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2F" w:rsidRPr="00D37F11" w:rsidRDefault="003B3C2F" w:rsidP="003B3C2F">
      <w:pPr>
        <w:spacing w:after="0"/>
        <w:ind w:right="903"/>
        <w:jc w:val="center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ТЕМА :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Охорона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майна </w:t>
      </w:r>
    </w:p>
    <w:p w:rsidR="003B3C2F" w:rsidRPr="00D37F11" w:rsidRDefault="003B3C2F" w:rsidP="003B3C2F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</w:p>
    <w:p w:rsidR="003B3C2F" w:rsidRPr="00D37F11" w:rsidRDefault="003B3C2F" w:rsidP="003B3C2F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</w:p>
    <w:p w:rsidR="003B3C2F" w:rsidRPr="003B3C2F" w:rsidRDefault="003B3C2F" w:rsidP="003B3C2F">
      <w:pPr>
        <w:keepNext/>
        <w:keepLines/>
        <w:spacing w:after="0"/>
        <w:ind w:right="909"/>
        <w:outlineLvl w:val="1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обговорення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</w:p>
    <w:p w:rsid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інститут</w:t>
      </w: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охорони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майна</w:t>
      </w: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.</w:t>
      </w:r>
    </w:p>
    <w:p w:rsidR="003B3C2F" w:rsidRP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Підстави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для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вжиття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заходів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з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охорони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майна. </w:t>
      </w:r>
    </w:p>
    <w:p w:rsid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Заходи по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охороні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і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управлінню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спадковим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майном</w:t>
      </w:r>
      <w:proofErr w:type="spellEnd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.</w:t>
      </w:r>
    </w:p>
    <w:p w:rsidR="003B3C2F" w:rsidRP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Роль і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функції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нотаріуса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у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забезпеченні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охорони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майна.</w:t>
      </w:r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</w:p>
    <w:p w:rsid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етапи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охорони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майна.</w:t>
      </w: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</w:p>
    <w:p w:rsid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Управління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спадковим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>майном</w:t>
      </w:r>
      <w:proofErr w:type="spellEnd"/>
      <w:r w:rsidRPr="003B3C2F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. </w:t>
      </w:r>
    </w:p>
    <w:p w:rsidR="003B3C2F" w:rsidRPr="003B3C2F" w:rsidRDefault="003B3C2F" w:rsidP="003B3C2F">
      <w:pPr>
        <w:numPr>
          <w:ilvl w:val="0"/>
          <w:numId w:val="1"/>
        </w:numPr>
        <w:spacing w:after="5" w:line="248" w:lineRule="auto"/>
        <w:ind w:right="65" w:hanging="42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proofErr w:type="spellStart"/>
      <w:r w:rsidRPr="00D37F11">
        <w:rPr>
          <w:rFonts w:ascii="Times New Roman" w:eastAsia="Times New Roman" w:hAnsi="Times New Roman" w:cs="Times New Roman"/>
          <w:color w:val="000000"/>
          <w:sz w:val="30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спадщиною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.</w:t>
      </w:r>
    </w:p>
    <w:p w:rsidR="000361A7" w:rsidRDefault="000D1E9A">
      <w:pPr>
        <w:rPr>
          <w:lang w:val="ru-RU"/>
        </w:rPr>
      </w:pPr>
      <w:r>
        <w:rPr>
          <w:lang w:val="ru-RU"/>
        </w:rPr>
        <w:t xml:space="preserve">   </w:t>
      </w:r>
    </w:p>
    <w:p w:rsidR="007C0A98" w:rsidRPr="007C0A98" w:rsidRDefault="000D1E9A" w:rsidP="007C0A98">
      <w:pPr>
        <w:pStyle w:val="3"/>
        <w:spacing w:after="85"/>
        <w:ind w:left="1276" w:right="1848"/>
        <w:rPr>
          <w:rFonts w:ascii="Times New Roman" w:eastAsia="Times New Roman" w:hAnsi="Times New Roman" w:cs="Times New Roman"/>
          <w:b/>
          <w:color w:val="000000"/>
          <w:sz w:val="32"/>
          <w:szCs w:val="22"/>
        </w:rPr>
      </w:pPr>
      <w:r>
        <w:rPr>
          <w:lang w:val="ru-RU"/>
        </w:rPr>
        <w:t xml:space="preserve">    </w:t>
      </w:r>
      <w:proofErr w:type="spellStart"/>
      <w:r w:rsidR="007C0A98" w:rsidRPr="007C0A98">
        <w:rPr>
          <w:rFonts w:ascii="Times New Roman" w:eastAsia="Times New Roman" w:hAnsi="Times New Roman" w:cs="Times New Roman"/>
          <w:b/>
          <w:color w:val="000000"/>
          <w:sz w:val="32"/>
          <w:szCs w:val="22"/>
        </w:rPr>
        <w:t>Тести</w:t>
      </w:r>
      <w:proofErr w:type="spellEnd"/>
      <w:r w:rsidR="007C0A98" w:rsidRPr="007C0A98">
        <w:rPr>
          <w:rFonts w:ascii="Times New Roman" w:eastAsia="Times New Roman" w:hAnsi="Times New Roman" w:cs="Times New Roman"/>
          <w:b/>
          <w:color w:val="000000"/>
          <w:sz w:val="32"/>
          <w:szCs w:val="22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Охорона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майна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здійснюється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в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інтересах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: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відказоодержувачів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кредиторів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-</w:t>
      </w:r>
    </w:p>
    <w:p w:rsidR="007C0A98" w:rsidRPr="007C0A98" w:rsidRDefault="007C0A98" w:rsidP="007C0A98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давця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відказоодержувачів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12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кредиторів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7C0A98" w:rsidRPr="007C0A98" w:rsidRDefault="007C0A98" w:rsidP="007C0A98">
      <w:pPr>
        <w:spacing w:after="90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Хто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вживає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заходів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охорони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майна: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нотаріус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нотаріус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сільських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населених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пунктах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уповноважена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це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посадова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особа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відповідного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органу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місцевого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самоврядування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відкриття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-15" w:right="583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у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сільських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населених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пунктах ‒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уповноважена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це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посадова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особа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відповідного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органу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місцевого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самоврядування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відкриття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Охорона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майна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триває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до: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закінчення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строку,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встановленого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для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-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ни;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набрання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чинності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рішення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суду про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відумерлою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lastRenderedPageBreak/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закінчення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строку,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встановленого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для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-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ни,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набрання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чинності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рішення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суду про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відумерлою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7C0A98" w:rsidRPr="007C0A98" w:rsidRDefault="007C0A98" w:rsidP="007C0A98">
      <w:pPr>
        <w:spacing w:after="70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Особи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органи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що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вживають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заходів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з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охорони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майна: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мають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право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укладати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договори з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третіми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особами, 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спрямовані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забезпечення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охорони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майна;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не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мають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права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укладати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договори з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третіми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особами, 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спрямовані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забезпечення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охорони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майна; </w:t>
      </w:r>
    </w:p>
    <w:p w:rsidR="007C0A98" w:rsidRPr="007C0A98" w:rsidRDefault="007C0A98" w:rsidP="007C0A98">
      <w:pPr>
        <w:spacing w:after="0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несуть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витрати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охорону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майна. </w:t>
      </w:r>
    </w:p>
    <w:p w:rsidR="007C0A98" w:rsidRPr="007C0A98" w:rsidRDefault="007C0A98" w:rsidP="007C0A98">
      <w:pPr>
        <w:spacing w:after="71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Витрати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охорону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майна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відшкодовуються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: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нотаріусом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Державною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казначейською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службою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України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спадкоємцями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відповідно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їхньої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частки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а у 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разі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відумерлою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‒ органом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місцевого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самоврядування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7C0A98" w:rsidRPr="007C0A98" w:rsidRDefault="007C0A98" w:rsidP="007C0A98">
      <w:pPr>
        <w:spacing w:after="69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У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разі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відсутності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виконавця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заповіту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особою, яка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управляє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спадщиною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до складу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якої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входить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земельна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ділянка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є: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нотаріус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місцезнаходженням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земельної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ділянки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районна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обласна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державна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адміністрація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місцезна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-</w:t>
      </w:r>
    </w:p>
    <w:p w:rsidR="007C0A98" w:rsidRPr="007C0A98" w:rsidRDefault="007C0A98" w:rsidP="007C0A98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ходженням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земельної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ділянки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сільська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селищна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міська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рада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місцезнаходженням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0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proofErr w:type="gramStart"/>
      <w:r w:rsidRPr="007C0A98">
        <w:rPr>
          <w:rFonts w:ascii="Times New Roman" w:eastAsia="Times New Roman" w:hAnsi="Times New Roman" w:cs="Times New Roman"/>
          <w:color w:val="000000"/>
          <w:sz w:val="32"/>
        </w:rPr>
        <w:t>земельної</w:t>
      </w:r>
      <w:proofErr w:type="spellEnd"/>
      <w:proofErr w:type="gram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</w:rPr>
        <w:t>ділянки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. </w:t>
      </w:r>
    </w:p>
    <w:p w:rsidR="007C0A98" w:rsidRPr="007C0A98" w:rsidRDefault="007C0A98" w:rsidP="007C0A98">
      <w:pPr>
        <w:spacing w:after="4"/>
        <w:ind w:left="1277"/>
        <w:rPr>
          <w:rFonts w:ascii="Times New Roman" w:eastAsia="Times New Roman" w:hAnsi="Times New Roman" w:cs="Times New Roman"/>
          <w:color w:val="000000"/>
          <w:sz w:val="32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7C0A98" w:rsidRPr="007C0A98" w:rsidRDefault="007C0A98" w:rsidP="007C0A98">
      <w:pPr>
        <w:spacing w:after="0"/>
        <w:ind w:left="1277"/>
        <w:rPr>
          <w:rFonts w:ascii="Times New Roman" w:eastAsia="Times New Roman" w:hAnsi="Times New Roman" w:cs="Times New Roman"/>
          <w:color w:val="000000"/>
          <w:sz w:val="32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Особа, яка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управляє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спадщиною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має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право на: </w:t>
      </w:r>
    </w:p>
    <w:p w:rsidR="007C0A98" w:rsidRPr="007C0A98" w:rsidRDefault="007C0A98" w:rsidP="007C0A98">
      <w:pPr>
        <w:spacing w:after="48" w:line="271" w:lineRule="auto"/>
        <w:ind w:left="-15" w:right="58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вчинення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будь-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необхідних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дій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спрямованих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збереження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з’явлення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на плату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виконання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повноважень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плату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виконання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повноважень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14" w:line="271" w:lineRule="auto"/>
        <w:ind w:left="-15" w:right="583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вчинення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будь-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необхідних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дій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спрямованих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збереження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з’явлення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7C0A98" w:rsidRPr="007C0A98" w:rsidRDefault="007C0A98" w:rsidP="007C0A98">
      <w:pPr>
        <w:spacing w:after="4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Охорона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спадкового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майна,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що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визнається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відумерлим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триває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: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протягом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1-го року, до того моменту, як суд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визнає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відумерлим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упродовж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2-х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років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до того моменту, як суд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визнає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відумерлим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протягом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6-ти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місяців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до того моменту, як суд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визнає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proofErr w:type="gramStart"/>
      <w:r w:rsidRPr="007C0A98">
        <w:rPr>
          <w:rFonts w:ascii="Times New Roman" w:eastAsia="Times New Roman" w:hAnsi="Times New Roman" w:cs="Times New Roman"/>
          <w:color w:val="000000"/>
          <w:sz w:val="32"/>
        </w:rPr>
        <w:t>спадкове</w:t>
      </w:r>
      <w:proofErr w:type="spellEnd"/>
      <w:proofErr w:type="gram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</w:rPr>
        <w:t>майно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</w:rPr>
        <w:t>відумерлим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. </w:t>
      </w:r>
    </w:p>
    <w:p w:rsidR="007C0A98" w:rsidRPr="007C0A98" w:rsidRDefault="007C0A98" w:rsidP="007C0A98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32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43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>Особа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>яка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>управляє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>спадщиною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: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не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може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використовувати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спадкове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для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отримання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48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прибутку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свою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користь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-15" w:right="583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має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право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вчинення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будь-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необхідних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дій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спрямованих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збереження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з’явлення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на плату за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виконання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повноважень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в) </w:t>
      </w:r>
      <w:proofErr w:type="spellStart"/>
      <w:proofErr w:type="gramStart"/>
      <w:r w:rsidRPr="007C0A98">
        <w:rPr>
          <w:rFonts w:ascii="Times New Roman" w:eastAsia="Times New Roman" w:hAnsi="Times New Roman" w:cs="Times New Roman"/>
          <w:color w:val="000000"/>
          <w:sz w:val="32"/>
        </w:rPr>
        <w:t>усі</w:t>
      </w:r>
      <w:proofErr w:type="spellEnd"/>
      <w:proofErr w:type="gram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</w:rPr>
        <w:t>відповіді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</w:rPr>
        <w:t>правильні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</w:rPr>
        <w:t xml:space="preserve">. </w:t>
      </w:r>
    </w:p>
    <w:p w:rsidR="007C0A98" w:rsidRPr="007C0A98" w:rsidRDefault="007C0A98" w:rsidP="007C0A98">
      <w:pPr>
        <w:spacing w:after="6"/>
        <w:ind w:left="708"/>
        <w:rPr>
          <w:rFonts w:ascii="Times New Roman" w:eastAsia="Times New Roman" w:hAnsi="Times New Roman" w:cs="Times New Roman"/>
          <w:color w:val="000000"/>
          <w:sz w:val="32"/>
        </w:rPr>
      </w:pPr>
      <w:r w:rsidRPr="007C0A9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7C0A98" w:rsidRPr="007C0A98" w:rsidRDefault="007C0A98" w:rsidP="007C0A98">
      <w:pPr>
        <w:numPr>
          <w:ilvl w:val="0"/>
          <w:numId w:val="3"/>
        </w:numPr>
        <w:spacing w:after="17" w:line="27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Якщо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особа, яка управляла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спадщиною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заподіяла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шкоду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або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використовувала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спадщину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в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своїх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цілях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, </w:t>
      </w:r>
      <w:proofErr w:type="spellStart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спадкоємці</w:t>
      </w:r>
      <w:proofErr w:type="spellEnd"/>
      <w:r w:rsidRPr="007C0A98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: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а)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повинні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звертатися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органів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національної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поліції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</w:t>
      </w:r>
    </w:p>
    <w:p w:rsidR="007C0A98" w:rsidRPr="007C0A98" w:rsidRDefault="007C0A98" w:rsidP="007C0A98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lastRenderedPageBreak/>
        <w:t>заявою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факт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вчинення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кримінального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правопорушення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можуть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звернутися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gram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до суду</w:t>
      </w:r>
      <w:proofErr w:type="gram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позовом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відшкодування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Pr="007C0A98" w:rsidRDefault="007C0A98" w:rsidP="007C0A98">
      <w:pPr>
        <w:spacing w:after="0" w:line="271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завданих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збитків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</w:p>
    <w:p w:rsidR="007C0A98" w:rsidRPr="007C0A98" w:rsidRDefault="007C0A98" w:rsidP="007C0A98">
      <w:pPr>
        <w:spacing w:after="48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в)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можуть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звернутися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gram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до суду</w:t>
      </w:r>
      <w:proofErr w:type="gram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позовом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відшкодування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7C0A98" w:rsidRDefault="007C0A98" w:rsidP="007C0A98">
      <w:pPr>
        <w:spacing w:after="43"/>
        <w:ind w:left="718" w:right="5" w:hanging="10"/>
        <w:rPr>
          <w:lang w:val="ru-RU"/>
        </w:rPr>
      </w:pP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завданих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збитків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моральної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шкоди</w:t>
      </w:r>
      <w:proofErr w:type="spellEnd"/>
      <w:r w:rsidRPr="007C0A98">
        <w:rPr>
          <w:rFonts w:ascii="Times New Roman" w:eastAsia="Times New Roman" w:hAnsi="Times New Roman" w:cs="Times New Roman"/>
          <w:color w:val="000000"/>
          <w:sz w:val="32"/>
          <w:lang w:val="ru-RU"/>
        </w:rPr>
        <w:t>.</w:t>
      </w:r>
      <w:r w:rsidR="000D1E9A">
        <w:rPr>
          <w:lang w:val="ru-RU"/>
        </w:rPr>
        <w:t xml:space="preserve">      </w:t>
      </w:r>
    </w:p>
    <w:p w:rsidR="007C0A98" w:rsidRDefault="007C0A98" w:rsidP="000D1E9A">
      <w:pPr>
        <w:spacing w:after="43"/>
        <w:ind w:left="718" w:right="5" w:hanging="10"/>
        <w:rPr>
          <w:lang w:val="ru-RU"/>
        </w:rPr>
      </w:pPr>
    </w:p>
    <w:p w:rsidR="000D1E9A" w:rsidRPr="000D1E9A" w:rsidRDefault="000D1E9A" w:rsidP="000D1E9A">
      <w:pPr>
        <w:spacing w:after="43"/>
        <w:ind w:left="718" w:right="5" w:hanging="10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>
        <w:rPr>
          <w:lang w:val="ru-RU"/>
        </w:rPr>
        <w:t xml:space="preserve">   </w:t>
      </w: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1 </w:t>
      </w:r>
    </w:p>
    <w:p w:rsidR="000D1E9A" w:rsidRPr="000D1E9A" w:rsidRDefault="000D1E9A" w:rsidP="000D1E9A">
      <w:pPr>
        <w:spacing w:after="15" w:line="271" w:lineRule="auto"/>
        <w:ind w:left="-15" w:right="584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Подружжя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похилого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(Б. та Н.),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їхній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28-річний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інвалід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ІІ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групи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 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невісткою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двоє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їхніх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повнолітніх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дітей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(К. та О.) проживали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однією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сім’єю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приватизованій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ними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квартирі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20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квітня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2004 року Б. помер,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залишивши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належний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перейти до внука О. </w:t>
      </w:r>
    </w:p>
    <w:p w:rsidR="000D1E9A" w:rsidRPr="000D1E9A" w:rsidRDefault="000D1E9A" w:rsidP="000D1E9A">
      <w:pPr>
        <w:spacing w:after="3" w:line="292" w:lineRule="auto"/>
        <w:ind w:right="587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Визначте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вартість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майна, яке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спадкує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кожний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з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членів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сім’ї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якщо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до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складу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входять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: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приватний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будинок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(60 тис.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ВАЗ-2103 (6 тис.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), вклад </w:t>
      </w:r>
      <w:proofErr w:type="gram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у банку</w:t>
      </w:r>
      <w:proofErr w:type="gram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(800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) та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речі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звичної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домашньої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обстановки та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вжитку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(2 тис.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). </w:t>
      </w:r>
    </w:p>
    <w:p w:rsidR="000D1E9A" w:rsidRPr="000D1E9A" w:rsidRDefault="000D1E9A" w:rsidP="000D1E9A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У Б. та Н. є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ще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двоє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неповнолітніх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дітей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проживають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окремо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68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0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2 </w:t>
      </w:r>
    </w:p>
    <w:p w:rsidR="000D1E9A" w:rsidRPr="000D1E9A" w:rsidRDefault="000D1E9A" w:rsidP="000D1E9A">
      <w:pPr>
        <w:spacing w:after="14" w:line="271" w:lineRule="auto"/>
        <w:ind w:left="-15" w:right="589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Громадянин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усе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рівних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частинах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внукам К., П., Т. та О. 20 листопада 2004 року С. помер. </w:t>
      </w:r>
    </w:p>
    <w:p w:rsidR="000D1E9A" w:rsidRPr="000D1E9A" w:rsidRDefault="000D1E9A" w:rsidP="000D1E9A">
      <w:pPr>
        <w:spacing w:after="48" w:line="271" w:lineRule="auto"/>
        <w:ind w:left="-15" w:right="583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залишилося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: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будинок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(140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(15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телевізор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холодильник,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імпортні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меблі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предмети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домашньої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обстановки (30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 та вклад </w:t>
      </w:r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 банку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(12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). </w:t>
      </w:r>
    </w:p>
    <w:p w:rsidR="000D1E9A" w:rsidRPr="000D1E9A" w:rsidRDefault="000D1E9A" w:rsidP="000D1E9A">
      <w:pPr>
        <w:spacing w:after="2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Т. та П. подали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нотаріальну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контору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відмовився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належної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частини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користь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сестри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Т., 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якою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проживав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спадкодавець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О. не вчинив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жодних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свідчить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lastRenderedPageBreak/>
        <w:t xml:space="preserve">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заявами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звернулися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також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Г. (брат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 та Ж. (дочка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). </w:t>
      </w:r>
    </w:p>
    <w:p w:rsidR="000D1E9A" w:rsidRPr="000D1E9A" w:rsidRDefault="000D1E9A" w:rsidP="000D1E9A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Визначте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коло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спадкоємців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вартість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майна, яке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кожний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з них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спадкує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68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3 </w:t>
      </w:r>
    </w:p>
    <w:p w:rsidR="000D1E9A" w:rsidRPr="000D1E9A" w:rsidRDefault="000D1E9A" w:rsidP="000D1E9A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10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травня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2020 року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селищну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раду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звернулося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подружжя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Б. (Б. О. – дружина 56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років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Б. М. –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чоловік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59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років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 ‒ </w:t>
      </w:r>
      <w:proofErr w:type="spellStart"/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жителі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м.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Львів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весняно-літній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період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проживали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батьківському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селі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1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Подружжя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бажало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посвідчити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спільний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такого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змісту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: “Усе наше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випадку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одного з нас переходить до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хто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пережив, 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останнього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– до внука П.” </w:t>
      </w:r>
    </w:p>
    <w:p w:rsidR="000D1E9A" w:rsidRPr="000D1E9A" w:rsidRDefault="000D1E9A" w:rsidP="000D1E9A">
      <w:pPr>
        <w:spacing w:after="24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працівника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селищної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ради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виникли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сумніви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щодо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можливості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посвідчення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такого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змісту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правомірності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посвідчення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цих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осіб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селищній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раді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Дайте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правову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оцінку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ситуації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77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4 </w:t>
      </w:r>
    </w:p>
    <w:p w:rsidR="000D1E9A" w:rsidRPr="000D1E9A" w:rsidRDefault="000D1E9A" w:rsidP="000D1E9A">
      <w:pPr>
        <w:spacing w:after="1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Громадянин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усе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приватний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будинок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приватизовану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квартиру)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своєму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далекому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родичеві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Н. </w:t>
      </w:r>
    </w:p>
    <w:p w:rsidR="000D1E9A" w:rsidRPr="000D1E9A" w:rsidRDefault="000D1E9A" w:rsidP="000D1E9A">
      <w:pPr>
        <w:spacing w:after="7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20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березня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2018 року М. помер. Дочки Т. та Р.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звернулися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із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заявою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 суду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недійсним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ст. 55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Цивільного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кодексу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України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оскільки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їхню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думку, в момент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складання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їхній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батько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(М.) не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розумів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значення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Яке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рішення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повинен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встановити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суд,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зазначений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приватний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будинок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є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спільною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сумісною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власністю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подружжя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М.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дружини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К.)? </w:t>
      </w:r>
    </w:p>
    <w:p w:rsidR="000D1E9A" w:rsidRPr="000D1E9A" w:rsidRDefault="000D1E9A" w:rsidP="000D1E9A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Вирішіть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справу. </w:t>
      </w:r>
    </w:p>
    <w:p w:rsidR="000D1E9A" w:rsidRPr="000D1E9A" w:rsidRDefault="000D1E9A" w:rsidP="000D1E9A">
      <w:pPr>
        <w:spacing w:after="43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5 </w:t>
      </w:r>
    </w:p>
    <w:p w:rsidR="000D1E9A" w:rsidRPr="000D1E9A" w:rsidRDefault="000D1E9A" w:rsidP="000D1E9A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lastRenderedPageBreak/>
        <w:t xml:space="preserve">У лютому 2020 року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громадянин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висунув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позов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С.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недійсним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поділ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майна. </w:t>
      </w:r>
    </w:p>
    <w:p w:rsidR="000D1E9A" w:rsidRPr="000D1E9A" w:rsidRDefault="000D1E9A" w:rsidP="000D1E9A">
      <w:pPr>
        <w:spacing w:after="48" w:line="271" w:lineRule="auto"/>
        <w:ind w:left="-15" w:right="581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Позивач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зазначав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склала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будинок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їй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належав,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користь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відповідачки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С. –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своєї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дочки (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сестри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позивача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перебуваючи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важкому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стані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не могла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керувати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своїми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діями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15" w:line="271" w:lineRule="auto"/>
        <w:ind w:left="-15" w:right="590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У судовому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засіданні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змінив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підстави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позову і просив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визнати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недійсним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зв’язку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порушенням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таємниці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останнього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недотриманням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порядку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укладення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48" w:line="271" w:lineRule="auto"/>
        <w:ind w:left="-15" w:right="583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Як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зазначав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позивач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підтвердили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свідки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Ж. та О.,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складений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палаті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лікарні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присутності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хворих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посвідчений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лікарем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цей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день вручений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відповідачці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Дайте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правовий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аналіз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спору та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вирішіть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справу. </w:t>
      </w:r>
    </w:p>
    <w:p w:rsidR="000D1E9A" w:rsidRPr="000D1E9A" w:rsidRDefault="000D1E9A" w:rsidP="000D1E9A">
      <w:pPr>
        <w:spacing w:after="68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43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6 </w:t>
      </w:r>
    </w:p>
    <w:p w:rsidR="000D1E9A" w:rsidRPr="000D1E9A" w:rsidRDefault="000D1E9A" w:rsidP="000D1E9A">
      <w:pPr>
        <w:spacing w:after="0" w:line="271" w:lineRule="auto"/>
        <w:ind w:left="-15" w:right="582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Громової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залишилися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два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дорослих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сини –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Сергій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Микита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Спадкове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залишилося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Громової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складалося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житлового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дачі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предметів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домашньої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обстановки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вжитку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Через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декілька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днів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похорон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матері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Сергій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пояснив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Микиті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страждав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алкогольну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залежність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ще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життя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все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заповіла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Сергію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Але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оскільки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вони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рідні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брати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то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Сергій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дозволяє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Микиті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взяти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собі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деякі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речі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предметів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домашньої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обстановки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вжитку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Микита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заперечував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подякував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братові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того ж дня забрав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собі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старенький холодильник,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оскільки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власний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холодильник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незадовго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перед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цим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вийшов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ладу. </w:t>
      </w:r>
    </w:p>
    <w:p w:rsidR="000D1E9A" w:rsidRPr="000D1E9A" w:rsidRDefault="000D1E9A" w:rsidP="000D1E9A">
      <w:pPr>
        <w:spacing w:after="15" w:line="271" w:lineRule="auto"/>
        <w:ind w:left="-15" w:right="582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Через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півроку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оскільки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надходило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державний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нотаріус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видав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Громову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Сергію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свідоцтво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право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законом на все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48" w:line="271" w:lineRule="auto"/>
        <w:ind w:left="-15" w:right="589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Через два роки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Микита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Громов,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стало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відомо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відсутність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розповів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цю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історію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знайомому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юристу. </w:t>
      </w:r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Яку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консультацію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може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надати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юрист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Микиті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?  </w:t>
      </w:r>
    </w:p>
    <w:p w:rsidR="000D1E9A" w:rsidRPr="000D1E9A" w:rsidRDefault="000D1E9A" w:rsidP="000D1E9A">
      <w:pPr>
        <w:spacing w:after="4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lastRenderedPageBreak/>
        <w:t xml:space="preserve"> </w:t>
      </w:r>
    </w:p>
    <w:p w:rsidR="000D1E9A" w:rsidRPr="000D1E9A" w:rsidRDefault="000D1E9A" w:rsidP="000D1E9A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7 </w:t>
      </w:r>
    </w:p>
    <w:p w:rsidR="000D1E9A" w:rsidRPr="000D1E9A" w:rsidRDefault="000D1E9A" w:rsidP="000D1E9A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Саломонов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усе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переходило до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дружини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доньки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23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травня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2019 року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Саломонов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помер.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Між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спадкоємцями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заповітом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спадкоємцями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законом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виник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спір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право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</w:rPr>
        <w:t>заперечували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</w:p>
    <w:p w:rsidR="000D1E9A" w:rsidRPr="000D1E9A" w:rsidRDefault="000D1E9A" w:rsidP="000D1E9A">
      <w:pPr>
        <w:numPr>
          <w:ilvl w:val="0"/>
          <w:numId w:val="2"/>
        </w:numPr>
        <w:spacing w:after="4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Олексій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мешкав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окремо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але брав участь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капітальному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ремонті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спадкового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numPr>
          <w:ilvl w:val="0"/>
          <w:numId w:val="2"/>
        </w:numPr>
        <w:spacing w:after="4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Дружина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сина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Василя, яка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діяла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інтересах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неповнолітніх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дітей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‒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онуків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numPr>
          <w:ilvl w:val="0"/>
          <w:numId w:val="2"/>
        </w:numPr>
        <w:spacing w:after="48" w:line="271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Племінниця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студентка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фінансового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коледжу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19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років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яка мешкала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спадкодавцем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перебувала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утриманні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10-річного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Визначте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коло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спадкоємців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за законом та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заповітом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. </w:t>
      </w:r>
    </w:p>
    <w:p w:rsidR="000D1E9A" w:rsidRPr="000D1E9A" w:rsidRDefault="000D1E9A" w:rsidP="000D1E9A">
      <w:pPr>
        <w:spacing w:after="65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8 </w:t>
      </w:r>
    </w:p>
    <w:p w:rsidR="000D1E9A" w:rsidRPr="000D1E9A" w:rsidRDefault="000D1E9A" w:rsidP="000D1E9A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Богданов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вказав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неповнолітній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зможе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успадкувати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лише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умови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вступу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до ВНЗ зразу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закінчення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школи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випадку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буде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успадкований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дружиною Богданова.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Крім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того,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своїм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спадкоємцям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щоб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вони передали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бібліотеку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спеціальної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літератури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фонд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кафедри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університету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співробітником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Черговий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лікар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лікарні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де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лікувався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помер Богданов,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завірив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направив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нотаріальну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контору.  </w:t>
      </w:r>
    </w:p>
    <w:p w:rsidR="000D1E9A" w:rsidRPr="000D1E9A" w:rsidRDefault="000D1E9A" w:rsidP="000D1E9A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Чи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обмежують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умови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заповіту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правоздатність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спадкоємців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? </w:t>
      </w:r>
    </w:p>
    <w:p w:rsidR="000D1E9A" w:rsidRPr="000D1E9A" w:rsidRDefault="000D1E9A" w:rsidP="000D1E9A">
      <w:pPr>
        <w:spacing w:after="85"/>
        <w:ind w:left="1277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9 </w:t>
      </w:r>
    </w:p>
    <w:p w:rsidR="000D1E9A" w:rsidRPr="000D1E9A" w:rsidRDefault="000D1E9A" w:rsidP="000D1E9A">
      <w:pPr>
        <w:spacing w:after="2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lastRenderedPageBreak/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важко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хворого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громадянина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Скорика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залишилася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отримання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претендували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: Петро –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єдиний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спадкоємиць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заповітом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проживав разом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із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спадкодавцем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доглядав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6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останніх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років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перед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Василь,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проживав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окремо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не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підтримував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з ним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зв’язків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;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рідний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брат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Олексій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–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інвалід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0D1E9A">
        <w:rPr>
          <w:rFonts w:ascii="Times New Roman" w:eastAsia="Times New Roman" w:hAnsi="Times New Roman" w:cs="Times New Roman"/>
          <w:color w:val="000000"/>
          <w:sz w:val="32"/>
        </w:rPr>
        <w:t>I</w:t>
      </w: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групи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проживав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працював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місті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Петро 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суді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просив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усунути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надання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Василя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підставі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останній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злісно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ухилявся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матеріальної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допомоги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батькові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були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пред’явлені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відповідні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докази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Брат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Олексій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просив суд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включити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 складу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спадкоємців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як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непрацездатного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хоча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і не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отримував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матеріальної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допомоги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спадкодавця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Як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має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бути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вирішений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такий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спір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? </w:t>
      </w:r>
    </w:p>
    <w:p w:rsidR="000D1E9A" w:rsidRPr="000D1E9A" w:rsidRDefault="000D1E9A" w:rsidP="000D1E9A">
      <w:pPr>
        <w:spacing w:after="85"/>
        <w:ind w:left="708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0D1E9A" w:rsidRPr="000D1E9A" w:rsidRDefault="000D1E9A" w:rsidP="000D1E9A">
      <w:pPr>
        <w:spacing w:after="0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Задача 10 </w:t>
      </w:r>
    </w:p>
    <w:p w:rsidR="000D1E9A" w:rsidRPr="000D1E9A" w:rsidRDefault="000D1E9A" w:rsidP="000D1E9A">
      <w:pPr>
        <w:spacing w:after="28" w:line="271" w:lineRule="auto"/>
        <w:ind w:left="-15" w:right="589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Громадянин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склав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заповіт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за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яким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усе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своє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заповів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рівних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частинах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внукам К., П., Т. та О. 20 листопада 2014 року С. помер. </w:t>
      </w:r>
    </w:p>
    <w:p w:rsidR="000D1E9A" w:rsidRPr="000D1E9A" w:rsidRDefault="000D1E9A" w:rsidP="000D1E9A">
      <w:pPr>
        <w:spacing w:after="19" w:line="271" w:lineRule="auto"/>
        <w:ind w:left="-15" w:right="581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Після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смерті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залишилося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майно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: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будинок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(640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автомобіль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(150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телевізор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холодильник,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імпортні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меблі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інші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предмети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домашньої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обстановки (30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 та вклад </w:t>
      </w:r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у банку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(120 тис.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грн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). </w:t>
      </w:r>
    </w:p>
    <w:p w:rsidR="000D1E9A" w:rsidRPr="000D1E9A" w:rsidRDefault="000D1E9A" w:rsidP="000D1E9A">
      <w:pPr>
        <w:spacing w:after="23" w:line="271" w:lineRule="auto"/>
        <w:ind w:left="-15" w:right="584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Т. та П. подали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у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нотаріальну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контору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К.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відмовився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від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належної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йому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частини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користь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сестри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Т., з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якою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проживав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спадкодавець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gram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О.</w:t>
      </w:r>
      <w:proofErr w:type="gram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не вчинив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жодних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дій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,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що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свідчить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.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Із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заявами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про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прийняття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спадщини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звернулися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також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Г. (брат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 та Ж. (дочка </w:t>
      </w:r>
      <w:proofErr w:type="spellStart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>померлого</w:t>
      </w:r>
      <w:proofErr w:type="spellEnd"/>
      <w:r w:rsidRPr="000D1E9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). </w:t>
      </w:r>
    </w:p>
    <w:p w:rsidR="000D1E9A" w:rsidRPr="000D1E9A" w:rsidRDefault="000D1E9A" w:rsidP="000D1E9A">
      <w:pPr>
        <w:spacing w:after="398" w:line="292" w:lineRule="auto"/>
        <w:ind w:right="384" w:firstLine="698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Визначте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коло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спадкоємців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та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вартість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майна, яке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кожний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 з них </w:t>
      </w:r>
      <w:proofErr w:type="spellStart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>спадкує</w:t>
      </w:r>
      <w:proofErr w:type="spellEnd"/>
      <w:r w:rsidRPr="000D1E9A">
        <w:rPr>
          <w:rFonts w:ascii="Times New Roman" w:eastAsia="Times New Roman" w:hAnsi="Times New Roman" w:cs="Times New Roman"/>
          <w:i/>
          <w:color w:val="000000"/>
          <w:sz w:val="32"/>
          <w:lang w:val="ru-RU"/>
        </w:rPr>
        <w:t xml:space="preserve">. </w:t>
      </w:r>
    </w:p>
    <w:p w:rsidR="000D1E9A" w:rsidRPr="003B3C2F" w:rsidRDefault="000D1E9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bookmarkStart w:id="0" w:name="_GoBack"/>
      <w:bookmarkEnd w:id="0"/>
    </w:p>
    <w:sectPr w:rsidR="000D1E9A" w:rsidRPr="003B3C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33CE"/>
    <w:multiLevelType w:val="hybridMultilevel"/>
    <w:tmpl w:val="6A026D82"/>
    <w:lvl w:ilvl="0" w:tplc="B5FE5A3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DC51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F8A8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EE86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58BD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908C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98C2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62D3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3041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A251A"/>
    <w:multiLevelType w:val="hybridMultilevel"/>
    <w:tmpl w:val="3D02DB1A"/>
    <w:lvl w:ilvl="0" w:tplc="0156B2C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18AA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2C91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F6C6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4654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1290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5CDF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47240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ECEC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E5416B"/>
    <w:multiLevelType w:val="hybridMultilevel"/>
    <w:tmpl w:val="E70425E6"/>
    <w:lvl w:ilvl="0" w:tplc="4984D75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3880B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DA0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7E71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48B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F6D1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36C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7C3D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387F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3C"/>
    <w:rsid w:val="000361A7"/>
    <w:rsid w:val="00067FF9"/>
    <w:rsid w:val="000D1E9A"/>
    <w:rsid w:val="003B3C2F"/>
    <w:rsid w:val="007C0A98"/>
    <w:rsid w:val="00C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4199"/>
  <w15:chartTrackingRefBased/>
  <w15:docId w15:val="{F69A5000-2009-4A62-B89E-B08AB1BC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0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2025-05-12T15:08:00Z</dcterms:created>
  <dcterms:modified xsi:type="dcterms:W3CDTF">2025-05-12T15:29:00Z</dcterms:modified>
</cp:coreProperties>
</file>