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6B7" w:rsidRPr="00D37F11" w:rsidRDefault="007D4786" w:rsidP="00B536B7">
      <w:pPr>
        <w:spacing w:after="0"/>
        <w:ind w:right="903"/>
        <w:jc w:val="center"/>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ТЕМА :  Охорона </w:t>
      </w:r>
      <w:r w:rsidR="00B536B7" w:rsidRPr="00D37F11">
        <w:rPr>
          <w:rFonts w:ascii="Times New Roman" w:eastAsia="Times New Roman" w:hAnsi="Times New Roman" w:cs="Times New Roman"/>
          <w:color w:val="000000"/>
          <w:sz w:val="30"/>
          <w:lang w:val="ru-RU"/>
        </w:rPr>
        <w:t xml:space="preserve"> спадкового майна </w:t>
      </w:r>
    </w:p>
    <w:p w:rsidR="00B536B7" w:rsidRPr="00D37F11" w:rsidRDefault="00B536B7" w:rsidP="00B536B7">
      <w:pPr>
        <w:spacing w:after="0"/>
        <w:ind w:right="5"/>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0"/>
        <w:ind w:right="5"/>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B536B7" w:rsidRPr="00ED7FB7" w:rsidRDefault="00B536B7" w:rsidP="00B536B7">
      <w:pPr>
        <w:keepNext/>
        <w:keepLines/>
        <w:spacing w:after="0"/>
        <w:ind w:right="909"/>
        <w:jc w:val="center"/>
        <w:outlineLvl w:val="1"/>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ПЛАН </w:t>
      </w:r>
    </w:p>
    <w:p w:rsidR="00E407E8" w:rsidRDefault="00E407E8" w:rsidP="00B536B7">
      <w:pPr>
        <w:numPr>
          <w:ilvl w:val="0"/>
          <w:numId w:val="1"/>
        </w:numPr>
        <w:spacing w:after="5" w:line="248" w:lineRule="auto"/>
        <w:ind w:right="65" w:hanging="42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Поняття </w:t>
      </w:r>
      <w:r w:rsidRPr="00D37F11">
        <w:rPr>
          <w:rFonts w:ascii="Times New Roman" w:eastAsia="Times New Roman" w:hAnsi="Times New Roman" w:cs="Times New Roman"/>
          <w:color w:val="000000"/>
          <w:sz w:val="30"/>
          <w:lang w:val="ru-RU"/>
        </w:rPr>
        <w:t>інститут</w:t>
      </w:r>
      <w:r>
        <w:rPr>
          <w:rFonts w:ascii="Times New Roman" w:eastAsia="Times New Roman" w:hAnsi="Times New Roman" w:cs="Times New Roman"/>
          <w:color w:val="000000"/>
          <w:sz w:val="30"/>
          <w:lang w:val="ru-RU"/>
        </w:rPr>
        <w:t xml:space="preserve">у </w:t>
      </w:r>
      <w:r w:rsidRPr="00D37F11">
        <w:rPr>
          <w:rFonts w:ascii="Times New Roman" w:eastAsia="Times New Roman" w:hAnsi="Times New Roman" w:cs="Times New Roman"/>
          <w:color w:val="000000"/>
          <w:sz w:val="30"/>
          <w:lang w:val="ru-RU"/>
        </w:rPr>
        <w:t>охорони спадкового майна</w:t>
      </w:r>
      <w:r>
        <w:rPr>
          <w:rFonts w:ascii="Times New Roman" w:eastAsia="Times New Roman" w:hAnsi="Times New Roman" w:cs="Times New Roman"/>
          <w:color w:val="000000"/>
          <w:sz w:val="30"/>
          <w:lang w:val="ru-RU"/>
        </w:rPr>
        <w:t>.</w:t>
      </w:r>
    </w:p>
    <w:p w:rsidR="00B536B7" w:rsidRPr="00D37F11" w:rsidRDefault="00B536B7" w:rsidP="00B536B7">
      <w:pPr>
        <w:numPr>
          <w:ilvl w:val="0"/>
          <w:numId w:val="1"/>
        </w:numPr>
        <w:spacing w:after="5" w:line="248" w:lineRule="auto"/>
        <w:ind w:right="65" w:hanging="42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Підстави для вжиття заходів з охорони спадкового майна. </w:t>
      </w:r>
    </w:p>
    <w:p w:rsidR="00B536B7" w:rsidRPr="00D37F11" w:rsidRDefault="00B536B7" w:rsidP="00B536B7">
      <w:pPr>
        <w:numPr>
          <w:ilvl w:val="0"/>
          <w:numId w:val="1"/>
        </w:numPr>
        <w:spacing w:after="5" w:line="248" w:lineRule="auto"/>
        <w:ind w:right="65" w:hanging="42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Заходи по охороні і управлінню спадковим майном. </w:t>
      </w:r>
    </w:p>
    <w:p w:rsidR="00B536B7" w:rsidRPr="00ED7FB7" w:rsidRDefault="00B536B7" w:rsidP="00B536B7">
      <w:pPr>
        <w:numPr>
          <w:ilvl w:val="0"/>
          <w:numId w:val="1"/>
        </w:numPr>
        <w:spacing w:after="5" w:line="248" w:lineRule="auto"/>
        <w:ind w:right="65" w:hanging="425"/>
        <w:jc w:val="both"/>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Управління спадковим майном. </w:t>
      </w:r>
    </w:p>
    <w:p w:rsidR="00B536B7" w:rsidRDefault="00B536B7" w:rsidP="00B536B7">
      <w:pPr>
        <w:keepNext/>
        <w:keepLines/>
        <w:spacing w:after="0"/>
        <w:ind w:right="80"/>
        <w:jc w:val="center"/>
        <w:outlineLvl w:val="1"/>
        <w:rPr>
          <w:rFonts w:ascii="Times New Roman" w:eastAsia="Times New Roman" w:hAnsi="Times New Roman" w:cs="Times New Roman"/>
          <w:color w:val="000000"/>
          <w:sz w:val="30"/>
        </w:rPr>
      </w:pPr>
    </w:p>
    <w:p w:rsidR="00B536B7" w:rsidRPr="00D37F11" w:rsidRDefault="00B536B7" w:rsidP="00B536B7">
      <w:pPr>
        <w:keepNext/>
        <w:keepLines/>
        <w:spacing w:after="0"/>
        <w:ind w:right="80"/>
        <w:jc w:val="center"/>
        <w:outlineLvl w:val="1"/>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1. Підстави для вжиття заходів з охорони спадкового майна </w:t>
      </w:r>
    </w:p>
    <w:p w:rsidR="00B536B7" w:rsidRPr="00D37F11" w:rsidRDefault="00B536B7" w:rsidP="00B536B7">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B536B7" w:rsidRDefault="00B536B7" w:rsidP="00B536B7">
      <w:pPr>
        <w:spacing w:after="40"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Факт смерті є підставою для відкриття спадщини та зумовлює «перехід прав та обов'язків від фізичної особи, яка померла (спадкодавця), до інших осіб (спадкоємців)» (ст. 1216 ЦК України).</w:t>
      </w:r>
    </w:p>
    <w:p w:rsidR="00B536B7" w:rsidRDefault="00B536B7" w:rsidP="00B536B7">
      <w:pPr>
        <w:spacing w:after="40"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Це означає, що законодавче регулювання спадкових відносин, повинно забезпечувати не тільки реалізацію права на спадкування, але й гарантувати механізм збереження спадкової маси для спадкоємців.</w:t>
      </w:r>
    </w:p>
    <w:p w:rsidR="00B536B7" w:rsidRPr="00D37F11" w:rsidRDefault="00B536B7" w:rsidP="00B536B7">
      <w:pPr>
        <w:spacing w:after="40"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Однією із таких юридичних конструкцій, що закріплена законодавцем в ЦК України, є такий спеціальний інститут спадкового права, як інститут «охорони спадкового майна» (ст. 1283 ЦК України). Покладення на нього функції врегулювання правовідносин по процедурі охорони спадкового майна повинно утворювати ряд умов по збереженню спадкового майна із подальшим переходом у власність того чи іншого спадкоємця</w:t>
      </w:r>
      <w:r w:rsidRPr="00ED7FB7">
        <w:rPr>
          <w:rFonts w:ascii="Times New Roman" w:eastAsia="Times New Roman" w:hAnsi="Times New Roman" w:cs="Times New Roman"/>
          <w:color w:val="000000"/>
          <w:sz w:val="30"/>
          <w:vertAlign w:val="superscript"/>
        </w:rPr>
        <w:footnoteReference w:id="1"/>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48"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Охорона спадкових прав як правовий інститут – це система юридичних гарантій дотримання законних інтересів передбачуваних (евентуальних) спадкоємців та інших осіб, які мають інтерес у спадковому майні. В окремому випадку під охороною спадкових прав розуміється сукупність юридичних і фактичних дій, що вживаються уповноваженими законом суб'єктами, спрямованих на забезпечення цих прав та інтересів</w:t>
      </w:r>
      <w:r w:rsidRPr="00ED7FB7">
        <w:rPr>
          <w:rFonts w:ascii="Times New Roman" w:eastAsia="Times New Roman" w:hAnsi="Times New Roman" w:cs="Times New Roman"/>
          <w:color w:val="000000"/>
          <w:sz w:val="30"/>
          <w:vertAlign w:val="superscript"/>
        </w:rPr>
        <w:footnoteReference w:id="2"/>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Відповідно до ст. 1283 ЦК України охорона спадкового майна здійснюється в інтересах спадкоємців, відказоодержувачів та кредиторів з метою збереження його до прийняття спадщини спадкоємцями. </w:t>
      </w:r>
    </w:p>
    <w:p w:rsidR="00B536B7" w:rsidRPr="00D37F11" w:rsidRDefault="00B536B7" w:rsidP="00B536B7">
      <w:pPr>
        <w:spacing w:after="59"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Після смерті спадкодавця виникає ризик приховування, псування, загибелі, розкрадання спадкового майна як з природних причин, так і в силу недобросовісних дій окремих осіб, включаючи самих спадкоємців. Нерідкі випадки, коли окремі спадкоємці намагаються приховати або іншим способом звернути на свою користь як саме спадкове майно, так і правовстановлюючі документи на нього. У результаті інші спадкоємці та інші особи, які мають інтерес у спадковому майні, часто позбавляються того, на що вправі були розраховувати в момент відкриття спадщини. Запобігти такі негативні наслідки покликані заходи охорони спадкових прав</w:t>
      </w:r>
      <w:r w:rsidRPr="00ED7FB7">
        <w:rPr>
          <w:rFonts w:ascii="Times New Roman" w:eastAsia="Times New Roman" w:hAnsi="Times New Roman" w:cs="Times New Roman"/>
          <w:color w:val="000000"/>
          <w:sz w:val="30"/>
          <w:vertAlign w:val="superscript"/>
        </w:rPr>
        <w:footnoteReference w:id="3"/>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Отже метою вжиття заходів до охорони спадкового майна є забезпечення його збереження, а також запобігання можливому його псуванню, загибелі чи розкраданню.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Виходячи з викладеного, основною підставою для вжиття заходів з охорони спадкового майна можна вважати необхідність запобігання вищевикладених ризиків. </w:t>
      </w:r>
    </w:p>
    <w:p w:rsidR="00B536B7" w:rsidRPr="00D37F11" w:rsidRDefault="00B536B7" w:rsidP="00B536B7">
      <w:pPr>
        <w:spacing w:after="93"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Систему дій щодо охорони спадкового майна можна охарактеризувати як генеральний комплексний інститут, який включає до свого складу такі субінститути: опис спадкового майна, доручення щодо охорони спадкового майна, договір зберігання та договір довірчого управління спадковим майном, охорону обмежено оборотоздатних речей тощо</w:t>
      </w:r>
      <w:r w:rsidRPr="00ED7FB7">
        <w:rPr>
          <w:rFonts w:ascii="Times New Roman" w:eastAsia="Times New Roman" w:hAnsi="Times New Roman" w:cs="Times New Roman"/>
          <w:color w:val="000000"/>
          <w:sz w:val="30"/>
          <w:vertAlign w:val="superscript"/>
        </w:rPr>
        <w:footnoteReference w:id="4"/>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Інакше можна зазначити, що охорона спадкового майна є комплексом юридичних та технічних заходів, які вживають зацікавлені особи, або за їх вказівкою призначена особа, виконавець заповіту з метою забезпечення схоронності майна та його успадкування у встановленому законом порядку</w:t>
      </w:r>
      <w:r w:rsidRPr="00ED7FB7">
        <w:rPr>
          <w:rFonts w:ascii="Times New Roman" w:eastAsia="Times New Roman" w:hAnsi="Times New Roman" w:cs="Times New Roman"/>
          <w:color w:val="000000"/>
          <w:sz w:val="30"/>
          <w:vertAlign w:val="superscript"/>
        </w:rPr>
        <w:footnoteReference w:id="5"/>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40"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Потреба забезпечення охорони спадщини виникла насамперед непоодинокими фактами зникнення речей, особливо цінних, які були при людині в момент її смерті або знаходились в її помешканні</w:t>
      </w:r>
      <w:r w:rsidRPr="00ED7FB7">
        <w:rPr>
          <w:rFonts w:ascii="Times New Roman" w:eastAsia="Times New Roman" w:hAnsi="Times New Roman" w:cs="Times New Roman"/>
          <w:color w:val="000000"/>
          <w:sz w:val="30"/>
          <w:vertAlign w:val="superscript"/>
        </w:rPr>
        <w:footnoteReference w:id="6"/>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111" w:line="246" w:lineRule="auto"/>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Подібні обставини (і навіть можливість їх виникнення) і відображають як специфіку, так і динаміку виниклих спадкових відносин та вказують на необхідність збереження безпосереднього об'єкту регулювання спадкових відносин – спадкової маси, а тому це й може пояснити відповідну потребу оптимізації чіткого механізму охорони спадкового майна. </w:t>
      </w:r>
    </w:p>
    <w:p w:rsidR="00B536B7" w:rsidRPr="00D37F11" w:rsidRDefault="00B536B7" w:rsidP="00B536B7">
      <w:pPr>
        <w:spacing w:after="44"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Саме завдяки охоронній функції відбувається перехід найбільш значущих суспільних інтересів і потреб на рівень охорони та захисту прав і свобод суб'єктів правових відносин, забезпечення правових вимог, а також реалізація відповідних приписів у правовій поведінці. Саме у цій функції об'єднуються і інструментальна цінність, і соціальна ефективність, і соціальна справедливість, адже її ефективність визначається ступенем охорони національних інтересів, правового порядку, узгодженого скоординованого впливу на пріоритетні правові сфери, які й забезпечують захист прав і свобод громадян</w:t>
      </w:r>
      <w:r w:rsidRPr="00ED7FB7">
        <w:rPr>
          <w:rFonts w:ascii="Times New Roman" w:eastAsia="Times New Roman" w:hAnsi="Times New Roman" w:cs="Times New Roman"/>
          <w:color w:val="000000"/>
          <w:sz w:val="30"/>
          <w:vertAlign w:val="superscript"/>
        </w:rPr>
        <w:footnoteReference w:id="7"/>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Відповідно до п. 2. ст. 1283 ЦК України нотаріус за місцем відкриття спадщини, а в населених пунктах, де немає нотаріуса, – відповідні органи місцевого самоврядування з власної ініціативи або за заявою спадкоємців [або виконавця заповіту про прийняття заходів щодо охорони спадкового майна – прим. авт.] вживають заходів щодо охорони спадкового майна, яка, згідно з п. 3 вказаної статті, триває до закінчення строку, встановленого для прийняття спадщини.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Цілком природньо, що такі заходи здійснюються, коли це потрібно в інтересах спадкоємців, відказоодержувачів, кредиторів або територіальних громад. Заходи щодо охорони спадкового майна вживаються зазначеним нотаріусом або нотаріусом за місцезнаходженням майна, якому нотаріус, який веде спадкову справу, надіслав доручення (п. 1.3 гл. 9 Порядку вчинення нотаріальних дій нотаріусами України, затвердженому наказом Міністерства юстиції України 22.02.2012 р., № 296/5).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За повідомленням спадкоємців, виконавців заповіту або з власної ініціативи заходи щодо охорони спадкового майна можуть вживатися </w:t>
      </w:r>
      <w:r w:rsidRPr="00D37F11">
        <w:rPr>
          <w:rFonts w:ascii="Times New Roman" w:eastAsia="Times New Roman" w:hAnsi="Times New Roman" w:cs="Times New Roman"/>
          <w:color w:val="000000"/>
          <w:sz w:val="30"/>
          <w:lang w:val="ru-RU"/>
        </w:rPr>
        <w:lastRenderedPageBreak/>
        <w:t xml:space="preserve">нотаріусами за місцезнаходженням цього майна з повідомленням про вжиті заходи нотаріуса за місцем відкриття спадщини </w:t>
      </w:r>
    </w:p>
    <w:p w:rsidR="00B536B7" w:rsidRPr="00D37F11" w:rsidRDefault="00B536B7" w:rsidP="00B536B7">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Заходи, спрямовані на охорону спадщини, вживаються нотаріусом або посадовою особою відповідної ради за місцем відкриття спадщини як за повідомленням юридичних або фізичних осіб, так і за власною ініціативою, коли це необхідно в інтересах спадкоємців, кредиторів спадкодавця (або спадкоємця), відказоодержувачів або держави. Нотаріус на підставі всіх обставин справи на свій розсуд вирішує питання, чи існує така необхідність. </w:t>
      </w:r>
    </w:p>
    <w:p w:rsidR="00B536B7" w:rsidRPr="00D37F11" w:rsidRDefault="00B536B7" w:rsidP="00B536B7">
      <w:pPr>
        <w:spacing w:after="66"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Суттєвий вплив на необхідність вжиття заходів до охорони спадкового майна може мати зміст заповіту, у якому буде визначатися остання воля заповідача щодо належного йому майна, яке може знаходитися в управлінні осіб, яким це право надавалося лише до його смерті, тощо</w:t>
      </w:r>
      <w:r w:rsidRPr="00ED7FB7">
        <w:rPr>
          <w:rFonts w:ascii="Times New Roman" w:eastAsia="Times New Roman" w:hAnsi="Times New Roman" w:cs="Times New Roman"/>
          <w:color w:val="000000"/>
          <w:sz w:val="30"/>
          <w:vertAlign w:val="superscript"/>
        </w:rPr>
        <w:footnoteReference w:id="8"/>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0" w:line="248" w:lineRule="auto"/>
        <w:ind w:right="62"/>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Отже зазначимо, що юридично оформленими підставами для вжиття заходів з охорони спадкового майна можна вважати: </w:t>
      </w:r>
    </w:p>
    <w:p w:rsidR="00B536B7" w:rsidRPr="00D37F11" w:rsidRDefault="00B536B7" w:rsidP="00B536B7">
      <w:pPr>
        <w:numPr>
          <w:ilvl w:val="0"/>
          <w:numId w:val="2"/>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Обґрунтовану заяву (повідомлення) з даного приводу: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а) спадкоємця або виконавця заповіту;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б) кредитора спадкодавця (спадкоємця);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 відказоодержувача (відказоодержувачів);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г) юридичних або фізичних осіб. </w:t>
      </w:r>
    </w:p>
    <w:p w:rsidR="00B536B7" w:rsidRPr="00ED7FB7" w:rsidRDefault="00B536B7" w:rsidP="00B536B7">
      <w:pPr>
        <w:numPr>
          <w:ilvl w:val="0"/>
          <w:numId w:val="2"/>
        </w:numPr>
        <w:spacing w:after="5" w:line="248" w:lineRule="auto"/>
        <w:ind w:right="65" w:firstLine="710"/>
        <w:jc w:val="both"/>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Останню волю спадкодавця (заповідача). </w:t>
      </w:r>
    </w:p>
    <w:p w:rsidR="00B536B7" w:rsidRPr="00D37F11" w:rsidRDefault="00B536B7" w:rsidP="00B536B7">
      <w:pPr>
        <w:numPr>
          <w:ilvl w:val="0"/>
          <w:numId w:val="2"/>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Власну ініціативу нотаріуса або особи, уповноваженої на вчинення нотаріальних дій, при наявності необхідності такої охорони (наприклад, при отриманні відповідних даних за нотаріальним запитом). </w:t>
      </w:r>
    </w:p>
    <w:p w:rsidR="00B536B7" w:rsidRPr="00ED7FB7" w:rsidRDefault="00B536B7" w:rsidP="00B536B7">
      <w:pPr>
        <w:numPr>
          <w:ilvl w:val="0"/>
          <w:numId w:val="2"/>
        </w:numPr>
        <w:spacing w:after="5" w:line="248" w:lineRule="auto"/>
        <w:ind w:right="65" w:firstLine="710"/>
        <w:jc w:val="both"/>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Ініціативу держави.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Механізм правового регулювання охорони спадкового майна є проявленням охоронної функції права, а тому повинен включати ряд інструментів по збереженню спадкового майна задля належного врегулювання цивільних правовідносин на етапі, що виділяється безпосередньо для отримання спадщини</w:t>
      </w:r>
      <w:r w:rsidRPr="00ED7FB7">
        <w:rPr>
          <w:rFonts w:ascii="Times New Roman" w:eastAsia="Times New Roman" w:hAnsi="Times New Roman" w:cs="Times New Roman"/>
          <w:color w:val="000000"/>
          <w:sz w:val="30"/>
          <w:vertAlign w:val="superscript"/>
        </w:rPr>
        <w:footnoteReference w:id="9"/>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 </w:t>
      </w:r>
    </w:p>
    <w:p w:rsidR="00B536B7" w:rsidRPr="00D37F11" w:rsidRDefault="00B536B7" w:rsidP="00B536B7">
      <w:pPr>
        <w:keepNext/>
        <w:keepLines/>
        <w:spacing w:after="0"/>
        <w:ind w:right="903"/>
        <w:jc w:val="center"/>
        <w:outlineLvl w:val="1"/>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2. Заходи по охороні і управлінню спадковим майном </w:t>
      </w:r>
    </w:p>
    <w:p w:rsidR="00B536B7" w:rsidRPr="00D37F11" w:rsidRDefault="00B536B7" w:rsidP="00B536B7">
      <w:pPr>
        <w:spacing w:after="0"/>
        <w:ind w:right="4"/>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Охорона спадщини та управління нею регулюються ст. 1283-1285 ЦК України.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 вже було зазначено, охорона спадщини передбачає прийняття нотаріусом чи виконавцем заповіту певних заходів щодо забезпечення збереження спадкового майна з метою недопущення його псування, знищення або втрати до його прийняття спадкоємцями. Крім вказаного, заходи з охорони спадкового майна можуть бути прийняті особами, які мають право вчиняти нотаріальні дії. Так, посадові особи органів виконавчої влади за місцем відкриття спадщини (за останнім постійним місцем проживання спадкодавця, а якщо воно невідоме – за місцем знаходження спадкового майна або його основної частини) за повідомленням громадян, юридичних осіб або з власної ініціативи вживають заходів до охорони спадкового майна, якщо це необхідно в інтересах спадкоємців, відказоодержувачів, кредиторів або держави. Посадові особи, які вжили заходів до охорони спадкового майна, повинні повідомити про це державній нотаріальній конторі за місцем відкриття спадщини. </w:t>
      </w:r>
    </w:p>
    <w:p w:rsidR="00B536B7" w:rsidRPr="00D37F11" w:rsidRDefault="00B536B7" w:rsidP="00B536B7">
      <w:pPr>
        <w:spacing w:after="39" w:line="249" w:lineRule="auto"/>
        <w:ind w:right="62"/>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Охорона спадкового майна нотаріусом (або особою, уповноваженою на вчинення нотаріальних дій) є однією з найважливіших нотаріальних дій, що гарантує захист майнових прав громадян. Ця нотаріальна дія вчиняється після її оплати в день подачі всіх необхідних документів. </w:t>
      </w:r>
      <w:r w:rsidRPr="002233CB">
        <w:rPr>
          <w:rFonts w:ascii="Times New Roman" w:eastAsia="Times New Roman" w:hAnsi="Times New Roman" w:cs="Times New Roman"/>
          <w:i/>
          <w:color w:val="000000"/>
          <w:sz w:val="30"/>
          <w:lang w:val="ru-RU"/>
        </w:rPr>
        <w:t>При цьому заходи щодо охорони спадкового майна мають проводитися в максимально стислі строки.</w:t>
      </w:r>
      <w:r w:rsidRPr="00D37F11">
        <w:rPr>
          <w:rFonts w:ascii="Times New Roman" w:eastAsia="Times New Roman" w:hAnsi="Times New Roman" w:cs="Times New Roman"/>
          <w:color w:val="000000"/>
          <w:sz w:val="30"/>
          <w:lang w:val="ru-RU"/>
        </w:rPr>
        <w:t xml:space="preserve"> Варто відзначити також, що вжиття заходів щодо охорони спадкового майна здійснюється поетапно в порядку, визначеному чинним законодавством України</w:t>
      </w:r>
      <w:r w:rsidRPr="00ED7FB7">
        <w:rPr>
          <w:rFonts w:ascii="Times New Roman" w:eastAsia="Times New Roman" w:hAnsi="Times New Roman" w:cs="Times New Roman"/>
          <w:color w:val="000000"/>
          <w:sz w:val="30"/>
          <w:vertAlign w:val="superscript"/>
        </w:rPr>
        <w:footnoteReference w:id="10"/>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39"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Правовий зміст нотаріального провадження із вжиття заходів щодо охорони спадкового майна полягає в тому, </w:t>
      </w:r>
      <w:r w:rsidRPr="002233CB">
        <w:rPr>
          <w:rFonts w:ascii="Times New Roman" w:eastAsia="Times New Roman" w:hAnsi="Times New Roman" w:cs="Times New Roman"/>
          <w:i/>
          <w:color w:val="000000"/>
          <w:sz w:val="30"/>
          <w:lang w:val="ru-RU"/>
        </w:rPr>
        <w:t>що на перехідний період, коли фактично право власності на дане спадкове майно перебуває у невизначеному (невстановленому) стані, необхідні відповідні заходи, спрямовані на призначення конкретних осі</w:t>
      </w:r>
      <w:r w:rsidRPr="00D37F11">
        <w:rPr>
          <w:rFonts w:ascii="Times New Roman" w:eastAsia="Times New Roman" w:hAnsi="Times New Roman" w:cs="Times New Roman"/>
          <w:color w:val="000000"/>
          <w:sz w:val="30"/>
          <w:lang w:val="ru-RU"/>
        </w:rPr>
        <w:t xml:space="preserve">б, які відповідатимуть за його </w:t>
      </w:r>
      <w:r w:rsidRPr="00D37F11">
        <w:rPr>
          <w:rFonts w:ascii="Times New Roman" w:eastAsia="Times New Roman" w:hAnsi="Times New Roman" w:cs="Times New Roman"/>
          <w:color w:val="000000"/>
          <w:sz w:val="30"/>
          <w:lang w:val="ru-RU"/>
        </w:rPr>
        <w:lastRenderedPageBreak/>
        <w:t>зберігання. При цьому необхідне встановлення місцезнаходження майна, що належить спадкодавцю на праві приватної власності. Це питання досить актуальне в нотаріальній практиці, оскільки у багатьох заповітах не зазначається конкретне майно, що передається спадкодавцем, та його місцезнаходження</w:t>
      </w:r>
      <w:r w:rsidRPr="00ED7FB7">
        <w:rPr>
          <w:rFonts w:ascii="Times New Roman" w:eastAsia="Times New Roman" w:hAnsi="Times New Roman" w:cs="Times New Roman"/>
          <w:color w:val="000000"/>
          <w:sz w:val="30"/>
          <w:vertAlign w:val="superscript"/>
        </w:rPr>
        <w:footnoteReference w:id="11"/>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Перед тим, як здійснити вжиття заходів щодо охорони майна, необхідна оцінка спадкового майна в натурі, визначення окремих видів майна, яким необхідні спеціальні заходи щодо зберігання, та попередня оцінка окремих речей спадкового майна і вартості всього спадку. Але не має визначеності в обсязі спадкового майна, якщо правовідносини щодо спадкування визначаються законом. Тобто реальними є випадки, коли спадкоємець повідомляється нотаріусом про відкриття спадщини за заповітом, але не знає, де знаходиться спадкове майно, з чого воно складається тощо. </w:t>
      </w:r>
    </w:p>
    <w:p w:rsidR="00B536B7" w:rsidRPr="00D37F11" w:rsidRDefault="00B536B7" w:rsidP="00B536B7">
      <w:pPr>
        <w:spacing w:after="79"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Охорона спадщини неможлива без виявлення її складу, проте вона передбачає вчинення і цілого ряду інших дій: опис і оцінку виявленого майна, передачу його на відповідальне зберігання спадкоємцям або третім особам, оповіщення відповідних організацій та осіб, які забезпечують належний правовий режим спадщини (органи внутрішніх справ, товариство охорони пам'яток історії та культури тощо), про наявність у складі спадщини такого майна, перевірку та контроль належного виконання обов'язків зі схоронності спадкового майна відповідальними особами</w:t>
      </w:r>
      <w:r w:rsidRPr="00ED7FB7">
        <w:rPr>
          <w:rFonts w:ascii="Times New Roman" w:eastAsia="Times New Roman" w:hAnsi="Times New Roman" w:cs="Times New Roman"/>
          <w:color w:val="000000"/>
          <w:sz w:val="30"/>
          <w:vertAlign w:val="superscript"/>
        </w:rPr>
        <w:footnoteReference w:id="12"/>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43"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Закладена стародавніми римлянами процедура опису виявленої спадщини знаходить своє продовження і в законодавстві України, хоча на сьогодні це не стільки обумовлено її первісною метою – відділенням майна спадкоємця від спадщини і, відповідно, проблемою обмеження відповідальності за борги померлого, бо принцип відповідальності спадкоємця в межах успадкованого ним майна став базовим, а пов'язано також і з необхідністю охорони спадщини</w:t>
      </w:r>
      <w:r w:rsidRPr="00ED7FB7">
        <w:rPr>
          <w:rFonts w:ascii="Times New Roman" w:eastAsia="Times New Roman" w:hAnsi="Times New Roman" w:cs="Times New Roman"/>
          <w:color w:val="000000"/>
          <w:sz w:val="30"/>
          <w:vertAlign w:val="superscript"/>
        </w:rPr>
        <w:footnoteReference w:id="13"/>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2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 Нотаріус чи посадова особа органу місцевого самоврядування в тих населених пунктах, де немає нотаріуса за місцем відкриття спадщини або за місцезнаходженням спадкового майна, вживають заходів до охорони спадкового майна, коли це необхідно в інтересах спадкоємців, відказоодержувачів, кредиторів або держави (ст. 558 ЦК України, ст. 60 Закону України про нотаріат). </w:t>
      </w:r>
    </w:p>
    <w:p w:rsidR="00B536B7" w:rsidRPr="00D37F11" w:rsidRDefault="00B536B7" w:rsidP="00B536B7">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r w:rsidRPr="00D37F11">
        <w:rPr>
          <w:rFonts w:ascii="Times New Roman" w:eastAsia="Times New Roman" w:hAnsi="Times New Roman" w:cs="Times New Roman"/>
          <w:color w:val="000000"/>
          <w:sz w:val="30"/>
          <w:lang w:val="ru-RU"/>
        </w:rPr>
        <w:tab/>
        <w:t xml:space="preserve">Перед вжиттям заходів щодо охорони спадкового майна нотаріус вчиняє низку дій, які забезпечують повну охорону цього майна, а саме: </w:t>
      </w:r>
    </w:p>
    <w:p w:rsidR="00B536B7" w:rsidRPr="00D37F11" w:rsidRDefault="00B536B7" w:rsidP="00B536B7">
      <w:pPr>
        <w:numPr>
          <w:ilvl w:val="0"/>
          <w:numId w:val="3"/>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визначає місце відкриття спадщини, наявність спадкового майна, його склад та місцезнаходження; </w:t>
      </w:r>
    </w:p>
    <w:p w:rsidR="00B536B7" w:rsidRPr="00D37F11" w:rsidRDefault="00B536B7" w:rsidP="00B536B7">
      <w:pPr>
        <w:numPr>
          <w:ilvl w:val="0"/>
          <w:numId w:val="3"/>
        </w:numPr>
        <w:spacing w:after="53"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перевіряє наявність спадкової справи за даними Спадкового реєстру. Якщо спадкова справа не заведена, нотаріус зобов'язаний зареєструвати заяву про вжиття заходів щодо охорони спадкового майна також і в Книзі обліку і реєстрації спадкових справ, завести спадкову справу і негайно зареєструвати її у Спадковому реєстрі</w:t>
      </w:r>
      <w:r w:rsidRPr="00ED7FB7">
        <w:rPr>
          <w:rFonts w:ascii="Times New Roman" w:eastAsia="Times New Roman" w:hAnsi="Times New Roman" w:cs="Times New Roman"/>
          <w:color w:val="000000"/>
          <w:sz w:val="30"/>
          <w:vertAlign w:val="superscript"/>
        </w:rPr>
        <w:footnoteReference w:id="14"/>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Процесуальний порядок вчинення нотаріального провадження із вжиття заходів щодо охорони спадкового майна відноситься до багатоетапних нотаріальних проваджень. Логічно відокремити три етапи провадження, що дасть можливість встановити певну послідовність дій нотаріуса при його вчиненні на кожному етапі.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CC574D">
        <w:rPr>
          <w:rFonts w:ascii="Times New Roman" w:eastAsia="Times New Roman" w:hAnsi="Times New Roman" w:cs="Times New Roman"/>
          <w:b/>
          <w:color w:val="000000"/>
          <w:sz w:val="30"/>
          <w:lang w:val="ru-RU"/>
        </w:rPr>
        <w:t>Перший етап</w:t>
      </w:r>
      <w:r w:rsidRPr="00D37F11">
        <w:rPr>
          <w:rFonts w:ascii="Times New Roman" w:eastAsia="Times New Roman" w:hAnsi="Times New Roman" w:cs="Times New Roman"/>
          <w:color w:val="000000"/>
          <w:sz w:val="30"/>
          <w:lang w:val="ru-RU"/>
        </w:rPr>
        <w:t xml:space="preserve"> зводиться до отримання відомостей про необхідність вжиття заходів щодо охорони спадкового майна, їх перевірка, оцінка та прийняття висновку про необхідність вчинення заходів з охорони спадкового майна. </w:t>
      </w:r>
    </w:p>
    <w:p w:rsidR="00B536B7" w:rsidRPr="00D37F11" w:rsidRDefault="00B536B7" w:rsidP="00B536B7">
      <w:pPr>
        <w:spacing w:after="40"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Як було зазначено вище – нотаріусом склад спадщини може бути визначено: на підставі поданих спадкоємцями документів; на підставі відомостей, отриманих за нотаріальним запитом; в результаті вчинення нотаріальних дій (наприклад, при вжитті заходів з охорони спадкового майна); за даними державних та інших Реєстрів та в інший спосіб</w:t>
      </w:r>
      <w:r w:rsidRPr="00ED7FB7">
        <w:rPr>
          <w:rFonts w:ascii="Times New Roman" w:eastAsia="Times New Roman" w:hAnsi="Times New Roman" w:cs="Times New Roman"/>
          <w:color w:val="000000"/>
          <w:sz w:val="30"/>
          <w:vertAlign w:val="superscript"/>
        </w:rPr>
        <w:footnoteReference w:id="15"/>
      </w:r>
      <w:r w:rsidRPr="00D37F11">
        <w:rPr>
          <w:rFonts w:ascii="Times New Roman" w:eastAsia="Times New Roman" w:hAnsi="Times New Roman" w:cs="Times New Roman"/>
          <w:color w:val="000000"/>
          <w:sz w:val="30"/>
          <w:lang w:val="ru-RU"/>
        </w:rPr>
        <w:t xml:space="preserve">. </w:t>
      </w:r>
    </w:p>
    <w:p w:rsidR="00B536B7" w:rsidRDefault="00B536B7" w:rsidP="00B536B7">
      <w:pPr>
        <w:spacing w:after="5" w:line="248" w:lineRule="auto"/>
        <w:ind w:right="65"/>
        <w:jc w:val="both"/>
        <w:rPr>
          <w:rFonts w:ascii="Times New Roman" w:eastAsia="Times New Roman" w:hAnsi="Times New Roman" w:cs="Times New Roman"/>
          <w:color w:val="000000"/>
          <w:sz w:val="30"/>
          <w:lang w:val="ru-RU"/>
        </w:rPr>
      </w:pP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Другий етап зводиться до зберігання майна, який має тривати до його отримання всіма спадкоємцями і який може супроводжуватись </w:t>
      </w:r>
      <w:r w:rsidRPr="00D37F11">
        <w:rPr>
          <w:rFonts w:ascii="Times New Roman" w:eastAsia="Times New Roman" w:hAnsi="Times New Roman" w:cs="Times New Roman"/>
          <w:color w:val="000000"/>
          <w:sz w:val="30"/>
          <w:lang w:val="ru-RU"/>
        </w:rPr>
        <w:lastRenderedPageBreak/>
        <w:t xml:space="preserve">відчуженням частини майна, прийнятого на зберігання, у передбачених законом випадках. </w:t>
      </w:r>
    </w:p>
    <w:p w:rsidR="00B536B7" w:rsidRDefault="00B536B7" w:rsidP="00B536B7">
      <w:pPr>
        <w:spacing w:after="5" w:line="248" w:lineRule="auto"/>
        <w:ind w:right="65"/>
        <w:jc w:val="both"/>
        <w:rPr>
          <w:rFonts w:ascii="Times New Roman" w:eastAsia="Times New Roman" w:hAnsi="Times New Roman" w:cs="Times New Roman"/>
          <w:color w:val="000000"/>
          <w:sz w:val="30"/>
          <w:lang w:val="ru-RU"/>
        </w:rPr>
      </w:pP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Третій етап зводиться до дій нотаріуса щодо передачі спадкового майна спадкоємцям.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Повний обсяг заходів щодо охорони спадкового майна висвітлений у Порядку вчинення нотаріальних дій нотаріусами України</w:t>
      </w:r>
      <w:r w:rsidRPr="00ED7FB7">
        <w:rPr>
          <w:rFonts w:ascii="Times New Roman" w:eastAsia="Times New Roman" w:hAnsi="Times New Roman" w:cs="Times New Roman"/>
          <w:color w:val="000000"/>
          <w:sz w:val="30"/>
          <w:vertAlign w:val="superscript"/>
        </w:rPr>
        <w:footnoteReference w:id="16"/>
      </w:r>
      <w:r w:rsidRPr="00D37F11">
        <w:rPr>
          <w:rFonts w:ascii="Times New Roman" w:eastAsia="Times New Roman" w:hAnsi="Times New Roman" w:cs="Times New Roman"/>
          <w:color w:val="000000"/>
          <w:sz w:val="30"/>
          <w:lang w:val="ru-RU"/>
        </w:rPr>
        <w:t>, а також у Методичних рекомендаціях для вчинення нотаріальних дій, пов'язаних із вжиттям заходів щодо охорони спадкового майна, видачею свідоцтв про право на спадщину та свідоцтв про право власності на частку у спільному майні подружжя</w:t>
      </w:r>
      <w:r w:rsidRPr="00ED7FB7">
        <w:rPr>
          <w:rFonts w:ascii="Times New Roman" w:eastAsia="Times New Roman" w:hAnsi="Times New Roman" w:cs="Times New Roman"/>
          <w:color w:val="000000"/>
          <w:sz w:val="30"/>
          <w:vertAlign w:val="superscript"/>
        </w:rPr>
        <w:footnoteReference w:id="17"/>
      </w:r>
      <w:r w:rsidRPr="00D37F11">
        <w:rPr>
          <w:rFonts w:ascii="Times New Roman" w:eastAsia="Times New Roman" w:hAnsi="Times New Roman" w:cs="Times New Roman"/>
          <w:color w:val="000000"/>
          <w:sz w:val="30"/>
          <w:lang w:val="ru-RU"/>
        </w:rPr>
        <w:t xml:space="preserve">, схвалені рішенням Науково-експертної ради з питань нотаріату при Міністерстві юстиції України від 29 січня 2009 р. </w:t>
      </w:r>
    </w:p>
    <w:p w:rsidR="00B536B7" w:rsidRPr="00D37F11" w:rsidRDefault="00B536B7" w:rsidP="00B536B7">
      <w:pPr>
        <w:spacing w:after="9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93"/>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Заходи щодо охорони спадкового майна можуть вживатися: </w:t>
      </w:r>
    </w:p>
    <w:p w:rsidR="00B536B7" w:rsidRPr="00D37F11" w:rsidRDefault="00B536B7" w:rsidP="00B536B7">
      <w:pPr>
        <w:numPr>
          <w:ilvl w:val="0"/>
          <w:numId w:val="4"/>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нотаріусами за місцем відкриття спадщини; </w:t>
      </w:r>
    </w:p>
    <w:p w:rsidR="00B536B7" w:rsidRPr="00D37F11" w:rsidRDefault="00B536B7" w:rsidP="00B536B7">
      <w:pPr>
        <w:numPr>
          <w:ilvl w:val="0"/>
          <w:numId w:val="4"/>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нотаріусами за місцезнаходженням цього майна з наступним повідомленням про вжиті заходи нотаріуса за місцем відкриття спадщини; </w:t>
      </w:r>
    </w:p>
    <w:p w:rsidR="00B536B7" w:rsidRPr="00D37F11" w:rsidRDefault="00B536B7" w:rsidP="00B536B7">
      <w:pPr>
        <w:numPr>
          <w:ilvl w:val="0"/>
          <w:numId w:val="4"/>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відповідними органами місцевого самоврядування в населених пунктах, де нотаріуса немає; </w:t>
      </w:r>
    </w:p>
    <w:p w:rsidR="00B536B7" w:rsidRPr="00D37F11" w:rsidRDefault="00B536B7" w:rsidP="00B536B7">
      <w:pPr>
        <w:numPr>
          <w:ilvl w:val="0"/>
          <w:numId w:val="4"/>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виконавцем заповіту, коли спадкування здійснюється за заповітом або одночасно і за законом, і за заповітом; </w:t>
      </w:r>
    </w:p>
    <w:p w:rsidR="00B536B7" w:rsidRPr="00D37F11" w:rsidRDefault="00B536B7" w:rsidP="00B536B7">
      <w:pPr>
        <w:numPr>
          <w:ilvl w:val="0"/>
          <w:numId w:val="4"/>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посадовими особами консульських установ України. </w:t>
      </w:r>
    </w:p>
    <w:p w:rsidR="00B536B7" w:rsidRPr="00D37F11" w:rsidRDefault="00B536B7" w:rsidP="00B536B7">
      <w:pPr>
        <w:spacing w:after="49"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Між днем смерті спадкодавця і днем, коли буде встановлено всіх спадкоємців, минає певний час. На цей час та і необхідно вжити заходів до охорони </w:t>
      </w:r>
      <w:proofErr w:type="gramStart"/>
      <w:r w:rsidRPr="00D37F11">
        <w:rPr>
          <w:rFonts w:ascii="Times New Roman" w:eastAsia="Times New Roman" w:hAnsi="Times New Roman" w:cs="Times New Roman"/>
          <w:color w:val="000000"/>
          <w:sz w:val="30"/>
          <w:lang w:val="ru-RU"/>
        </w:rPr>
        <w:t>майна,  тобто</w:t>
      </w:r>
      <w:proofErr w:type="gramEnd"/>
      <w:r w:rsidRPr="00D37F11">
        <w:rPr>
          <w:rFonts w:ascii="Times New Roman" w:eastAsia="Times New Roman" w:hAnsi="Times New Roman" w:cs="Times New Roman"/>
          <w:color w:val="000000"/>
          <w:sz w:val="30"/>
          <w:lang w:val="ru-RU"/>
        </w:rPr>
        <w:t xml:space="preserve"> до прийняття спадщини спадкоємцем, а якщо в цей термін ії не прийняли, то до закінчення шестимісячного строку, протягом якого може бути прийнята спадщина.   Охорона спадкового майна може тривати і після закінчення шести місяців з дня відкриття спадщини, якщо до нотаріальної контори надійшла заява про згоду на прийняття спадщини від осіб, для яких право спадкоємства виникає в разі неприйняття спадщини </w:t>
      </w:r>
      <w:r w:rsidRPr="00D37F11">
        <w:rPr>
          <w:rFonts w:ascii="Times New Roman" w:eastAsia="Times New Roman" w:hAnsi="Times New Roman" w:cs="Times New Roman"/>
          <w:color w:val="000000"/>
          <w:sz w:val="30"/>
          <w:lang w:val="ru-RU"/>
        </w:rPr>
        <w:lastRenderedPageBreak/>
        <w:t>іншими спадкоємцями.  Тоді відповідно до п. 2 ст. 1270 ЦК України такі особи приймають спадщину протягом строку, що залишився для прийняття спадщини, а якщо цей строк є меншим від трьох місяців, то він продовжується до трьох місяців</w:t>
      </w:r>
      <w:r w:rsidRPr="00ED7FB7">
        <w:rPr>
          <w:rFonts w:ascii="Times New Roman" w:eastAsia="Times New Roman" w:hAnsi="Times New Roman" w:cs="Times New Roman"/>
          <w:color w:val="000000"/>
          <w:sz w:val="30"/>
          <w:vertAlign w:val="superscript"/>
        </w:rPr>
        <w:footnoteReference w:id="18"/>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Звідси випливає висновок, що охорона спадкового майна може тривати понад шість місяців у випадках спадкової трансмісії (ст. 1276 ЦК України), спадкування за законом після відмови від спадщини спадкоємців за заповітом (ст.ст. 1273-1275 ЦК України), а також при спадкуванні спадкоємців наступної черги в разі неприйняття спадщини або відмови від неї спадкоємців попередньої черги. </w:t>
      </w:r>
    </w:p>
    <w:p w:rsidR="00B536B7" w:rsidRPr="00D37F11" w:rsidRDefault="00B536B7" w:rsidP="00B536B7">
      <w:pPr>
        <w:spacing w:after="3" w:line="249" w:lineRule="auto"/>
        <w:ind w:right="62"/>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Охорона спадкового майна, що визнається відумерлим, триває протягом одного року, до того моменту, як суд визнає таке спадкове майно відумерлим.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Спадкове майно протягом вказаних строків не можна нікуди переміщати, продавати або відчужувати іншим способом. Забороняються також будь-які дії, що можуть значно погіршити стан та ціну спадкового майна.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Видатки, пов'язані з описом та охороною спадкового майна, покладаються на спадкоємців, що закликаються до спадщини відповідно до їхньої частки у спадщині. Незалежно від перебування під охороною описане майно належить спадкоємцям з моменту відкриття спадщини (ч. 5 ст. 1268 ЦК України).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Вжиття заходів щодо охорони спадкового майна припиняє нотаріус, який їх вживав. Якщо місце відкриття спадщини і місце вжиття заходів щодо охорони спадкового майна різні, то про припинення охорони спадкового майна попередньо повідомляється нотаріус за місцем відкриття спадщини.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Нотаріус за місцем відкриття спадщини зобов'язаний повідомити спадкоємців про припинення заходів щодо охорони спадкового майна. </w:t>
      </w:r>
    </w:p>
    <w:p w:rsidR="00B536B7" w:rsidRPr="00D37F11" w:rsidRDefault="00B536B7" w:rsidP="00B536B7">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Під час вжиття заходів щодо охорони спадкового майна може з'ясуватись, що у складі спадщини є майно, яке потребує утримання, догляду, вчинення інших фактичних та юридичних дій для підтримання його в належному стані. </w:t>
      </w:r>
    </w:p>
    <w:p w:rsidR="00B536B7" w:rsidRPr="00D37F11" w:rsidRDefault="00B536B7" w:rsidP="00B536B7">
      <w:pPr>
        <w:spacing w:after="39" w:line="249" w:lineRule="auto"/>
        <w:ind w:right="62"/>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Заходи з управління спадщиною регулюються Порядком вчинення нотаріальних дій нотаріусами України</w:t>
      </w:r>
      <w:r w:rsidRPr="00ED7FB7">
        <w:rPr>
          <w:rFonts w:ascii="Times New Roman" w:eastAsia="Times New Roman" w:hAnsi="Times New Roman" w:cs="Times New Roman"/>
          <w:color w:val="000000"/>
          <w:sz w:val="30"/>
          <w:vertAlign w:val="superscript"/>
        </w:rPr>
        <w:footnoteReference w:id="19"/>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Якщо під час вжиття заходів щодо охорони спадкового майна з'ясується, що у складі спадщини є майно, що потребує утримання, догляду, вчинення інших фактичних та юридичних дій для підтримання його в належному стані, нотаріус у разі відсутності спадкоємців або виконавця заповіту на підставі заяви заінтересованої особи укладає договір на управління спадщиною з цією особою. </w:t>
      </w:r>
    </w:p>
    <w:p w:rsidR="00B536B7" w:rsidRPr="00CC574D" w:rsidRDefault="00B536B7" w:rsidP="00B536B7">
      <w:pPr>
        <w:spacing w:after="16" w:line="249" w:lineRule="auto"/>
        <w:ind w:right="65"/>
        <w:jc w:val="right"/>
        <w:rPr>
          <w:rFonts w:ascii="Times New Roman" w:eastAsia="Times New Roman" w:hAnsi="Times New Roman" w:cs="Times New Roman"/>
          <w:b/>
          <w:color w:val="000000"/>
          <w:sz w:val="30"/>
          <w:lang w:val="ru-RU"/>
        </w:rPr>
      </w:pPr>
      <w:r w:rsidRPr="00CC574D">
        <w:rPr>
          <w:rFonts w:ascii="Times New Roman" w:eastAsia="Times New Roman" w:hAnsi="Times New Roman" w:cs="Times New Roman"/>
          <w:b/>
          <w:color w:val="000000"/>
          <w:sz w:val="30"/>
          <w:lang w:val="ru-RU"/>
        </w:rPr>
        <w:t>Управління спадковим майном – це складова частина заходів що-</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CC574D">
        <w:rPr>
          <w:rFonts w:ascii="Times New Roman" w:eastAsia="Times New Roman" w:hAnsi="Times New Roman" w:cs="Times New Roman"/>
          <w:b/>
          <w:color w:val="000000"/>
          <w:sz w:val="30"/>
          <w:lang w:val="ru-RU"/>
        </w:rPr>
        <w:t xml:space="preserve">до </w:t>
      </w:r>
      <w:r>
        <w:rPr>
          <w:rFonts w:ascii="Times New Roman" w:eastAsia="Times New Roman" w:hAnsi="Times New Roman" w:cs="Times New Roman"/>
          <w:b/>
          <w:color w:val="000000"/>
          <w:sz w:val="30"/>
          <w:lang w:val="ru-RU"/>
        </w:rPr>
        <w:t>о</w:t>
      </w:r>
      <w:r w:rsidRPr="00CC574D">
        <w:rPr>
          <w:rFonts w:ascii="Times New Roman" w:eastAsia="Times New Roman" w:hAnsi="Times New Roman" w:cs="Times New Roman"/>
          <w:b/>
          <w:color w:val="000000"/>
          <w:sz w:val="30"/>
          <w:lang w:val="ru-RU"/>
        </w:rPr>
        <w:t>хорони спадщини.</w:t>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49"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Управління спадковим майном є особливим способом охорони спадкового майна. Особливість його обумовлюється саме об'єктом та полягає у обов'язковому поєднанні двох цілей – забезпечити збереження переданого до управління спадкового майна та отримати прибуток від управління таким майном. Отже, саме специфіка об'єкта управління спадковим майном, яка полягає у його властивості приносити прибутки за умови правильного (ефективного) використання, диктує необхідність укладання саме договору управління таким майном, а не договорів охорони або зберігання (ця специфіка найбільш наглядною є у таких об'єктах цивільних прав, як підприємство, частка у господарських товариствах, цінні папери тощо)</w:t>
      </w:r>
      <w:r w:rsidRPr="00D37F11">
        <w:rPr>
          <w:rFonts w:ascii="Times New Roman" w:eastAsia="Times New Roman" w:hAnsi="Times New Roman" w:cs="Times New Roman"/>
          <w:color w:val="000000"/>
          <w:sz w:val="30"/>
          <w:vertAlign w:val="superscript"/>
          <w:lang w:val="ru-RU"/>
        </w:rPr>
        <w:t>170</w:t>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Договір на управління спадщиною укладається нотаріусом з дотриманням вимог частини другої статті 212 ЦК України.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Текст договору викладається без застосування спеціальних бланків нотаріальних документів згідно з актом опису спадкового майна, який є невід'ємною частиною договору (перелік цього майна може викладатися в тексті договору). Договір на управління спадщиною не реєструється в реєстрі для реєстрації нотаріальних дій. Інформація про укладення договору на управління спадщиною заноситься до Книги обліку договорів на управління спадщиною.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При укладанні зазначеного договору нотаріус зобов'язаний пересвідчитись у тому, що це майно було власністю спадкодавця на момент відкриття спадщини, про що зазначається в тексті договору з посиланням на реквізити відповідного документа (за наявності).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У разі надходження до нотаріуса за місцем відкриття спадщини заяви про прийняття спадщини нотаріус повідомляє особу, з якою укладений договір на управління спадщиною, про припинення дії договору. </w:t>
      </w:r>
    </w:p>
    <w:p w:rsidR="00B536B7" w:rsidRPr="00D37F11" w:rsidRDefault="00B536B7" w:rsidP="00B536B7">
      <w:pPr>
        <w:spacing w:after="896"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У разі відсутності спадкоємців за законом і за заповітом, усунення їх від права на спадкування, неприйняття спадщини ніким із спадкоємців, а також відмови від її прийняття укладений договір на управління спадщиною діє до ухвалення судом рішення про визнання спадщини відумерлою. </w:t>
      </w:r>
    </w:p>
    <w:p w:rsidR="00B536B7" w:rsidRPr="00D37F11" w:rsidRDefault="00B536B7" w:rsidP="00B536B7">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strike/>
          <w:color w:val="000000"/>
          <w:sz w:val="24"/>
          <w:lang w:val="ru-RU"/>
        </w:rPr>
        <w:t xml:space="preserve">                                                </w:t>
      </w:r>
      <w:r w:rsidRPr="00D37F11">
        <w:rPr>
          <w:rFonts w:ascii="Times New Roman" w:eastAsia="Times New Roman" w:hAnsi="Times New Roman" w:cs="Times New Roman"/>
          <w:color w:val="000000"/>
          <w:sz w:val="24"/>
          <w:lang w:val="ru-RU"/>
        </w:rPr>
        <w:t xml:space="preserve"> </w:t>
      </w:r>
    </w:p>
    <w:p w:rsidR="00B536B7" w:rsidRPr="00D37F11" w:rsidRDefault="00B536B7" w:rsidP="00B536B7">
      <w:pPr>
        <w:spacing w:after="11" w:line="249" w:lineRule="auto"/>
        <w:ind w:right="58"/>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24"/>
          <w:vertAlign w:val="superscript"/>
          <w:lang w:val="ru-RU"/>
        </w:rPr>
        <w:t>170</w:t>
      </w:r>
      <w:r w:rsidRPr="00D37F11">
        <w:rPr>
          <w:rFonts w:ascii="Times New Roman" w:eastAsia="Times New Roman" w:hAnsi="Times New Roman" w:cs="Times New Roman"/>
          <w:color w:val="000000"/>
          <w:sz w:val="24"/>
          <w:lang w:val="ru-RU"/>
        </w:rPr>
        <w:t xml:space="preserve"> Тєрєхова О. </w:t>
      </w:r>
      <w:proofErr w:type="gramStart"/>
      <w:r w:rsidRPr="00D37F11">
        <w:rPr>
          <w:rFonts w:ascii="Times New Roman" w:eastAsia="Times New Roman" w:hAnsi="Times New Roman" w:cs="Times New Roman"/>
          <w:color w:val="000000"/>
          <w:sz w:val="24"/>
          <w:lang w:val="ru-RU"/>
        </w:rPr>
        <w:t>О..</w:t>
      </w:r>
      <w:proofErr w:type="gramEnd"/>
      <w:r w:rsidRPr="00D37F11">
        <w:rPr>
          <w:rFonts w:ascii="Times New Roman" w:eastAsia="Times New Roman" w:hAnsi="Times New Roman" w:cs="Times New Roman"/>
          <w:color w:val="000000"/>
          <w:sz w:val="24"/>
          <w:lang w:val="ru-RU"/>
        </w:rPr>
        <w:t xml:space="preserve"> Здійснення, охорона та захист суб’єктивних спадкових прав [Рукопис</w:t>
      </w:r>
      <w:proofErr w:type="gramStart"/>
      <w:r w:rsidRPr="00D37F11">
        <w:rPr>
          <w:rFonts w:ascii="Times New Roman" w:eastAsia="Times New Roman" w:hAnsi="Times New Roman" w:cs="Times New Roman"/>
          <w:color w:val="000000"/>
          <w:sz w:val="24"/>
          <w:lang w:val="ru-RU"/>
        </w:rPr>
        <w:t>] :</w:t>
      </w:r>
      <w:proofErr w:type="gramEnd"/>
      <w:r w:rsidRPr="00D37F11">
        <w:rPr>
          <w:rFonts w:ascii="Times New Roman" w:eastAsia="Times New Roman" w:hAnsi="Times New Roman" w:cs="Times New Roman"/>
          <w:color w:val="000000"/>
          <w:sz w:val="24"/>
          <w:lang w:val="ru-RU"/>
        </w:rPr>
        <w:t xml:space="preserve"> автореферат дис. ... </w:t>
      </w:r>
      <w:proofErr w:type="gramStart"/>
      <w:r w:rsidRPr="00D37F11">
        <w:rPr>
          <w:rFonts w:ascii="Times New Roman" w:eastAsia="Times New Roman" w:hAnsi="Times New Roman" w:cs="Times New Roman"/>
          <w:color w:val="000000"/>
          <w:sz w:val="24"/>
          <w:lang w:val="ru-RU"/>
        </w:rPr>
        <w:t>к.ю.н. :</w:t>
      </w:r>
      <w:proofErr w:type="gramEnd"/>
      <w:r w:rsidRPr="00D37F11">
        <w:rPr>
          <w:rFonts w:ascii="Times New Roman" w:eastAsia="Times New Roman" w:hAnsi="Times New Roman" w:cs="Times New Roman"/>
          <w:color w:val="000000"/>
          <w:sz w:val="24"/>
          <w:lang w:val="ru-RU"/>
        </w:rPr>
        <w:t xml:space="preserve"> 12.00.03 : захищена 22.06.2012 / О. О. Тєрєхова ; наук. керів. Ю. І. </w:t>
      </w:r>
      <w:proofErr w:type="gramStart"/>
      <w:r w:rsidRPr="00D37F11">
        <w:rPr>
          <w:rFonts w:ascii="Times New Roman" w:eastAsia="Times New Roman" w:hAnsi="Times New Roman" w:cs="Times New Roman"/>
          <w:color w:val="000000"/>
          <w:sz w:val="24"/>
          <w:lang w:val="ru-RU"/>
        </w:rPr>
        <w:t>Чалий ;</w:t>
      </w:r>
      <w:proofErr w:type="gramEnd"/>
      <w:r w:rsidRPr="00D37F11">
        <w:rPr>
          <w:rFonts w:ascii="Times New Roman" w:eastAsia="Times New Roman" w:hAnsi="Times New Roman" w:cs="Times New Roman"/>
          <w:color w:val="000000"/>
          <w:sz w:val="24"/>
          <w:lang w:val="ru-RU"/>
        </w:rPr>
        <w:t xml:space="preserve"> офіц. опонент: В. Л. Яроцький, Л. В. Красицька ; Харківський національний університет внутрішніх справ. – Харків, 2012 (</w:t>
      </w:r>
      <w:proofErr w:type="gramStart"/>
      <w:r w:rsidRPr="00D37F11">
        <w:rPr>
          <w:rFonts w:ascii="Times New Roman" w:eastAsia="Times New Roman" w:hAnsi="Times New Roman" w:cs="Times New Roman"/>
          <w:color w:val="000000"/>
          <w:sz w:val="24"/>
          <w:lang w:val="ru-RU"/>
        </w:rPr>
        <w:t>Харків :</w:t>
      </w:r>
      <w:proofErr w:type="gramEnd"/>
      <w:r w:rsidRPr="00D37F11">
        <w:rPr>
          <w:rFonts w:ascii="Times New Roman" w:eastAsia="Times New Roman" w:hAnsi="Times New Roman" w:cs="Times New Roman"/>
          <w:color w:val="000000"/>
          <w:sz w:val="24"/>
          <w:lang w:val="ru-RU"/>
        </w:rPr>
        <w:t xml:space="preserve"> ТОВ "Рейтинг", </w:t>
      </w:r>
    </w:p>
    <w:p w:rsidR="00B536B7" w:rsidRPr="00D37F11" w:rsidRDefault="00B536B7" w:rsidP="00B536B7">
      <w:pPr>
        <w:spacing w:after="11" w:line="249" w:lineRule="auto"/>
        <w:ind w:right="58"/>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24"/>
          <w:lang w:val="ru-RU"/>
        </w:rPr>
        <w:t>16.05.2012</w:t>
      </w:r>
      <w:proofErr w:type="gramStart"/>
      <w:r w:rsidRPr="00D37F11">
        <w:rPr>
          <w:rFonts w:ascii="Times New Roman" w:eastAsia="Times New Roman" w:hAnsi="Times New Roman" w:cs="Times New Roman"/>
          <w:color w:val="000000"/>
          <w:sz w:val="24"/>
          <w:lang w:val="ru-RU"/>
        </w:rPr>
        <w:t>) .</w:t>
      </w:r>
      <w:proofErr w:type="gramEnd"/>
      <w:r w:rsidRPr="00D37F11">
        <w:rPr>
          <w:rFonts w:ascii="Times New Roman" w:eastAsia="Times New Roman" w:hAnsi="Times New Roman" w:cs="Times New Roman"/>
          <w:color w:val="000000"/>
          <w:sz w:val="24"/>
          <w:lang w:val="ru-RU"/>
        </w:rPr>
        <w:t xml:space="preserve"> – 18 с. </w:t>
      </w:r>
    </w:p>
    <w:p w:rsidR="00B536B7" w:rsidRPr="00D37F11" w:rsidRDefault="00B536B7" w:rsidP="00B536B7">
      <w:pPr>
        <w:spacing w:after="0"/>
        <w:ind w:right="4"/>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B536B7" w:rsidRPr="00D37F11" w:rsidRDefault="00B536B7" w:rsidP="00B536B7">
      <w:pPr>
        <w:keepNext/>
        <w:keepLines/>
        <w:spacing w:after="0"/>
        <w:ind w:right="904"/>
        <w:jc w:val="center"/>
        <w:outlineLvl w:val="1"/>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3. Управління спадковим майном </w:t>
      </w:r>
    </w:p>
    <w:p w:rsidR="00B536B7" w:rsidRPr="00D37F11" w:rsidRDefault="00B536B7" w:rsidP="00B536B7">
      <w:pPr>
        <w:spacing w:after="0"/>
        <w:ind w:right="4"/>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 було зазначено вище, крім майна, яке вимагає охорони, у складі спадщини може бути майно, що потребує вчинення певних фактичних чи юридичних дій для підтримання його в належному стані (цінні папери, приватні підприємства, жилі будинки, квартири, худоба тощо). Вчинення невідкладних юридичних дій з приводу спадщини може потребуватися і в інших випадках, наприклад, якщо кредиторами спадкодавця було пред'явлено позов до того, як спадщина була прийнята спадкоємцями (ч. 2 ст. 61 Закону України «Про нотаріат»).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В подібних випадках нотаріус або орган місцевого самоврядування за місцем відкриття спадщини укладає договір на управління спадщиною з третьою особою. Як свідчить аналіз п. 9 Порядку вчинення нотаріальних дій нотаріусами України</w:t>
      </w:r>
      <w:r w:rsidRPr="00ED7FB7">
        <w:rPr>
          <w:rFonts w:ascii="Times New Roman" w:eastAsia="Times New Roman" w:hAnsi="Times New Roman" w:cs="Times New Roman"/>
          <w:color w:val="000000"/>
          <w:sz w:val="30"/>
          <w:vertAlign w:val="superscript"/>
        </w:rPr>
        <w:footnoteReference w:id="20"/>
      </w:r>
      <w:r w:rsidRPr="00D37F11">
        <w:rPr>
          <w:rFonts w:ascii="Times New Roman" w:eastAsia="Times New Roman" w:hAnsi="Times New Roman" w:cs="Times New Roman"/>
          <w:color w:val="000000"/>
          <w:sz w:val="30"/>
          <w:lang w:val="ru-RU"/>
        </w:rPr>
        <w:t xml:space="preserve"> такий договір може бути укладений лише за наявності наступних умов: </w:t>
      </w:r>
    </w:p>
    <w:p w:rsidR="00B536B7" w:rsidRPr="00D37F11" w:rsidRDefault="00B536B7" w:rsidP="00B536B7">
      <w:pPr>
        <w:numPr>
          <w:ilvl w:val="0"/>
          <w:numId w:val="5"/>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відсутності спадкоємців або виконавця заповіту. За наявності хоча б одного спадкоємця або виконавця заповіту вони здійснюють </w:t>
      </w:r>
      <w:r w:rsidRPr="00D37F11">
        <w:rPr>
          <w:rFonts w:ascii="Times New Roman" w:eastAsia="Times New Roman" w:hAnsi="Times New Roman" w:cs="Times New Roman"/>
          <w:color w:val="000000"/>
          <w:sz w:val="30"/>
          <w:lang w:val="ru-RU"/>
        </w:rPr>
        <w:lastRenderedPageBreak/>
        <w:t xml:space="preserve">управління самостійно або шляхом оформлення договірних відносин з управителем спадщиною; </w:t>
      </w:r>
    </w:p>
    <w:p w:rsidR="00B536B7" w:rsidRPr="00D37F11" w:rsidRDefault="00B536B7" w:rsidP="00B536B7">
      <w:pPr>
        <w:numPr>
          <w:ilvl w:val="0"/>
          <w:numId w:val="5"/>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подання заяви особою, що заінтересована у вжитті заходів щодо управління спадщиною. </w:t>
      </w:r>
    </w:p>
    <w:p w:rsidR="00B536B7" w:rsidRPr="00D37F11" w:rsidRDefault="00B536B7" w:rsidP="00B536B7">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Після виявлення спадкового майна й складення його опису воно передається на зберігання спадкоємцям або іншим особам. Якщо </w:t>
      </w:r>
      <w:proofErr w:type="gramStart"/>
      <w:r w:rsidRPr="00D37F11">
        <w:rPr>
          <w:rFonts w:ascii="Times New Roman" w:eastAsia="Times New Roman" w:hAnsi="Times New Roman" w:cs="Times New Roman"/>
          <w:color w:val="000000"/>
          <w:sz w:val="30"/>
          <w:lang w:val="ru-RU"/>
        </w:rPr>
        <w:t>до складу</w:t>
      </w:r>
      <w:proofErr w:type="gramEnd"/>
      <w:r w:rsidRPr="00D37F11">
        <w:rPr>
          <w:rFonts w:ascii="Times New Roman" w:eastAsia="Times New Roman" w:hAnsi="Times New Roman" w:cs="Times New Roman"/>
          <w:color w:val="000000"/>
          <w:sz w:val="30"/>
          <w:lang w:val="ru-RU"/>
        </w:rPr>
        <w:t xml:space="preserve"> спадщини входить майно, яке потребує управління (жилий будинок, квартира, худоба тощо), а також якщо кредиторами померлого було пред'явлено позов до того, як спадщину було прийнято спадкоємцями, нотаріальна контора призначає хранителя майна, а в населених пунктах, у яких немає нотаріальної контори, відповідна рада призначає над цим майном опікуна згідно зі ст. 559 ЦК України, ч. 2 ст. 61 Закону України «Про нотаріат». При цьому відповідно до ст. 62 Закону України «Про нотаріат» хранителі, опікуни та інші особи, яким передано на зберігання спадкове майно, якщо вони не є спадкоємцями, мають право отримати від спадкоємців винагороду за зберігання спадкового майна в розмірі, передбаченому чинним законодавством України. Вказані особи також мають право на відшкодування необхідних витрат щодо зберігання й управління спадковим майном за вирахуванням фактично одержаної вигоди від використання цього майна</w:t>
      </w:r>
      <w:r w:rsidRPr="00ED7FB7">
        <w:rPr>
          <w:rFonts w:ascii="Times New Roman" w:eastAsia="Times New Roman" w:hAnsi="Times New Roman" w:cs="Times New Roman"/>
          <w:color w:val="000000"/>
          <w:sz w:val="30"/>
          <w:vertAlign w:val="superscript"/>
        </w:rPr>
        <w:footnoteReference w:id="21"/>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Цивільний кодекс України та інші законодавчі акти не дають відповіді на питання про те, хто може бути управителем спадщини за договором, укладеним з нотаріусом. Тому при вирішенні даного питання слід враховувати загальні норми ЦК України, що визначають вимоги до суб'єктів правочинів. Таким чином, управителем майна може виступати фізична особа з повною дієздатністю або юридична особа, якщо її цивільна дієздатність не обмежена законом, судом або її установчими документами. </w:t>
      </w:r>
    </w:p>
    <w:p w:rsidR="00B536B7" w:rsidRPr="00D37F11" w:rsidRDefault="00B536B7" w:rsidP="00B536B7">
      <w:pPr>
        <w:spacing w:after="28"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Між нотаріальним органом і зберігачем укладається оплатний договір схову </w:t>
      </w:r>
      <w:proofErr w:type="gramStart"/>
      <w:r w:rsidRPr="00D37F11">
        <w:rPr>
          <w:rFonts w:ascii="Times New Roman" w:eastAsia="Times New Roman" w:hAnsi="Times New Roman" w:cs="Times New Roman"/>
          <w:color w:val="000000"/>
          <w:sz w:val="30"/>
          <w:lang w:val="ru-RU"/>
        </w:rPr>
        <w:t>в порядку</w:t>
      </w:r>
      <w:proofErr w:type="gramEnd"/>
      <w:r w:rsidRPr="00D37F11">
        <w:rPr>
          <w:rFonts w:ascii="Times New Roman" w:eastAsia="Times New Roman" w:hAnsi="Times New Roman" w:cs="Times New Roman"/>
          <w:color w:val="000000"/>
          <w:sz w:val="30"/>
          <w:lang w:val="ru-RU"/>
        </w:rPr>
        <w:t xml:space="preserve">, визначеному главою 36 ЦК України, змістом якого може бути не лише збереження цілісності спадкового майна, а й управління ним, а його виконання обумовлюється на користь третьої особи – спадкоємця. Особливість цього договору полягає в тому, що винагорода охоронцю хоч і виплачується за розпорядженням нотаріуса, проте відноситься на рахунок </w:t>
      </w:r>
      <w:r w:rsidRPr="00D37F11">
        <w:rPr>
          <w:rFonts w:ascii="Times New Roman" w:eastAsia="Times New Roman" w:hAnsi="Times New Roman" w:cs="Times New Roman"/>
          <w:color w:val="000000"/>
          <w:sz w:val="30"/>
          <w:lang w:val="ru-RU"/>
        </w:rPr>
        <w:lastRenderedPageBreak/>
        <w:t>спадкового майна, тобто фактично вираховується з майбутнього майна спадкоємця</w:t>
      </w:r>
      <w:r w:rsidRPr="00ED7FB7">
        <w:rPr>
          <w:rFonts w:ascii="Times New Roman" w:eastAsia="Times New Roman" w:hAnsi="Times New Roman" w:cs="Times New Roman"/>
          <w:color w:val="000000"/>
          <w:sz w:val="30"/>
          <w:vertAlign w:val="superscript"/>
        </w:rPr>
        <w:footnoteReference w:id="22"/>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Виходячи з норми ч. 1 ст. 1032 ЦК України про те, що установником управління є власник майна, а нотаріус, виконавець або спадкоємець, який не прийняв спадщину, власниками спадщини не є, слід визнати, що </w:t>
      </w:r>
      <w:proofErr w:type="gramStart"/>
      <w:r w:rsidRPr="00D37F11">
        <w:rPr>
          <w:rFonts w:ascii="Times New Roman" w:eastAsia="Times New Roman" w:hAnsi="Times New Roman" w:cs="Times New Roman"/>
          <w:color w:val="000000"/>
          <w:sz w:val="30"/>
          <w:lang w:val="ru-RU"/>
        </w:rPr>
        <w:t>до договору</w:t>
      </w:r>
      <w:proofErr w:type="gramEnd"/>
      <w:r w:rsidRPr="00D37F11">
        <w:rPr>
          <w:rFonts w:ascii="Times New Roman" w:eastAsia="Times New Roman" w:hAnsi="Times New Roman" w:cs="Times New Roman"/>
          <w:color w:val="000000"/>
          <w:sz w:val="30"/>
          <w:lang w:val="ru-RU"/>
        </w:rPr>
        <w:t xml:space="preserve"> про управління спадщиною не застосовуються норми глави 70 ЦК України про договір управління майном. Крім того, управління спадщиною включає в себе надзвичайно широке коло дій управителя, не обмежуючись управлінням майном, що включається </w:t>
      </w:r>
      <w:proofErr w:type="gramStart"/>
      <w:r w:rsidRPr="00D37F11">
        <w:rPr>
          <w:rFonts w:ascii="Times New Roman" w:eastAsia="Times New Roman" w:hAnsi="Times New Roman" w:cs="Times New Roman"/>
          <w:color w:val="000000"/>
          <w:sz w:val="30"/>
          <w:lang w:val="ru-RU"/>
        </w:rPr>
        <w:t>до складу</w:t>
      </w:r>
      <w:proofErr w:type="gramEnd"/>
      <w:r w:rsidRPr="00D37F11">
        <w:rPr>
          <w:rFonts w:ascii="Times New Roman" w:eastAsia="Times New Roman" w:hAnsi="Times New Roman" w:cs="Times New Roman"/>
          <w:color w:val="000000"/>
          <w:sz w:val="30"/>
          <w:lang w:val="ru-RU"/>
        </w:rPr>
        <w:t xml:space="preserve"> спадщини на праві власності. Його дії можуть бути спрямовані на управління корпоративними правами, правами інтелектуальної власності, вимоги та ін. Не відповідає суті договору про управління спадщиною ще кілька норм глави 70 ЦК України (зокрема, ст. ст. 1033, 1034, 1036 та ін.). </w:t>
      </w:r>
    </w:p>
    <w:p w:rsidR="00B536B7" w:rsidRPr="00D37F11" w:rsidRDefault="00B536B7" w:rsidP="00B536B7">
      <w:pPr>
        <w:spacing w:after="32"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Слід закцентувати увагу на законодавчому положенні про те, що обов'язковою умовою для укладення нотаріусом договору на управління спадщиною є відсутність спадкоємців або виконавця заповіту. Враховуючи відсутність законодавчого регулювання цього договору, а також відповідного повноваження нотаріуса у Законі «Про нотаріат» та Порядку вчинення нотаріальних дій нотаріусами України на сьогодні інститут управління спадщиною на підставі договору, що укладається нотаріусом, не застосовується</w:t>
      </w:r>
      <w:r w:rsidRPr="00ED7FB7">
        <w:rPr>
          <w:rFonts w:ascii="Times New Roman" w:eastAsia="Times New Roman" w:hAnsi="Times New Roman" w:cs="Times New Roman"/>
          <w:color w:val="000000"/>
          <w:sz w:val="30"/>
          <w:vertAlign w:val="superscript"/>
        </w:rPr>
        <w:footnoteReference w:id="23"/>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Особа, яка здійснює управління спадковим майном, з метою виконання покладених на неї обов'язків щодо збереження цілісності спадкового майна, недопущення його псування, втрати ним господарського призначення або зменшення його вартості, вправі здійснювати будь-які дії, що не суперечитимуть чинному законодавству.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Договір про управління спадщиною, що укладається нотаріусом, є правочином зі скасувальною обставиною, оскільки права та обов'язки, що передбачені ним, припиняються з моменту з'явлення спадкоємців (ч. 2 ст. 212 ЦК України, п. 9.2 гл. 9 Порядку вчинення нотаріальних дій нотаріусами України).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Така поява спадкоємців до прийняття ними спадщини має бути юридично підтверджена, зокрема, надходженням до нотаріуса за місцем відкриття спадщини заяви спадкоємців про вжиття заходів до охорони спадкового </w:t>
      </w:r>
      <w:r w:rsidRPr="00D37F11">
        <w:rPr>
          <w:rFonts w:ascii="Times New Roman" w:eastAsia="Times New Roman" w:hAnsi="Times New Roman" w:cs="Times New Roman"/>
          <w:color w:val="000000"/>
          <w:sz w:val="30"/>
          <w:lang w:val="ru-RU"/>
        </w:rPr>
        <w:lastRenderedPageBreak/>
        <w:t xml:space="preserve">майна (п. 10.1 гл. 9 Порядку вчинення нотаріальних дій нотаріусами України). </w:t>
      </w:r>
    </w:p>
    <w:p w:rsidR="00B536B7" w:rsidRPr="009F29DC"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Таким чином, заходи щодо управління спадщиною, за загальним правилом, тривають до прийняття спадщини спадкоємцями.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укладений договір діє до ухвалення судом рішення про визнання спадщини відумерлою </w:t>
      </w:r>
      <w:r w:rsidRPr="009F29DC">
        <w:rPr>
          <w:rFonts w:ascii="Times New Roman" w:eastAsia="Times New Roman" w:hAnsi="Times New Roman" w:cs="Times New Roman"/>
          <w:color w:val="000000"/>
          <w:sz w:val="30"/>
          <w:lang w:val="ru-RU"/>
        </w:rPr>
        <w:t xml:space="preserve">(п. 10.2 Порядку вчинення нотаріальних дій нотаріусами України). </w:t>
      </w:r>
    </w:p>
    <w:p w:rsidR="00B536B7" w:rsidRPr="009F29DC" w:rsidRDefault="00B536B7" w:rsidP="00B536B7">
      <w:pPr>
        <w:spacing w:after="3" w:line="247" w:lineRule="auto"/>
        <w:ind w:right="63"/>
        <w:jc w:val="both"/>
        <w:rPr>
          <w:rFonts w:ascii="Times New Roman" w:eastAsia="Times New Roman" w:hAnsi="Times New Roman" w:cs="Times New Roman"/>
          <w:color w:val="000000"/>
          <w:sz w:val="30"/>
          <w:lang w:val="ru-RU"/>
        </w:rPr>
      </w:pPr>
      <w:r w:rsidRPr="009F29DC">
        <w:rPr>
          <w:rFonts w:ascii="Times New Roman" w:eastAsia="Times New Roman" w:hAnsi="Times New Roman" w:cs="Times New Roman"/>
          <w:color w:val="000000"/>
          <w:sz w:val="30"/>
          <w:lang w:val="ru-RU"/>
        </w:rPr>
        <w:t xml:space="preserve">Слід відзначити, що незважаючи на те, що за змістом договір про управління вимагається лише тоді, коли немає ні спадкоємців, ні виконавця заповіту, він припиняє свою дію лише з появою спадкоємців і не припиняється при появі виконавця заповіту.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Особа, яка здійснює управління спадковим майном, має право на винагороду. Розмір винагороди встановлюється, як правило, у процентному відношенні від вартості спадкового майна, зазначеної в акті опису спадщини. Не суперечитиме чинному законодавству й інший порядок розрахунків при досягненні між заінтересованими сторонами згоди з цього приводу (наприклад, у твердій сумі за увесь строк зберігання). Крім сплати винагороди, вказаним особам також відшкодовуються витрати по управлінню спадковим майном за вирахуванням доходів, фактично одержаних в період користування цим майном. </w:t>
      </w:r>
    </w:p>
    <w:p w:rsidR="00B536B7" w:rsidRPr="00D37F11" w:rsidRDefault="00B536B7" w:rsidP="00B536B7">
      <w:pPr>
        <w:spacing w:after="16" w:line="249" w:lineRule="auto"/>
        <w:ind w:right="65"/>
        <w:jc w:val="right"/>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Заходи щодо управління спадковим майном може здійснювати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один із спадкоємців до явки інших. У такому випадку, за змістом ст. 62 Закону України «Про нотаріат» спадкоємець позбавляється права вимагати відшкодування витрат, понесених ним у зв'язку з охороною та управлінням цим майном, а також права вимагати сплати винагороди за рахунок спадщини. </w:t>
      </w:r>
    </w:p>
    <w:p w:rsidR="00B536B7" w:rsidRPr="00D37F11" w:rsidRDefault="00B536B7" w:rsidP="00B536B7">
      <w:pPr>
        <w:spacing w:after="50"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Договір на управління спадщиною – новий вид договору, що був невідомий раніше в юридичній практиці. Метою укладання цього договору є забезпечення збереження спадкового майна до прийняття спадщини спадкоємцями або до визнання спадщини відумерлою за рішенням суду. Розглянемо це питання докладніше</w:t>
      </w:r>
      <w:r w:rsidRPr="00ED7FB7">
        <w:rPr>
          <w:rFonts w:ascii="Times New Roman" w:eastAsia="Times New Roman" w:hAnsi="Times New Roman" w:cs="Times New Roman"/>
          <w:color w:val="000000"/>
          <w:sz w:val="30"/>
          <w:vertAlign w:val="superscript"/>
        </w:rPr>
        <w:footnoteReference w:id="24"/>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3" w:line="249" w:lineRule="auto"/>
        <w:ind w:right="62"/>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Істотними умовами згідно зі ст. 1285 ЦК України є: </w:t>
      </w:r>
      <w:bookmarkStart w:id="0" w:name="_GoBack"/>
      <w:bookmarkEnd w:id="0"/>
    </w:p>
    <w:p w:rsidR="00B536B7" w:rsidRPr="00D37F11" w:rsidRDefault="00B536B7" w:rsidP="00B536B7">
      <w:pPr>
        <w:numPr>
          <w:ilvl w:val="0"/>
          <w:numId w:val="6"/>
        </w:numPr>
        <w:spacing w:after="3" w:line="247" w:lineRule="auto"/>
        <w:ind w:right="63"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майно, що передається в управління (точна назва, місце знаходження, інші реквізити для його ідентифікації); </w:t>
      </w:r>
    </w:p>
    <w:p w:rsidR="00B536B7" w:rsidRPr="00D37F11" w:rsidRDefault="00B536B7" w:rsidP="00B536B7">
      <w:pPr>
        <w:numPr>
          <w:ilvl w:val="0"/>
          <w:numId w:val="6"/>
        </w:numPr>
        <w:spacing w:after="3" w:line="247" w:lineRule="auto"/>
        <w:ind w:right="63"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розмір та форма оплати за управління майном.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При визначенні істотних умов договору на управління спадщиною слід також керуватись положеннями ст. 638 ЦК України, яка відносить до них умови про предмет договору, умови, що визначені законом як істотні або є необхідними для договорів цього виду, а також всі ті умови, щодо яких за заявою хоча б однієї зі сторін має бути досягнуто згоди.  Згідно з ч. 2 ст. 1285 ЦК України особа, що управляє спадщиною, має право на вчинення будь-який необхідних дій, спрямованих на збереження спадщини до з’явлення спадкоємців або до прийняття спадщини. Управитель, здійснюючи фактичні та юридичні дії, пов’язані з управлінням спадщиною, зобов’язаний повідомити осіб, за участю яких вчиняється правочин, про те що він – управитель спадщиною. </w:t>
      </w:r>
    </w:p>
    <w:p w:rsidR="00B536B7" w:rsidRPr="00D37F11" w:rsidRDefault="00B536B7" w:rsidP="00B536B7">
      <w:pPr>
        <w:spacing w:after="43"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До істотних умов договору на управління спадщиною слід віднести строки та порядок надання управителем звіту про свою діяльність. Хоча законодавець не передбачив обов’язку управителя щодо надання такого звіту, проте належним виконанням договору на управління спадщиною є збереження майна до передачі його спадкоємцям або територіальній громаді у випадку визнання спадщини відумерлою. Є сенс зазначити в договорі обов’язок щодо надання такого звіту управителем періодично, наприклад, один раз на місяць</w:t>
      </w:r>
      <w:r w:rsidRPr="00ED7FB7">
        <w:rPr>
          <w:rFonts w:ascii="Times New Roman" w:eastAsia="Times New Roman" w:hAnsi="Times New Roman" w:cs="Times New Roman"/>
          <w:color w:val="000000"/>
          <w:sz w:val="30"/>
          <w:vertAlign w:val="superscript"/>
        </w:rPr>
        <w:footnoteReference w:id="25"/>
      </w:r>
      <w:r w:rsidRPr="00D37F11">
        <w:rPr>
          <w:rFonts w:ascii="Times New Roman" w:eastAsia="Times New Roman" w:hAnsi="Times New Roman" w:cs="Times New Roman"/>
          <w:color w:val="000000"/>
          <w:sz w:val="30"/>
          <w:lang w:val="ru-RU"/>
        </w:rPr>
        <w:t xml:space="preserve">. </w:t>
      </w:r>
    </w:p>
    <w:p w:rsidR="00B536B7" w:rsidRPr="00D37F11" w:rsidRDefault="00B536B7" w:rsidP="00B536B7">
      <w:pPr>
        <w:spacing w:after="16" w:line="249" w:lineRule="auto"/>
        <w:ind w:right="65"/>
        <w:jc w:val="right"/>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З метою контролю нотаріуса за збереженням спадкового майна договором на управління спадщиною може бути передбачено право нотаріуса – установника управління самостійно впевнятись у наявності спадкового майна та у використанні його за </w:t>
      </w:r>
      <w:proofErr w:type="gramStart"/>
      <w:r w:rsidRPr="00D37F11">
        <w:rPr>
          <w:rFonts w:ascii="Times New Roman" w:eastAsia="Times New Roman" w:hAnsi="Times New Roman" w:cs="Times New Roman"/>
          <w:color w:val="000000"/>
          <w:sz w:val="30"/>
          <w:lang w:val="ru-RU"/>
        </w:rPr>
        <w:t>призначенням.иБуло</w:t>
      </w:r>
      <w:proofErr w:type="gramEnd"/>
      <w:r w:rsidRPr="00D37F11">
        <w:rPr>
          <w:rFonts w:ascii="Times New Roman" w:eastAsia="Times New Roman" w:hAnsi="Times New Roman" w:cs="Times New Roman"/>
          <w:color w:val="000000"/>
          <w:sz w:val="30"/>
          <w:lang w:val="ru-RU"/>
        </w:rPr>
        <w:t xml:space="preserve"> б не зайвим також у тексті договору зазначити пряму заборону на укладання будь-яких правочинів по відчуженню майна, переданого в управління, або угод, що можуть зменшити його вартість. </w:t>
      </w:r>
    </w:p>
    <w:p w:rsidR="00B536B7" w:rsidRPr="00D37F11" w:rsidRDefault="00B536B7" w:rsidP="00B536B7">
      <w:pPr>
        <w:spacing w:after="116"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У будь-якому випадку управитель несе матеріальну відповідальність за шкоду, нанесену спадкоємцям. </w:t>
      </w:r>
    </w:p>
    <w:p w:rsidR="00B536B7" w:rsidRPr="00ED7FB7" w:rsidRDefault="00B536B7" w:rsidP="00B536B7">
      <w:pPr>
        <w:spacing w:after="0" w:line="248" w:lineRule="auto"/>
        <w:ind w:right="62"/>
        <w:jc w:val="both"/>
        <w:rPr>
          <w:rFonts w:ascii="Times New Roman" w:eastAsia="Times New Roman" w:hAnsi="Times New Roman" w:cs="Times New Roman"/>
          <w:color w:val="000000"/>
          <w:sz w:val="30"/>
        </w:rPr>
      </w:pPr>
      <w:r w:rsidRPr="00D37F11">
        <w:rPr>
          <w:rFonts w:ascii="Times New Roman" w:eastAsia="Times New Roman" w:hAnsi="Times New Roman" w:cs="Times New Roman"/>
          <w:color w:val="000000"/>
          <w:sz w:val="30"/>
          <w:lang w:val="ru-RU"/>
        </w:rPr>
        <w:t xml:space="preserve">Припинення дії договору на управління </w:t>
      </w:r>
      <w:proofErr w:type="gramStart"/>
      <w:r w:rsidRPr="00D37F11">
        <w:rPr>
          <w:rFonts w:ascii="Times New Roman" w:eastAsia="Times New Roman" w:hAnsi="Times New Roman" w:cs="Times New Roman"/>
          <w:color w:val="000000"/>
          <w:sz w:val="30"/>
          <w:lang w:val="ru-RU"/>
        </w:rPr>
        <w:t xml:space="preserve">спадщиною  </w:t>
      </w:r>
      <w:r w:rsidRPr="00ED7FB7">
        <w:rPr>
          <w:rFonts w:ascii="Times New Roman" w:eastAsia="Times New Roman" w:hAnsi="Times New Roman" w:cs="Times New Roman"/>
          <w:color w:val="000000"/>
          <w:sz w:val="30"/>
        </w:rPr>
        <w:t>відбувається</w:t>
      </w:r>
      <w:proofErr w:type="gramEnd"/>
      <w:r w:rsidRPr="00ED7FB7">
        <w:rPr>
          <w:rFonts w:ascii="Times New Roman" w:eastAsia="Times New Roman" w:hAnsi="Times New Roman" w:cs="Times New Roman"/>
          <w:color w:val="000000"/>
          <w:sz w:val="30"/>
        </w:rPr>
        <w:t xml:space="preserve"> за таких обставин: </w:t>
      </w:r>
    </w:p>
    <w:p w:rsidR="00B536B7" w:rsidRPr="00D37F11" w:rsidRDefault="00B536B7" w:rsidP="00B536B7">
      <w:pPr>
        <w:numPr>
          <w:ilvl w:val="0"/>
          <w:numId w:val="7"/>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за ініціативою установника управління шляхом повідомлення управителя про припинення дії договору. Повідомлення про припинення дії договору відбувається у випадку надходження до нотаріуса заяви від спадкоємців про прийняття спадщини або про вжиття заходів щодо охорони спадкового майна; </w:t>
      </w:r>
    </w:p>
    <w:p w:rsidR="00B536B7" w:rsidRPr="00D37F11" w:rsidRDefault="00B536B7" w:rsidP="00B536B7">
      <w:pPr>
        <w:numPr>
          <w:ilvl w:val="0"/>
          <w:numId w:val="7"/>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за ініціативою управителя спадщиною (про це необхідно докладніше зазначати в тексті договору на управління спадщиною із зазначенням причин, в які строки, на яких умовах це може відбуватись); </w:t>
      </w:r>
    </w:p>
    <w:p w:rsidR="00B536B7" w:rsidRPr="00ED7FB7" w:rsidRDefault="00B536B7" w:rsidP="00B536B7">
      <w:pPr>
        <w:numPr>
          <w:ilvl w:val="0"/>
          <w:numId w:val="7"/>
        </w:numPr>
        <w:spacing w:after="5" w:line="248" w:lineRule="auto"/>
        <w:ind w:right="65" w:firstLine="710"/>
        <w:jc w:val="both"/>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смерть управителя спадщиною; </w:t>
      </w:r>
    </w:p>
    <w:p w:rsidR="00B536B7" w:rsidRPr="00D37F11" w:rsidRDefault="00B536B7" w:rsidP="00B536B7">
      <w:pPr>
        <w:numPr>
          <w:ilvl w:val="0"/>
          <w:numId w:val="7"/>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визнання управителя спадщиною недієздатним; - визнання управителя спадщиною банкрутом. </w:t>
      </w:r>
    </w:p>
    <w:p w:rsidR="00B536B7" w:rsidRPr="00D37F11" w:rsidRDefault="00B536B7" w:rsidP="00B536B7">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Договір на управління спадщиною укладається за місцем відкриття спадщини. </w:t>
      </w:r>
    </w:p>
    <w:p w:rsidR="00B536B7" w:rsidRPr="00D37F11" w:rsidRDefault="00B536B7" w:rsidP="00B536B7">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Договір на управління спадщиною не реєструється в реєстрі нотаріальних дій, оскільки не є нотаріальною дією, а заноситься до книги обліку таких договорів. Текст договору викладається без застосування спеціальних бланків нотаріальних документів. </w:t>
      </w:r>
    </w:p>
    <w:p w:rsidR="00B536B7" w:rsidRPr="00D37F11" w:rsidRDefault="00B536B7" w:rsidP="00B536B7">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211D7C" w:rsidRDefault="00211D7C"/>
    <w:sectPr w:rsidR="00211D7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A7" w:rsidRDefault="007368A7" w:rsidP="00B536B7">
      <w:pPr>
        <w:spacing w:after="0" w:line="240" w:lineRule="auto"/>
      </w:pPr>
      <w:r>
        <w:separator/>
      </w:r>
    </w:p>
  </w:endnote>
  <w:endnote w:type="continuationSeparator" w:id="0">
    <w:p w:rsidR="007368A7" w:rsidRDefault="007368A7" w:rsidP="00B5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A7" w:rsidRDefault="007368A7" w:rsidP="00B536B7">
      <w:pPr>
        <w:spacing w:after="0" w:line="240" w:lineRule="auto"/>
      </w:pPr>
      <w:r>
        <w:separator/>
      </w:r>
    </w:p>
  </w:footnote>
  <w:footnote w:type="continuationSeparator" w:id="0">
    <w:p w:rsidR="007368A7" w:rsidRDefault="007368A7" w:rsidP="00B536B7">
      <w:pPr>
        <w:spacing w:after="0" w:line="240" w:lineRule="auto"/>
      </w:pPr>
      <w:r>
        <w:continuationSeparator/>
      </w:r>
    </w:p>
  </w:footnote>
  <w:footnote w:id="1">
    <w:p w:rsidR="00B536B7" w:rsidRPr="00D37F11" w:rsidRDefault="00B536B7" w:rsidP="00B536B7">
      <w:pPr>
        <w:pStyle w:val="footnotedescription"/>
        <w:spacing w:after="1"/>
        <w:ind w:right="75" w:firstLine="0"/>
        <w:jc w:val="right"/>
        <w:rPr>
          <w:lang w:val="ru-RU"/>
        </w:rPr>
      </w:pPr>
      <w:r>
        <w:rPr>
          <w:rStyle w:val="footnotemark"/>
        </w:rPr>
        <w:footnoteRef/>
      </w:r>
      <w:r w:rsidRPr="00D37F11">
        <w:rPr>
          <w:lang w:val="ru-RU"/>
        </w:rPr>
        <w:t xml:space="preserve"> Мельник Ю. О.</w:t>
      </w:r>
      <w:r w:rsidRPr="00D37F11">
        <w:rPr>
          <w:color w:val="0000FF"/>
          <w:u w:val="single" w:color="0000FF"/>
          <w:lang w:val="ru-RU"/>
        </w:rPr>
        <w:t xml:space="preserve"> </w:t>
      </w:r>
      <w:r w:rsidRPr="00D37F11">
        <w:rPr>
          <w:lang w:val="ru-RU"/>
        </w:rPr>
        <w:t xml:space="preserve">Правове регулювання механізму охорони спадкового майна / Ю. </w:t>
      </w:r>
    </w:p>
    <w:p w:rsidR="00B536B7" w:rsidRPr="00D37F11" w:rsidRDefault="00B536B7" w:rsidP="00B536B7">
      <w:pPr>
        <w:pStyle w:val="footnotedescription"/>
        <w:spacing w:line="238" w:lineRule="auto"/>
        <w:ind w:firstLine="0"/>
        <w:rPr>
          <w:lang w:val="ru-RU"/>
        </w:rPr>
      </w:pPr>
      <w:r w:rsidRPr="00D37F11">
        <w:rPr>
          <w:lang w:val="ru-RU"/>
        </w:rPr>
        <w:t>О. Мельник</w:t>
      </w:r>
      <w:r w:rsidRPr="00D37F11">
        <w:rPr>
          <w:color w:val="0000FF"/>
          <w:u w:val="single" w:color="0000FF"/>
          <w:lang w:val="ru-RU"/>
        </w:rPr>
        <w:t xml:space="preserve"> </w:t>
      </w:r>
      <w:r w:rsidRPr="00D37F11">
        <w:rPr>
          <w:lang w:val="ru-RU"/>
        </w:rPr>
        <w:t xml:space="preserve">// Науковий вісник Ужгородського національного університету, Серія ПРАВО. Випуск 34. Том 1. – 2015. – С. 96-97 </w:t>
      </w:r>
    </w:p>
  </w:footnote>
  <w:footnote w:id="2">
    <w:p w:rsidR="00B536B7" w:rsidRPr="00D37F11" w:rsidRDefault="00B536B7" w:rsidP="00B536B7">
      <w:pPr>
        <w:pStyle w:val="footnotedescription"/>
        <w:ind w:firstLine="0"/>
        <w:jc w:val="left"/>
        <w:rPr>
          <w:lang w:val="ru-RU"/>
        </w:rPr>
      </w:pPr>
      <w:r>
        <w:rPr>
          <w:rStyle w:val="footnotemark"/>
        </w:rPr>
        <w:footnoteRef/>
      </w:r>
      <w:r w:rsidRPr="00D37F11">
        <w:rPr>
          <w:lang w:val="ru-RU"/>
        </w:rPr>
        <w:t xml:space="preserve"> Є. Н. Абрамова, Н. Н. Аверченко, Ю. В. Байгушева. Цивільне право: підручник: у 3-х томах. Том 3. Частина 2., 2010.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yport</w:t>
      </w:r>
      <w:r w:rsidRPr="00D37F11">
        <w:rPr>
          <w:lang w:val="ru-RU"/>
        </w:rPr>
        <w:t>.</w:t>
      </w:r>
      <w:r>
        <w:t>inf</w:t>
      </w:r>
      <w:r w:rsidRPr="00D37F11">
        <w:rPr>
          <w:lang w:val="ru-RU"/>
        </w:rPr>
        <w:t>.</w:t>
      </w:r>
      <w:r>
        <w:t>ua</w:t>
      </w:r>
      <w:r w:rsidRPr="00D37F11">
        <w:rPr>
          <w:lang w:val="ru-RU"/>
        </w:rPr>
        <w:t>/</w:t>
      </w:r>
      <w:r>
        <w:t>grajdanskoe</w:t>
      </w:r>
      <w:r w:rsidRPr="00D37F11">
        <w:rPr>
          <w:lang w:val="ru-RU"/>
        </w:rPr>
        <w:t>-</w:t>
      </w:r>
      <w:r>
        <w:t>pravo</w:t>
      </w:r>
      <w:r w:rsidRPr="00D37F11">
        <w:rPr>
          <w:lang w:val="ru-RU"/>
        </w:rPr>
        <w:t>-</w:t>
      </w:r>
      <w:r>
        <w:t>uchebnik</w:t>
      </w:r>
      <w:r w:rsidRPr="00D37F11">
        <w:rPr>
          <w:lang w:val="ru-RU"/>
        </w:rPr>
        <w:t>-</w:t>
      </w:r>
      <w:r>
        <w:t>tomahtom</w:t>
      </w:r>
      <w:r w:rsidRPr="00D37F11">
        <w:rPr>
          <w:lang w:val="ru-RU"/>
        </w:rPr>
        <w:t>53.</w:t>
      </w:r>
      <w:r>
        <w:t>html</w:t>
      </w:r>
      <w:r w:rsidRPr="00D37F11">
        <w:rPr>
          <w:lang w:val="ru-RU"/>
        </w:rPr>
        <w:t xml:space="preserve"> </w:t>
      </w:r>
    </w:p>
  </w:footnote>
  <w:footnote w:id="3">
    <w:p w:rsidR="00B536B7" w:rsidRPr="00D37F11" w:rsidRDefault="00B536B7" w:rsidP="00B536B7">
      <w:pPr>
        <w:pStyle w:val="footnotedescription"/>
        <w:ind w:firstLine="0"/>
        <w:jc w:val="left"/>
        <w:rPr>
          <w:lang w:val="ru-RU"/>
        </w:rPr>
      </w:pPr>
      <w:r>
        <w:rPr>
          <w:rStyle w:val="footnotemark"/>
        </w:rPr>
        <w:footnoteRef/>
      </w:r>
      <w:r w:rsidRPr="00D37F11">
        <w:rPr>
          <w:lang w:val="ru-RU"/>
        </w:rPr>
        <w:t xml:space="preserve"> Є. Н. Абрамова, Н. Н. Аверченко, Ю. В. Байгушева. Цивільне право: підручник: у 3-х томах. Том 3. Частина 2., 2010.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yport</w:t>
      </w:r>
      <w:r w:rsidRPr="00D37F11">
        <w:rPr>
          <w:lang w:val="ru-RU"/>
        </w:rPr>
        <w:t>.</w:t>
      </w:r>
      <w:r>
        <w:t>inf</w:t>
      </w:r>
      <w:r w:rsidRPr="00D37F11">
        <w:rPr>
          <w:lang w:val="ru-RU"/>
        </w:rPr>
        <w:t>.</w:t>
      </w:r>
      <w:r>
        <w:t>ua</w:t>
      </w:r>
      <w:r w:rsidRPr="00D37F11">
        <w:rPr>
          <w:lang w:val="ru-RU"/>
        </w:rPr>
        <w:t>/</w:t>
      </w:r>
      <w:r>
        <w:t>grajdanskoe</w:t>
      </w:r>
      <w:r w:rsidRPr="00D37F11">
        <w:rPr>
          <w:lang w:val="ru-RU"/>
        </w:rPr>
        <w:t>-</w:t>
      </w:r>
      <w:r>
        <w:t>pravo</w:t>
      </w:r>
      <w:r w:rsidRPr="00D37F11">
        <w:rPr>
          <w:lang w:val="ru-RU"/>
        </w:rPr>
        <w:t>-</w:t>
      </w:r>
      <w:r>
        <w:t>uchebnik</w:t>
      </w:r>
      <w:r w:rsidRPr="00D37F11">
        <w:rPr>
          <w:lang w:val="ru-RU"/>
        </w:rPr>
        <w:t>-</w:t>
      </w:r>
      <w:r>
        <w:t>tomahtom</w:t>
      </w:r>
      <w:r w:rsidRPr="00D37F11">
        <w:rPr>
          <w:lang w:val="ru-RU"/>
        </w:rPr>
        <w:t>53.</w:t>
      </w:r>
      <w:r>
        <w:t>html</w:t>
      </w:r>
      <w:r w:rsidRPr="00D37F11">
        <w:rPr>
          <w:lang w:val="ru-RU"/>
        </w:rPr>
        <w:t xml:space="preserve"> </w:t>
      </w:r>
    </w:p>
  </w:footnote>
  <w:footnote w:id="4">
    <w:p w:rsidR="00B536B7" w:rsidRPr="00D37F11" w:rsidRDefault="00B536B7" w:rsidP="00B536B7">
      <w:pPr>
        <w:pStyle w:val="footnotedescription"/>
        <w:ind w:firstLine="0"/>
        <w:jc w:val="left"/>
        <w:rPr>
          <w:lang w:val="ru-RU"/>
        </w:rPr>
      </w:pPr>
      <w:r>
        <w:rPr>
          <w:rStyle w:val="footnotemark"/>
        </w:rPr>
        <w:footnoteRef/>
      </w:r>
      <w:r w:rsidRPr="00D37F11">
        <w:rPr>
          <w:lang w:val="ru-RU"/>
        </w:rPr>
        <w:t xml:space="preserve"> Іванова К. Ю. Склад спадщини: Теоретичні та практичні проблеми визначення / К. Ю. Іванова /</w:t>
      </w:r>
      <w:r w:rsidRPr="00D37F11">
        <w:rPr>
          <w:u w:val="single" w:color="000000"/>
          <w:lang w:val="ru-RU"/>
        </w:rPr>
        <w:t xml:space="preserve"> </w:t>
      </w:r>
      <w:r w:rsidRPr="00D37F11">
        <w:rPr>
          <w:lang w:val="ru-RU"/>
        </w:rPr>
        <w:t xml:space="preserve">Електронне наукове фахове видання Порівняльно-аналітичне право №5 2015. – С. 112 </w:t>
      </w:r>
    </w:p>
  </w:footnote>
  <w:footnote w:id="5">
    <w:p w:rsidR="00B536B7" w:rsidRPr="00D37F11" w:rsidRDefault="00B536B7" w:rsidP="00B536B7">
      <w:pPr>
        <w:pStyle w:val="footnotedescription"/>
        <w:ind w:firstLine="0"/>
        <w:jc w:val="left"/>
        <w:rPr>
          <w:lang w:val="ru-RU"/>
        </w:rPr>
      </w:pPr>
      <w:r>
        <w:rPr>
          <w:rStyle w:val="footnotemark"/>
        </w:rPr>
        <w:footnoteRef/>
      </w:r>
      <w:r w:rsidRPr="00D37F11">
        <w:rPr>
          <w:lang w:val="ru-RU"/>
        </w:rPr>
        <w:t xml:space="preserve"> Граніна І. В. Актуальні питання охорони спадкового майна виконавцем заповіту /І. В. Граніна // Науковий вісник Міжнародного гуманітарного університету. </w:t>
      </w:r>
      <w:r w:rsidRPr="001A2445">
        <w:rPr>
          <w:lang w:val="ru-RU"/>
        </w:rPr>
        <w:t xml:space="preserve">Сер.: Юриспруденція. 2014 № 7. </w:t>
      </w:r>
      <w:r w:rsidRPr="00D37F11">
        <w:rPr>
          <w:lang w:val="ru-RU"/>
        </w:rPr>
        <w:t xml:space="preserve">[Електронний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vestnikpravo</w:t>
      </w:r>
      <w:r w:rsidRPr="00D37F11">
        <w:rPr>
          <w:lang w:val="ru-RU"/>
        </w:rPr>
        <w:t>.</w:t>
      </w:r>
      <w:r>
        <w:t>mgu</w:t>
      </w:r>
      <w:r w:rsidRPr="00D37F11">
        <w:rPr>
          <w:lang w:val="ru-RU"/>
        </w:rPr>
        <w:t>.</w:t>
      </w:r>
      <w:r>
        <w:t>od</w:t>
      </w:r>
      <w:r w:rsidRPr="00D37F11">
        <w:rPr>
          <w:lang w:val="ru-RU"/>
        </w:rPr>
        <w:t>.</w:t>
      </w:r>
      <w:r>
        <w:t>ua</w:t>
      </w:r>
      <w:r w:rsidRPr="00D37F11">
        <w:rPr>
          <w:lang w:val="ru-RU"/>
        </w:rPr>
        <w:t xml:space="preserve">/ </w:t>
      </w:r>
    </w:p>
  </w:footnote>
  <w:footnote w:id="6">
    <w:p w:rsidR="00B536B7" w:rsidRPr="00D37F11" w:rsidRDefault="00B536B7" w:rsidP="00B536B7">
      <w:pPr>
        <w:pStyle w:val="footnotedescription"/>
        <w:ind w:firstLine="0"/>
        <w:jc w:val="left"/>
        <w:rPr>
          <w:lang w:val="ru-RU"/>
        </w:rPr>
      </w:pPr>
      <w:r>
        <w:rPr>
          <w:rStyle w:val="footnotemark"/>
        </w:rPr>
        <w:footnoteRef/>
      </w:r>
      <w:r w:rsidRPr="00D37F11">
        <w:rPr>
          <w:lang w:val="ru-RU"/>
        </w:rPr>
        <w:t xml:space="preserve"> Коссака В.М. Науково-практичний коментар Цивільного кодексу України / В.М. Коссака. – </w:t>
      </w:r>
      <w:proofErr w:type="gramStart"/>
      <w:r w:rsidRPr="00D37F11">
        <w:rPr>
          <w:lang w:val="ru-RU"/>
        </w:rPr>
        <w:t>К. :</w:t>
      </w:r>
      <w:proofErr w:type="gramEnd"/>
      <w:r w:rsidRPr="00D37F11">
        <w:rPr>
          <w:lang w:val="ru-RU"/>
        </w:rPr>
        <w:t xml:space="preserve"> Істина, 2004. – 976 с., с. 954 </w:t>
      </w:r>
    </w:p>
  </w:footnote>
  <w:footnote w:id="7">
    <w:p w:rsidR="00B536B7" w:rsidRPr="00D37F11" w:rsidRDefault="00B536B7" w:rsidP="00B536B7">
      <w:pPr>
        <w:pStyle w:val="footnotedescription"/>
        <w:ind w:firstLine="0"/>
        <w:jc w:val="left"/>
        <w:rPr>
          <w:lang w:val="ru-RU"/>
        </w:rPr>
      </w:pPr>
      <w:r>
        <w:rPr>
          <w:rStyle w:val="footnotemark"/>
        </w:rPr>
        <w:footnoteRef/>
      </w:r>
      <w:r w:rsidRPr="00D37F11">
        <w:rPr>
          <w:lang w:val="ru-RU"/>
        </w:rPr>
        <w:t xml:space="preserve"> Ковальський </w:t>
      </w:r>
      <w:r>
        <w:t>B</w:t>
      </w:r>
      <w:r w:rsidRPr="00D37F11">
        <w:rPr>
          <w:lang w:val="ru-RU"/>
        </w:rPr>
        <w:t>.</w:t>
      </w:r>
      <w:r>
        <w:t>C</w:t>
      </w:r>
      <w:r w:rsidRPr="00D37F11">
        <w:rPr>
          <w:lang w:val="ru-RU"/>
        </w:rPr>
        <w:t xml:space="preserve">. Охоронна функція </w:t>
      </w:r>
      <w:proofErr w:type="gramStart"/>
      <w:r w:rsidRPr="00D37F11">
        <w:rPr>
          <w:lang w:val="ru-RU"/>
        </w:rPr>
        <w:t>права :</w:t>
      </w:r>
      <w:proofErr w:type="gramEnd"/>
      <w:r w:rsidRPr="00D37F11">
        <w:rPr>
          <w:lang w:val="ru-RU"/>
        </w:rPr>
        <w:t xml:space="preserve"> [монографія] / </w:t>
      </w:r>
      <w:r>
        <w:t>B</w:t>
      </w:r>
      <w:r w:rsidRPr="00D37F11">
        <w:rPr>
          <w:lang w:val="ru-RU"/>
        </w:rPr>
        <w:t>.</w:t>
      </w:r>
      <w:r>
        <w:t>C</w:t>
      </w:r>
      <w:r w:rsidRPr="00D37F11">
        <w:rPr>
          <w:lang w:val="ru-RU"/>
        </w:rPr>
        <w:t xml:space="preserve">. Ковальський. – К. </w:t>
      </w:r>
    </w:p>
    <w:p w:rsidR="00B536B7" w:rsidRPr="00D37F11" w:rsidRDefault="00B536B7" w:rsidP="00B536B7">
      <w:pPr>
        <w:pStyle w:val="footnotedescription"/>
        <w:ind w:firstLine="0"/>
        <w:jc w:val="left"/>
        <w:rPr>
          <w:lang w:val="ru-RU"/>
        </w:rPr>
      </w:pPr>
      <w:r w:rsidRPr="00D37F11">
        <w:rPr>
          <w:lang w:val="ru-RU"/>
        </w:rPr>
        <w:t xml:space="preserve">: Юрінком Інтер, 2010. – 336 с., с. 104 </w:t>
      </w:r>
    </w:p>
  </w:footnote>
  <w:footnote w:id="8">
    <w:p w:rsidR="00B536B7" w:rsidRPr="00D37F11" w:rsidRDefault="00B536B7" w:rsidP="00B536B7">
      <w:pPr>
        <w:pStyle w:val="footnotedescription"/>
        <w:spacing w:after="64"/>
        <w:ind w:right="73" w:firstLine="0"/>
        <w:jc w:val="right"/>
        <w:rPr>
          <w:lang w:val="ru-RU"/>
        </w:rPr>
      </w:pPr>
      <w:r>
        <w:rPr>
          <w:rStyle w:val="footnotemark"/>
        </w:rPr>
        <w:footnoteRef/>
      </w:r>
      <w:r w:rsidRPr="00D37F11">
        <w:rPr>
          <w:lang w:val="ru-RU"/>
        </w:rPr>
        <w:t xml:space="preserve"> Фурса С. Я. Теорія нотаріального процесу / С. Я. Фурса / [Електронний ресурс]. – </w:t>
      </w:r>
    </w:p>
    <w:p w:rsidR="00B536B7" w:rsidRPr="00D37F11" w:rsidRDefault="00B536B7" w:rsidP="00B536B7">
      <w:pPr>
        <w:pStyle w:val="footnotedescription"/>
        <w:tabs>
          <w:tab w:val="center" w:pos="5050"/>
          <w:tab w:val="right" w:pos="9415"/>
        </w:tabs>
        <w:ind w:firstLine="0"/>
        <w:jc w:val="left"/>
        <w:rPr>
          <w:lang w:val="ru-RU"/>
        </w:rPr>
      </w:pPr>
      <w:r w:rsidRPr="00D37F11">
        <w:rPr>
          <w:lang w:val="ru-RU"/>
        </w:rPr>
        <w:t xml:space="preserve">Режим </w:t>
      </w:r>
      <w:r w:rsidRPr="00D37F11">
        <w:rPr>
          <w:lang w:val="ru-RU"/>
        </w:rPr>
        <w:tab/>
        <w:t xml:space="preserve">доступу </w:t>
      </w:r>
      <w:r w:rsidRPr="00D37F11">
        <w:rPr>
          <w:lang w:val="ru-RU"/>
        </w:rPr>
        <w:tab/>
        <w:t xml:space="preserve">: </w:t>
      </w:r>
    </w:p>
    <w:p w:rsidR="00B536B7" w:rsidRPr="00D37F11" w:rsidRDefault="00B536B7" w:rsidP="00B536B7">
      <w:pPr>
        <w:pStyle w:val="footnotedescription"/>
        <w:spacing w:after="26" w:line="238" w:lineRule="auto"/>
        <w:ind w:firstLine="0"/>
        <w:jc w:val="left"/>
        <w:rPr>
          <w:lang w:val="ru-RU"/>
        </w:rPr>
      </w:pPr>
      <w:r>
        <w:t>http</w:t>
      </w:r>
      <w:r w:rsidRPr="00D37F11">
        <w:rPr>
          <w:lang w:val="ru-RU"/>
        </w:rPr>
        <w:t>://</w:t>
      </w:r>
      <w:r>
        <w:t>pidruchniki</w:t>
      </w:r>
      <w:r w:rsidRPr="00D37F11">
        <w:rPr>
          <w:lang w:val="ru-RU"/>
        </w:rPr>
        <w:t>.</w:t>
      </w:r>
      <w:r>
        <w:t>com</w:t>
      </w:r>
      <w:r w:rsidRPr="00D37F11">
        <w:rPr>
          <w:lang w:val="ru-RU"/>
        </w:rPr>
        <w:t>/1628011844398/</w:t>
      </w:r>
      <w:r>
        <w:t>pravo</w:t>
      </w:r>
      <w:r w:rsidRPr="00D37F11">
        <w:rPr>
          <w:lang w:val="ru-RU"/>
        </w:rPr>
        <w:t>/</w:t>
      </w:r>
      <w:r>
        <w:t>vzhittya</w:t>
      </w:r>
      <w:r w:rsidRPr="00D37F11">
        <w:rPr>
          <w:lang w:val="ru-RU"/>
        </w:rPr>
        <w:t>_</w:t>
      </w:r>
      <w:r>
        <w:t>zahodiv</w:t>
      </w:r>
      <w:r w:rsidRPr="00D37F11">
        <w:rPr>
          <w:lang w:val="ru-RU"/>
        </w:rPr>
        <w:t>_</w:t>
      </w:r>
      <w:r>
        <w:t>schodo</w:t>
      </w:r>
      <w:r w:rsidRPr="00D37F11">
        <w:rPr>
          <w:lang w:val="ru-RU"/>
        </w:rPr>
        <w:t>_</w:t>
      </w:r>
      <w:r>
        <w:t>ohoroni</w:t>
      </w:r>
      <w:r w:rsidRPr="00D37F11">
        <w:rPr>
          <w:lang w:val="ru-RU"/>
        </w:rPr>
        <w:t>_</w:t>
      </w:r>
      <w:r>
        <w:t>spadkovogo</w:t>
      </w:r>
      <w:r w:rsidRPr="00D37F11">
        <w:rPr>
          <w:lang w:val="ru-RU"/>
        </w:rPr>
        <w:t xml:space="preserve">_ </w:t>
      </w:r>
      <w:r>
        <w:t>mayna</w:t>
      </w:r>
      <w:r w:rsidRPr="00D37F11">
        <w:rPr>
          <w:lang w:val="ru-RU"/>
        </w:rPr>
        <w:t xml:space="preserve"> </w:t>
      </w:r>
    </w:p>
  </w:footnote>
  <w:footnote w:id="9">
    <w:p w:rsidR="00B536B7" w:rsidRPr="00D37F11" w:rsidRDefault="00B536B7" w:rsidP="00B536B7">
      <w:pPr>
        <w:pStyle w:val="footnotedescription"/>
        <w:spacing w:after="7"/>
        <w:ind w:right="75" w:firstLine="0"/>
        <w:jc w:val="right"/>
        <w:rPr>
          <w:lang w:val="ru-RU"/>
        </w:rPr>
      </w:pPr>
      <w:r>
        <w:rPr>
          <w:rStyle w:val="footnotemark"/>
        </w:rPr>
        <w:footnoteRef/>
      </w:r>
      <w:r w:rsidRPr="00D37F11">
        <w:rPr>
          <w:lang w:val="ru-RU"/>
        </w:rPr>
        <w:t xml:space="preserve"> Мельник Ю. О.</w:t>
      </w:r>
      <w:r w:rsidRPr="00D37F11">
        <w:rPr>
          <w:color w:val="0000FF"/>
          <w:u w:val="single" w:color="0000FF"/>
          <w:lang w:val="ru-RU"/>
        </w:rPr>
        <w:t xml:space="preserve"> </w:t>
      </w:r>
      <w:r w:rsidRPr="00D37F11">
        <w:rPr>
          <w:lang w:val="ru-RU"/>
        </w:rPr>
        <w:t xml:space="preserve">Правове регулювання механізму охорони спадкового майна / Ю. </w:t>
      </w:r>
    </w:p>
    <w:p w:rsidR="00B536B7" w:rsidRPr="00D37F11" w:rsidRDefault="00B536B7" w:rsidP="00B536B7">
      <w:pPr>
        <w:pStyle w:val="footnotedescription"/>
        <w:spacing w:line="238" w:lineRule="auto"/>
        <w:ind w:firstLine="0"/>
        <w:rPr>
          <w:lang w:val="ru-RU"/>
        </w:rPr>
      </w:pPr>
      <w:r w:rsidRPr="00D37F11">
        <w:rPr>
          <w:lang w:val="ru-RU"/>
        </w:rPr>
        <w:t>О. Мельник //</w:t>
      </w:r>
      <w:r w:rsidRPr="00D37F11">
        <w:rPr>
          <w:color w:val="0000FF"/>
          <w:u w:val="single" w:color="0000FF"/>
          <w:lang w:val="ru-RU"/>
        </w:rPr>
        <w:t xml:space="preserve"> </w:t>
      </w:r>
      <w:r w:rsidRPr="00D37F11">
        <w:rPr>
          <w:lang w:val="ru-RU"/>
        </w:rPr>
        <w:t xml:space="preserve">Науковий вісник Ужгородського національного університету, Серія ПРАВО. Випуск 34. Том 1. – 2015. – С. 98 </w:t>
      </w:r>
    </w:p>
  </w:footnote>
  <w:footnote w:id="10">
    <w:p w:rsidR="00B536B7" w:rsidRPr="00D37F11" w:rsidRDefault="00B536B7" w:rsidP="00B536B7">
      <w:pPr>
        <w:pStyle w:val="footnotedescription"/>
        <w:spacing w:line="246" w:lineRule="auto"/>
        <w:ind w:right="74" w:firstLine="0"/>
        <w:rPr>
          <w:lang w:val="ru-RU"/>
        </w:rPr>
      </w:pPr>
      <w:r>
        <w:rPr>
          <w:rStyle w:val="footnotemark"/>
        </w:rPr>
        <w:footnoteRef/>
      </w:r>
      <w:r w:rsidRPr="00D37F11">
        <w:rPr>
          <w:lang w:val="ru-RU"/>
        </w:rPr>
        <w:t xml:space="preserve"> Кравченко М.Г. Роль нотаріуса в захисті спадкових прав за законодавством України // Науковий вісник Херсонського державного університету. Серія: Юридичні науки. Випуск 3. Том 1. Видавничий дом «Гельветика». – 2015. –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lj</w:t>
      </w:r>
      <w:r w:rsidRPr="00D37F11">
        <w:rPr>
          <w:lang w:val="ru-RU"/>
        </w:rPr>
        <w:t>.</w:t>
      </w:r>
      <w:r>
        <w:t>kherson</w:t>
      </w:r>
      <w:r w:rsidRPr="00D37F11">
        <w:rPr>
          <w:lang w:val="ru-RU"/>
        </w:rPr>
        <w:t>.</w:t>
      </w:r>
      <w:r>
        <w:t>ua</w:t>
      </w:r>
      <w:r w:rsidRPr="00D37F11">
        <w:rPr>
          <w:lang w:val="ru-RU"/>
        </w:rPr>
        <w:t>/2015/</w:t>
      </w:r>
      <w:r>
        <w:t>pravo</w:t>
      </w:r>
      <w:r w:rsidRPr="00D37F11">
        <w:rPr>
          <w:lang w:val="ru-RU"/>
        </w:rPr>
        <w:t>03/</w:t>
      </w:r>
      <w:r>
        <w:t>part</w:t>
      </w:r>
      <w:r w:rsidRPr="00D37F11">
        <w:rPr>
          <w:lang w:val="ru-RU"/>
        </w:rPr>
        <w:t>_1/3-1_2015.</w:t>
      </w:r>
      <w:r>
        <w:t>pdf</w:t>
      </w:r>
      <w:r w:rsidRPr="00D37F11">
        <w:rPr>
          <w:lang w:val="ru-RU"/>
        </w:rPr>
        <w:t xml:space="preserve"> </w:t>
      </w:r>
    </w:p>
  </w:footnote>
  <w:footnote w:id="11">
    <w:p w:rsidR="00B536B7" w:rsidRPr="00D37F11" w:rsidRDefault="00B536B7" w:rsidP="00B536B7">
      <w:pPr>
        <w:pStyle w:val="footnotedescription"/>
        <w:spacing w:line="289" w:lineRule="auto"/>
        <w:ind w:firstLine="0"/>
        <w:rPr>
          <w:lang w:val="ru-RU"/>
        </w:rPr>
      </w:pPr>
      <w:r>
        <w:rPr>
          <w:rStyle w:val="footnotemark"/>
        </w:rPr>
        <w:footnoteRef/>
      </w:r>
      <w:r w:rsidRPr="00D37F11">
        <w:rPr>
          <w:lang w:val="ru-RU"/>
        </w:rPr>
        <w:t xml:space="preserve"> Фурса С. Я. Теорія нотаріального процесу / С. Я. Фурса / [Електронний ресурс]. – Режим </w:t>
      </w:r>
      <w:proofErr w:type="gramStart"/>
      <w:r w:rsidRPr="00D37F11">
        <w:rPr>
          <w:lang w:val="ru-RU"/>
        </w:rPr>
        <w:t>доступу :</w:t>
      </w:r>
      <w:proofErr w:type="gramEnd"/>
      <w:r w:rsidRPr="00D37F11">
        <w:rPr>
          <w:lang w:val="ru-RU"/>
        </w:rPr>
        <w:t xml:space="preserve"> </w:t>
      </w:r>
    </w:p>
    <w:p w:rsidR="00B536B7" w:rsidRPr="00D37F11" w:rsidRDefault="00B536B7" w:rsidP="00B536B7">
      <w:pPr>
        <w:pStyle w:val="footnotedescription"/>
        <w:ind w:firstLine="0"/>
        <w:rPr>
          <w:lang w:val="ru-RU"/>
        </w:rPr>
      </w:pPr>
      <w:r>
        <w:t>http</w:t>
      </w:r>
      <w:r w:rsidRPr="00D37F11">
        <w:rPr>
          <w:lang w:val="ru-RU"/>
        </w:rPr>
        <w:t>://</w:t>
      </w:r>
      <w:r>
        <w:t>pidruchniki</w:t>
      </w:r>
      <w:r w:rsidRPr="00D37F11">
        <w:rPr>
          <w:lang w:val="ru-RU"/>
        </w:rPr>
        <w:t>.</w:t>
      </w:r>
      <w:r>
        <w:t>com</w:t>
      </w:r>
      <w:r w:rsidRPr="00D37F11">
        <w:rPr>
          <w:lang w:val="ru-RU"/>
        </w:rPr>
        <w:t>/1628011844398/</w:t>
      </w:r>
      <w:r>
        <w:t>pravo</w:t>
      </w:r>
      <w:r w:rsidRPr="00D37F11">
        <w:rPr>
          <w:lang w:val="ru-RU"/>
        </w:rPr>
        <w:t>/</w:t>
      </w:r>
      <w:r>
        <w:t>vzhittya</w:t>
      </w:r>
      <w:r w:rsidRPr="00D37F11">
        <w:rPr>
          <w:lang w:val="ru-RU"/>
        </w:rPr>
        <w:t>_</w:t>
      </w:r>
      <w:r>
        <w:t>zahodiv</w:t>
      </w:r>
      <w:r w:rsidRPr="00D37F11">
        <w:rPr>
          <w:lang w:val="ru-RU"/>
        </w:rPr>
        <w:t>_</w:t>
      </w:r>
      <w:r>
        <w:t>schodo</w:t>
      </w:r>
      <w:r w:rsidRPr="00D37F11">
        <w:rPr>
          <w:lang w:val="ru-RU"/>
        </w:rPr>
        <w:t>_</w:t>
      </w:r>
      <w:r>
        <w:t>ohoroni</w:t>
      </w:r>
      <w:r w:rsidRPr="00D37F11">
        <w:rPr>
          <w:lang w:val="ru-RU"/>
        </w:rPr>
        <w:t>_</w:t>
      </w:r>
      <w:r>
        <w:t>spadkovogo</w:t>
      </w:r>
      <w:r w:rsidRPr="00D37F11">
        <w:rPr>
          <w:lang w:val="ru-RU"/>
        </w:rPr>
        <w:t>_</w:t>
      </w:r>
      <w:r>
        <w:t>mayna</w:t>
      </w:r>
      <w:r w:rsidRPr="00D37F11">
        <w:rPr>
          <w:lang w:val="ru-RU"/>
        </w:rPr>
        <w:t xml:space="preserve"> </w:t>
      </w:r>
    </w:p>
  </w:footnote>
  <w:footnote w:id="12">
    <w:p w:rsidR="00B536B7" w:rsidRPr="00D37F11" w:rsidRDefault="00B536B7" w:rsidP="00B536B7">
      <w:pPr>
        <w:pStyle w:val="footnotedescription"/>
        <w:spacing w:line="289" w:lineRule="auto"/>
        <w:ind w:firstLine="0"/>
        <w:rPr>
          <w:lang w:val="ru-RU"/>
        </w:rPr>
      </w:pPr>
      <w:r>
        <w:rPr>
          <w:rStyle w:val="footnotemark"/>
        </w:rPr>
        <w:footnoteRef/>
      </w:r>
      <w:r w:rsidRPr="00D37F11">
        <w:rPr>
          <w:lang w:val="ru-RU"/>
        </w:rPr>
        <w:t xml:space="preserve"> Заіка Ю.О. Спадкове право України: навч. посіб. / Ю.О. Заіка – К.: істина, 2006. – С. 161-162 </w:t>
      </w:r>
    </w:p>
  </w:footnote>
  <w:footnote w:id="13">
    <w:p w:rsidR="00B536B7" w:rsidRPr="00D37F11" w:rsidRDefault="00B536B7" w:rsidP="00B536B7">
      <w:pPr>
        <w:pStyle w:val="footnotedescription"/>
        <w:spacing w:after="7"/>
        <w:ind w:right="76" w:firstLine="0"/>
        <w:jc w:val="right"/>
        <w:rPr>
          <w:lang w:val="ru-RU"/>
        </w:rPr>
      </w:pPr>
      <w:r>
        <w:rPr>
          <w:rStyle w:val="footnotemark"/>
        </w:rPr>
        <w:footnoteRef/>
      </w:r>
      <w:r w:rsidRPr="00D37F11">
        <w:rPr>
          <w:lang w:val="ru-RU"/>
        </w:rPr>
        <w:t xml:space="preserve"> Іванова К.Ю. Склад спадщини: Теоретичні та практичні проблеми визначення /</w:t>
      </w:r>
      <w:r w:rsidRPr="00D37F11">
        <w:rPr>
          <w:color w:val="0000FF"/>
          <w:lang w:val="ru-RU"/>
        </w:rPr>
        <w:t xml:space="preserve"> </w:t>
      </w:r>
    </w:p>
    <w:p w:rsidR="00B536B7" w:rsidRPr="00D37F11" w:rsidRDefault="00B536B7" w:rsidP="00B536B7">
      <w:pPr>
        <w:pStyle w:val="footnotedescription"/>
        <w:ind w:firstLine="0"/>
        <w:rPr>
          <w:lang w:val="ru-RU"/>
        </w:rPr>
      </w:pPr>
      <w:r w:rsidRPr="00D37F11">
        <w:rPr>
          <w:lang w:val="ru-RU"/>
        </w:rPr>
        <w:t xml:space="preserve">Електронне наукове фахове видання Порівняльно-аналітичне право №5 2015. – С. 111-112. </w:t>
      </w:r>
    </w:p>
  </w:footnote>
  <w:footnote w:id="14">
    <w:p w:rsidR="00B536B7" w:rsidRPr="00D37F11" w:rsidRDefault="00B536B7" w:rsidP="00B536B7">
      <w:pPr>
        <w:pStyle w:val="footnotedescription"/>
        <w:spacing w:line="264" w:lineRule="auto"/>
        <w:ind w:right="74" w:firstLine="0"/>
        <w:rPr>
          <w:lang w:val="ru-RU"/>
        </w:rPr>
      </w:pPr>
      <w:r>
        <w:rPr>
          <w:rStyle w:val="footnotemark"/>
        </w:rPr>
        <w:footnoteRef/>
      </w:r>
      <w:r w:rsidRPr="00D37F11">
        <w:rPr>
          <w:lang w:val="ru-RU"/>
        </w:rPr>
        <w:t xml:space="preserve"> Гончаренко В.О. Охорона спадкового майна / В.О. Гончаренко // Актуальні проблеми держави і права. – 2010. – Вип. 53. – [Електронний ресурс]. – Режим доступу: </w:t>
      </w:r>
      <w:r>
        <w:t>http</w:t>
      </w:r>
      <w:r w:rsidRPr="00D37F11">
        <w:rPr>
          <w:lang w:val="ru-RU"/>
        </w:rPr>
        <w:t>://</w:t>
      </w:r>
      <w:r>
        <w:t>apdp</w:t>
      </w:r>
      <w:r w:rsidRPr="00D37F11">
        <w:rPr>
          <w:lang w:val="ru-RU"/>
        </w:rPr>
        <w:t>.</w:t>
      </w:r>
      <w:r>
        <w:t>in</w:t>
      </w:r>
      <w:r w:rsidRPr="00D37F11">
        <w:rPr>
          <w:lang w:val="ru-RU"/>
        </w:rPr>
        <w:t>.</w:t>
      </w:r>
      <w:r>
        <w:t>ua</w:t>
      </w:r>
      <w:r w:rsidRPr="00D37F11">
        <w:rPr>
          <w:lang w:val="ru-RU"/>
        </w:rPr>
        <w:t>/</w:t>
      </w:r>
      <w:r>
        <w:t>v</w:t>
      </w:r>
      <w:r w:rsidRPr="00D37F11">
        <w:rPr>
          <w:lang w:val="ru-RU"/>
        </w:rPr>
        <w:t>53/32.</w:t>
      </w:r>
      <w:r>
        <w:t>pdf</w:t>
      </w:r>
      <w:r w:rsidRPr="00D37F11">
        <w:rPr>
          <w:lang w:val="ru-RU"/>
        </w:rPr>
        <w:t xml:space="preserve">. – С. 212-213. </w:t>
      </w:r>
    </w:p>
  </w:footnote>
  <w:footnote w:id="15">
    <w:p w:rsidR="00B536B7" w:rsidRPr="00D37F11" w:rsidRDefault="00B536B7" w:rsidP="00B536B7">
      <w:pPr>
        <w:pStyle w:val="footnotedescription"/>
        <w:spacing w:line="251" w:lineRule="auto"/>
        <w:ind w:firstLine="0"/>
        <w:jc w:val="left"/>
        <w:rPr>
          <w:lang w:val="ru-RU"/>
        </w:rPr>
      </w:pPr>
      <w:r>
        <w:rPr>
          <w:rStyle w:val="footnotemark"/>
        </w:rPr>
        <w:footnoteRef/>
      </w:r>
      <w:r w:rsidRPr="00D37F11">
        <w:rPr>
          <w:lang w:val="ru-RU"/>
        </w:rPr>
        <w:t xml:space="preserve"> Лещенко Л.В. Склад спадщини за цивільним законодавством. Дисертація на здобуття наукового ступеня кандидата юридичних наук. 12.00.03 – цивільне право і цивільний процес, сімейне право; міжнародне приватне право. Харків – 2015. [Електронний ресурс]. – Режим доступу: </w:t>
      </w:r>
      <w:r>
        <w:t>http</w:t>
      </w:r>
      <w:r w:rsidRPr="00D37F11">
        <w:rPr>
          <w:lang w:val="ru-RU"/>
        </w:rPr>
        <w:t>://</w:t>
      </w:r>
      <w:r>
        <w:t>nauka</w:t>
      </w:r>
      <w:r w:rsidRPr="00D37F11">
        <w:rPr>
          <w:lang w:val="ru-RU"/>
        </w:rPr>
        <w:t>.</w:t>
      </w:r>
      <w:r>
        <w:t>nlu</w:t>
      </w:r>
      <w:r w:rsidRPr="00D37F11">
        <w:rPr>
          <w:lang w:val="ru-RU"/>
        </w:rPr>
        <w:t>.</w:t>
      </w:r>
      <w:r>
        <w:t>edu</w:t>
      </w:r>
      <w:r w:rsidRPr="00D37F11">
        <w:rPr>
          <w:lang w:val="ru-RU"/>
        </w:rPr>
        <w:t>.</w:t>
      </w:r>
      <w:r>
        <w:t>ua</w:t>
      </w:r>
      <w:r w:rsidRPr="00D37F11">
        <w:rPr>
          <w:lang w:val="ru-RU"/>
        </w:rPr>
        <w:t>/</w:t>
      </w:r>
      <w:r>
        <w:t>download</w:t>
      </w:r>
      <w:r w:rsidRPr="00D37F11">
        <w:rPr>
          <w:lang w:val="ru-RU"/>
        </w:rPr>
        <w:t>/</w:t>
      </w:r>
      <w:r>
        <w:t>diss</w:t>
      </w:r>
      <w:r w:rsidRPr="00D37F11">
        <w:rPr>
          <w:lang w:val="ru-RU"/>
        </w:rPr>
        <w:t>/</w:t>
      </w:r>
      <w:r>
        <w:t>Leshenko</w:t>
      </w:r>
      <w:r w:rsidRPr="00D37F11">
        <w:rPr>
          <w:lang w:val="ru-RU"/>
        </w:rPr>
        <w:t>/</w:t>
      </w:r>
      <w:r>
        <w:t>d</w:t>
      </w:r>
      <w:r w:rsidRPr="00D37F11">
        <w:rPr>
          <w:lang w:val="ru-RU"/>
        </w:rPr>
        <w:t>_</w:t>
      </w:r>
      <w:r>
        <w:t>Leshenko</w:t>
      </w:r>
      <w:r w:rsidRPr="00D37F11">
        <w:rPr>
          <w:lang w:val="ru-RU"/>
        </w:rPr>
        <w:t>.</w:t>
      </w:r>
      <w:r>
        <w:t>pdf</w:t>
      </w:r>
      <w:r w:rsidRPr="00D37F11">
        <w:rPr>
          <w:lang w:val="ru-RU"/>
        </w:rPr>
        <w:t xml:space="preserve">. – с. 174. </w:t>
      </w:r>
    </w:p>
  </w:footnote>
  <w:footnote w:id="16">
    <w:p w:rsidR="00B536B7" w:rsidRPr="009F29DC" w:rsidRDefault="00B536B7" w:rsidP="00B536B7">
      <w:pPr>
        <w:pStyle w:val="footnotedescription"/>
        <w:spacing w:line="264" w:lineRule="auto"/>
        <w:ind w:right="71" w:firstLine="0"/>
        <w:rPr>
          <w:lang w:val="ru-RU"/>
        </w:rPr>
      </w:pPr>
      <w:r>
        <w:rPr>
          <w:rStyle w:val="footnotemark"/>
        </w:rPr>
        <w:footnoteRef/>
      </w:r>
      <w:r w:rsidRPr="00D37F11">
        <w:rPr>
          <w:lang w:val="ru-RU"/>
        </w:rPr>
        <w:t xml:space="preserve"> Про затвердження Порядку вчинення нотаріальних дій нотаріусами України. // Наказ Міністерства юстиції України від 22.02.2012 р., № 296/5. </w:t>
      </w:r>
      <w:r w:rsidRPr="009F29DC">
        <w:rPr>
          <w:lang w:val="ru-RU"/>
        </w:rPr>
        <w:t xml:space="preserve">Зареєстровано в Міністерстві юстиції України 22 лютого 2012 р. за № 282/20595. </w:t>
      </w:r>
    </w:p>
  </w:footnote>
  <w:footnote w:id="17">
    <w:p w:rsidR="00B536B7" w:rsidRPr="009F29DC" w:rsidRDefault="00B536B7" w:rsidP="00B536B7">
      <w:pPr>
        <w:pStyle w:val="footnotedescription"/>
        <w:spacing w:line="251" w:lineRule="auto"/>
        <w:ind w:right="73" w:firstLine="0"/>
        <w:rPr>
          <w:lang w:val="ru-RU"/>
        </w:rPr>
      </w:pPr>
      <w:r>
        <w:rPr>
          <w:rStyle w:val="footnotemark"/>
        </w:rPr>
        <w:footnoteRef/>
      </w:r>
      <w:r w:rsidRPr="009F29DC">
        <w:rPr>
          <w:lang w:val="ru-RU"/>
        </w:rPr>
        <w:t xml:space="preserve"> Методичні рекомендації для вчинення нотаріальних дій, пов'язаних із вжиттям заходів щодо охорони спадкового майна, видачею свідоцтв про право на спадщину та свідоцтв про право власності на частку у спільному майні подружжя, схвалені рішенням Науково-експертної ради з питань нотаріату при Міністерстві юстиції України від 29 січня 2009 р. </w:t>
      </w:r>
    </w:p>
  </w:footnote>
  <w:footnote w:id="18">
    <w:p w:rsidR="00B536B7" w:rsidRPr="00D37F11" w:rsidRDefault="00B536B7" w:rsidP="00B536B7">
      <w:pPr>
        <w:pStyle w:val="footnotedescription"/>
        <w:spacing w:line="264" w:lineRule="auto"/>
        <w:ind w:right="74" w:firstLine="0"/>
        <w:rPr>
          <w:lang w:val="ru-RU"/>
        </w:rPr>
      </w:pPr>
      <w:r>
        <w:rPr>
          <w:rStyle w:val="footnotemark"/>
        </w:rPr>
        <w:footnoteRef/>
      </w:r>
      <w:r w:rsidRPr="00D37F11">
        <w:rPr>
          <w:lang w:val="ru-RU"/>
        </w:rPr>
        <w:t xml:space="preserve"> Гончаренко В.О. Охорона спадкового майна / В.О. Гончаренко // Актуальні проблеми держави і права. – 2010. – Вип. 53. – [Електронний ресурс]. – Режим доступу: </w:t>
      </w:r>
      <w:r>
        <w:t>http</w:t>
      </w:r>
      <w:r w:rsidRPr="00D37F11">
        <w:rPr>
          <w:lang w:val="ru-RU"/>
        </w:rPr>
        <w:t>://</w:t>
      </w:r>
      <w:r>
        <w:t>apdp</w:t>
      </w:r>
      <w:r w:rsidRPr="00D37F11">
        <w:rPr>
          <w:lang w:val="ru-RU"/>
        </w:rPr>
        <w:t>.</w:t>
      </w:r>
      <w:r>
        <w:t>in</w:t>
      </w:r>
      <w:r w:rsidRPr="00D37F11">
        <w:rPr>
          <w:lang w:val="ru-RU"/>
        </w:rPr>
        <w:t>.</w:t>
      </w:r>
      <w:r>
        <w:t>ua</w:t>
      </w:r>
      <w:r w:rsidRPr="00D37F11">
        <w:rPr>
          <w:lang w:val="ru-RU"/>
        </w:rPr>
        <w:t>/</w:t>
      </w:r>
      <w:r>
        <w:t>v</w:t>
      </w:r>
      <w:r w:rsidRPr="00D37F11">
        <w:rPr>
          <w:lang w:val="ru-RU"/>
        </w:rPr>
        <w:t>53/32.</w:t>
      </w:r>
      <w:r>
        <w:t>pdf</w:t>
      </w:r>
      <w:r w:rsidRPr="00D37F11">
        <w:rPr>
          <w:lang w:val="ru-RU"/>
        </w:rPr>
        <w:t xml:space="preserve">. – С. 216. </w:t>
      </w:r>
    </w:p>
  </w:footnote>
  <w:footnote w:id="19">
    <w:p w:rsidR="00B536B7" w:rsidRPr="001A2445" w:rsidRDefault="00B536B7" w:rsidP="00B536B7">
      <w:pPr>
        <w:pStyle w:val="footnotedescription"/>
        <w:spacing w:line="264" w:lineRule="auto"/>
        <w:ind w:right="74" w:firstLine="0"/>
        <w:rPr>
          <w:lang w:val="ru-RU"/>
        </w:rPr>
      </w:pPr>
      <w:r>
        <w:rPr>
          <w:rStyle w:val="footnotemark"/>
        </w:rPr>
        <w:footnoteRef/>
      </w:r>
      <w:r w:rsidRPr="00D37F11">
        <w:rPr>
          <w:lang w:val="ru-RU"/>
        </w:rPr>
        <w:t xml:space="preserve"> Порядок вчинення нотаріальних дій нотаріусами України. Затверджено Наказом Міністерства юстиції України від 22 лютого 2012 р. </w:t>
      </w:r>
      <w:r>
        <w:t>N</w:t>
      </w:r>
      <w:r w:rsidRPr="00D37F11">
        <w:rPr>
          <w:lang w:val="ru-RU"/>
        </w:rPr>
        <w:t xml:space="preserve"> 296/5. </w:t>
      </w:r>
      <w:r w:rsidRPr="001A2445">
        <w:rPr>
          <w:lang w:val="ru-RU"/>
        </w:rPr>
        <w:t xml:space="preserve">Зареєстровано в Міністерстві юстиції України 22 лютого </w:t>
      </w:r>
      <w:proofErr w:type="gramStart"/>
      <w:r w:rsidRPr="001A2445">
        <w:rPr>
          <w:lang w:val="ru-RU"/>
        </w:rPr>
        <w:t>2012  р.</w:t>
      </w:r>
      <w:proofErr w:type="gramEnd"/>
      <w:r w:rsidRPr="001A2445">
        <w:rPr>
          <w:lang w:val="ru-RU"/>
        </w:rPr>
        <w:t xml:space="preserve"> </w:t>
      </w:r>
      <w:r>
        <w:t>N</w:t>
      </w:r>
      <w:r w:rsidRPr="001A2445">
        <w:rPr>
          <w:lang w:val="ru-RU"/>
        </w:rPr>
        <w:t xml:space="preserve"> 282/20595. </w:t>
      </w:r>
    </w:p>
  </w:footnote>
  <w:footnote w:id="20">
    <w:p w:rsidR="00B536B7" w:rsidRPr="001A2445" w:rsidRDefault="00B536B7" w:rsidP="00B536B7">
      <w:pPr>
        <w:pStyle w:val="footnotedescription"/>
        <w:spacing w:line="264" w:lineRule="auto"/>
        <w:ind w:right="73" w:firstLine="0"/>
        <w:rPr>
          <w:lang w:val="ru-RU"/>
        </w:rPr>
      </w:pPr>
      <w:r>
        <w:rPr>
          <w:rStyle w:val="footnotemark"/>
        </w:rPr>
        <w:footnoteRef/>
      </w:r>
      <w:r w:rsidRPr="00D37F11">
        <w:rPr>
          <w:lang w:val="ru-RU"/>
        </w:rPr>
        <w:t xml:space="preserve"> Порядок вчинення нотаріальних дій нотаріусами України. Затверджено Наказом Міністерства юстиції України від 22 лютого 2012 р. </w:t>
      </w:r>
      <w:r>
        <w:t>N</w:t>
      </w:r>
      <w:r w:rsidRPr="00D37F11">
        <w:rPr>
          <w:lang w:val="ru-RU"/>
        </w:rPr>
        <w:t xml:space="preserve"> 296/5. </w:t>
      </w:r>
      <w:r w:rsidRPr="001A2445">
        <w:rPr>
          <w:lang w:val="ru-RU"/>
        </w:rPr>
        <w:t xml:space="preserve">Зареєстровано в Міністерстві юстиції України 22 лютого </w:t>
      </w:r>
      <w:proofErr w:type="gramStart"/>
      <w:r w:rsidRPr="001A2445">
        <w:rPr>
          <w:lang w:val="ru-RU"/>
        </w:rPr>
        <w:t>2012  р.</w:t>
      </w:r>
      <w:proofErr w:type="gramEnd"/>
      <w:r w:rsidRPr="001A2445">
        <w:rPr>
          <w:lang w:val="ru-RU"/>
        </w:rPr>
        <w:t xml:space="preserve"> </w:t>
      </w:r>
      <w:r>
        <w:t>N</w:t>
      </w:r>
      <w:r w:rsidRPr="001A2445">
        <w:rPr>
          <w:lang w:val="ru-RU"/>
        </w:rPr>
        <w:t xml:space="preserve"> 282/20595. </w:t>
      </w:r>
    </w:p>
  </w:footnote>
  <w:footnote w:id="21">
    <w:p w:rsidR="00B536B7" w:rsidRPr="00D37F11" w:rsidRDefault="00B536B7" w:rsidP="00B536B7">
      <w:pPr>
        <w:pStyle w:val="footnotedescription"/>
        <w:ind w:firstLine="0"/>
        <w:jc w:val="left"/>
        <w:rPr>
          <w:lang w:val="ru-RU"/>
        </w:rPr>
      </w:pPr>
      <w:r>
        <w:rPr>
          <w:rStyle w:val="footnotemark"/>
        </w:rPr>
        <w:footnoteRef/>
      </w:r>
      <w:r w:rsidRPr="00D37F11">
        <w:rPr>
          <w:lang w:val="ru-RU"/>
        </w:rPr>
        <w:t xml:space="preserve"> Кравченко М. Г. Роль нотаріуса в захисті спадкових прав за законодавством України / М. Г. Кравченко // Науковий вісник Херсонського державного університету. Серія: Юридичні науки. Випуск 3. Том 1. Видавничий дом «Гельветика». – 2015. –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lj</w:t>
      </w:r>
      <w:r w:rsidRPr="00D37F11">
        <w:rPr>
          <w:lang w:val="ru-RU"/>
        </w:rPr>
        <w:t>.</w:t>
      </w:r>
      <w:r>
        <w:t>kherson</w:t>
      </w:r>
      <w:r w:rsidRPr="00D37F11">
        <w:rPr>
          <w:lang w:val="ru-RU"/>
        </w:rPr>
        <w:t>.</w:t>
      </w:r>
      <w:r>
        <w:t>ua</w:t>
      </w:r>
      <w:r w:rsidRPr="00D37F11">
        <w:rPr>
          <w:lang w:val="ru-RU"/>
        </w:rPr>
        <w:t>/2015/</w:t>
      </w:r>
      <w:r>
        <w:t>pravo</w:t>
      </w:r>
      <w:r w:rsidRPr="00D37F11">
        <w:rPr>
          <w:lang w:val="ru-RU"/>
        </w:rPr>
        <w:t>03/</w:t>
      </w:r>
      <w:r>
        <w:t>part</w:t>
      </w:r>
      <w:r w:rsidRPr="00D37F11">
        <w:rPr>
          <w:lang w:val="ru-RU"/>
        </w:rPr>
        <w:t>_1/3-1_2015.</w:t>
      </w:r>
      <w:r>
        <w:t>pdf</w:t>
      </w:r>
      <w:r w:rsidRPr="00D37F11">
        <w:rPr>
          <w:lang w:val="ru-RU"/>
        </w:rPr>
        <w:t xml:space="preserve"> </w:t>
      </w:r>
    </w:p>
  </w:footnote>
  <w:footnote w:id="22">
    <w:p w:rsidR="00B536B7" w:rsidRPr="00D37F11" w:rsidRDefault="00B536B7" w:rsidP="00B536B7">
      <w:pPr>
        <w:pStyle w:val="footnotedescription"/>
        <w:ind w:firstLine="0"/>
        <w:jc w:val="left"/>
        <w:rPr>
          <w:lang w:val="ru-RU"/>
        </w:rPr>
      </w:pPr>
      <w:r>
        <w:rPr>
          <w:rStyle w:val="footnotemark"/>
        </w:rPr>
        <w:footnoteRef/>
      </w:r>
      <w:r w:rsidRPr="00D37F11">
        <w:rPr>
          <w:lang w:val="ru-RU"/>
        </w:rPr>
        <w:t xml:space="preserve"> См. вище. </w:t>
      </w:r>
    </w:p>
  </w:footnote>
  <w:footnote w:id="23">
    <w:p w:rsidR="00B536B7" w:rsidRPr="00D37F11" w:rsidRDefault="00B536B7" w:rsidP="00B536B7">
      <w:pPr>
        <w:pStyle w:val="footnotedescription"/>
        <w:spacing w:line="265" w:lineRule="auto"/>
        <w:ind w:firstLine="0"/>
        <w:rPr>
          <w:lang w:val="ru-RU"/>
        </w:rPr>
      </w:pPr>
      <w:r>
        <w:rPr>
          <w:rStyle w:val="footnotemark"/>
        </w:rPr>
        <w:footnoteRef/>
      </w:r>
      <w:r w:rsidRPr="00D37F11">
        <w:rPr>
          <w:lang w:val="ru-RU"/>
        </w:rPr>
        <w:t xml:space="preserve"> Науково-практичний коментар цивільного кодексу України. –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radnuk</w:t>
      </w:r>
      <w:r w:rsidRPr="00D37F11">
        <w:rPr>
          <w:lang w:val="ru-RU"/>
        </w:rPr>
        <w:t>.</w:t>
      </w:r>
      <w:r>
        <w:t>info</w:t>
      </w:r>
      <w:r w:rsidRPr="00D37F11">
        <w:rPr>
          <w:lang w:val="ru-RU"/>
        </w:rPr>
        <w:t>/</w:t>
      </w:r>
      <w:r>
        <w:t>komentar</w:t>
      </w:r>
      <w:r w:rsidRPr="00D37F11">
        <w:rPr>
          <w:lang w:val="ru-RU"/>
        </w:rPr>
        <w:t>/181-</w:t>
      </w:r>
      <w:r>
        <w:t>kn</w:t>
      </w:r>
      <w:r w:rsidRPr="00D37F11">
        <w:rPr>
          <w:lang w:val="ru-RU"/>
        </w:rPr>
        <w:t>6-</w:t>
      </w:r>
      <w:r>
        <w:t>glava</w:t>
      </w:r>
      <w:r w:rsidRPr="00D37F11">
        <w:rPr>
          <w:lang w:val="ru-RU"/>
        </w:rPr>
        <w:t>87/2996--1285--.</w:t>
      </w:r>
      <w:r>
        <w:t>htm</w:t>
      </w:r>
      <w:r w:rsidRPr="00D37F11">
        <w:rPr>
          <w:lang w:val="ru-RU"/>
        </w:rPr>
        <w:t xml:space="preserve">. </w:t>
      </w:r>
    </w:p>
  </w:footnote>
  <w:footnote w:id="24">
    <w:p w:rsidR="00B536B7" w:rsidRPr="00D37F11" w:rsidRDefault="00B536B7" w:rsidP="00B536B7">
      <w:pPr>
        <w:pStyle w:val="footnotedescription"/>
        <w:spacing w:line="264" w:lineRule="auto"/>
        <w:ind w:right="74" w:firstLine="0"/>
        <w:rPr>
          <w:lang w:val="ru-RU"/>
        </w:rPr>
      </w:pPr>
      <w:r>
        <w:rPr>
          <w:rStyle w:val="footnotemark"/>
        </w:rPr>
        <w:footnoteRef/>
      </w:r>
      <w:r w:rsidRPr="00D37F11">
        <w:rPr>
          <w:lang w:val="ru-RU"/>
        </w:rPr>
        <w:t xml:space="preserve"> Святецька І. Управління спадщиною (стаття 1285 Цивільного кодексу України) / І. Святецька // МЕН № 4. – 2017. –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yurradnik</w:t>
      </w:r>
      <w:r w:rsidRPr="00D37F11">
        <w:rPr>
          <w:lang w:val="ru-RU"/>
        </w:rPr>
        <w:t>.</w:t>
      </w:r>
      <w:r>
        <w:t>com</w:t>
      </w:r>
      <w:r w:rsidRPr="00D37F11">
        <w:rPr>
          <w:lang w:val="ru-RU"/>
        </w:rPr>
        <w:t>.</w:t>
      </w:r>
      <w:r>
        <w:t>ua</w:t>
      </w:r>
      <w:r w:rsidRPr="00D37F11">
        <w:rPr>
          <w:lang w:val="ru-RU"/>
        </w:rPr>
        <w:t>/</w:t>
      </w:r>
      <w:r>
        <w:t>stati</w:t>
      </w:r>
      <w:r w:rsidRPr="00D37F11">
        <w:rPr>
          <w:lang w:val="ru-RU"/>
        </w:rPr>
        <w:t xml:space="preserve">/ </w:t>
      </w:r>
    </w:p>
  </w:footnote>
  <w:footnote w:id="25">
    <w:p w:rsidR="00B536B7" w:rsidRPr="00D37F11" w:rsidRDefault="00B536B7" w:rsidP="00B536B7">
      <w:pPr>
        <w:pStyle w:val="footnotedescription"/>
        <w:spacing w:line="269" w:lineRule="auto"/>
        <w:ind w:right="74" w:firstLine="0"/>
        <w:rPr>
          <w:lang w:val="ru-RU"/>
        </w:rPr>
      </w:pPr>
      <w:r>
        <w:rPr>
          <w:rStyle w:val="footnotemark"/>
        </w:rPr>
        <w:footnoteRef/>
      </w:r>
      <w:r w:rsidRPr="00D37F11">
        <w:rPr>
          <w:lang w:val="ru-RU"/>
        </w:rPr>
        <w:t xml:space="preserve"> Святецька І. Управління спадщиною (стаття 1285 Цивільного кодексу України) / І. Святецька // МЕН № 4. – 2017. –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yurradnik</w:t>
      </w:r>
      <w:r w:rsidRPr="00D37F11">
        <w:rPr>
          <w:lang w:val="ru-RU"/>
        </w:rPr>
        <w:t>.</w:t>
      </w:r>
      <w:r>
        <w:t>com</w:t>
      </w:r>
      <w:r w:rsidRPr="00D37F11">
        <w:rPr>
          <w:lang w:val="ru-RU"/>
        </w:rPr>
        <w:t>.</w:t>
      </w:r>
      <w:r>
        <w:t>ua</w:t>
      </w:r>
      <w:r w:rsidRPr="00D37F11">
        <w:rPr>
          <w:lang w:val="ru-RU"/>
        </w:rPr>
        <w:t>/</w:t>
      </w:r>
      <w:r>
        <w:t>stati</w:t>
      </w:r>
      <w:r w:rsidRPr="00D37F11">
        <w:rPr>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31CD"/>
    <w:multiLevelType w:val="hybridMultilevel"/>
    <w:tmpl w:val="A1D4D47C"/>
    <w:lvl w:ilvl="0" w:tplc="3AEE355A">
      <w:start w:val="1"/>
      <w:numFmt w:val="decimal"/>
      <w:lvlText w:val="%1."/>
      <w:lvlJc w:val="left"/>
      <w:pPr>
        <w:ind w:left="7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14D6">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84C7CA2">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1D8A0A2">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CD66BAE">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318FD90">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A789F40">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EDE3034">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B4071C2">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C680959"/>
    <w:multiLevelType w:val="hybridMultilevel"/>
    <w:tmpl w:val="BEFECE70"/>
    <w:lvl w:ilvl="0" w:tplc="2820AF8E">
      <w:start w:val="1"/>
      <w:numFmt w:val="decimal"/>
      <w:lvlText w:val="%1)"/>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F945486">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8B2E904">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E44A726">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4ABAE8">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0586EBA">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2E0022A">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4C0A07C">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2E82096">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327733CE"/>
    <w:multiLevelType w:val="hybridMultilevel"/>
    <w:tmpl w:val="6A026D82"/>
    <w:lvl w:ilvl="0" w:tplc="B5FE5A32">
      <w:start w:val="1"/>
      <w:numFmt w:val="decimal"/>
      <w:lvlText w:val="%1."/>
      <w:lvlJc w:val="left"/>
      <w:pPr>
        <w:ind w:left="1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DDC51E4">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9F8A8F6">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EE866A8">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058BD86">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7908C08">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98C210">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762D32C">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8304180">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34CA6A92"/>
    <w:multiLevelType w:val="hybridMultilevel"/>
    <w:tmpl w:val="424CBB76"/>
    <w:lvl w:ilvl="0" w:tplc="4030C93A">
      <w:start w:val="1"/>
      <w:numFmt w:val="bullet"/>
      <w:lvlText w:val="-"/>
      <w:lvlJc w:val="left"/>
      <w:pPr>
        <w:ind w:left="3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84824A2">
      <w:start w:val="1"/>
      <w:numFmt w:val="bullet"/>
      <w:lvlText w:val="o"/>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D94AA34">
      <w:start w:val="1"/>
      <w:numFmt w:val="bullet"/>
      <w:lvlText w:val="▪"/>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B26684">
      <w:start w:val="1"/>
      <w:numFmt w:val="bullet"/>
      <w:lvlText w:val="•"/>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358B6A4">
      <w:start w:val="1"/>
      <w:numFmt w:val="bullet"/>
      <w:lvlText w:val="o"/>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27855C6">
      <w:start w:val="1"/>
      <w:numFmt w:val="bullet"/>
      <w:lvlText w:val="▪"/>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60048D8">
      <w:start w:val="1"/>
      <w:numFmt w:val="bullet"/>
      <w:lvlText w:val="•"/>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5863E9E">
      <w:start w:val="1"/>
      <w:numFmt w:val="bullet"/>
      <w:lvlText w:val="o"/>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EA42E60">
      <w:start w:val="1"/>
      <w:numFmt w:val="bullet"/>
      <w:lvlText w:val="▪"/>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A697D9B"/>
    <w:multiLevelType w:val="hybridMultilevel"/>
    <w:tmpl w:val="D6A03C14"/>
    <w:lvl w:ilvl="0" w:tplc="26609F88">
      <w:start w:val="1"/>
      <w:numFmt w:val="bullet"/>
      <w:lvlText w:val="–"/>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E4AC70E">
      <w:start w:val="1"/>
      <w:numFmt w:val="bullet"/>
      <w:lvlText w:val="o"/>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F4F1FA">
      <w:start w:val="1"/>
      <w:numFmt w:val="bullet"/>
      <w:lvlText w:val="▪"/>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2858D6">
      <w:start w:val="1"/>
      <w:numFmt w:val="bullet"/>
      <w:lvlText w:val="•"/>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8F82A66">
      <w:start w:val="1"/>
      <w:numFmt w:val="bullet"/>
      <w:lvlText w:val="o"/>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7E63BB8">
      <w:start w:val="1"/>
      <w:numFmt w:val="bullet"/>
      <w:lvlText w:val="▪"/>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6FC2A1E">
      <w:start w:val="1"/>
      <w:numFmt w:val="bullet"/>
      <w:lvlText w:val="•"/>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9C41B76">
      <w:start w:val="1"/>
      <w:numFmt w:val="bullet"/>
      <w:lvlText w:val="o"/>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83CD30E">
      <w:start w:val="1"/>
      <w:numFmt w:val="bullet"/>
      <w:lvlText w:val="▪"/>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48D14712"/>
    <w:multiLevelType w:val="hybridMultilevel"/>
    <w:tmpl w:val="9B4670CA"/>
    <w:lvl w:ilvl="0" w:tplc="5AC0E3C0">
      <w:start w:val="1"/>
      <w:numFmt w:val="decimal"/>
      <w:lvlText w:val="%1."/>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C9CF350">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C9497BA">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1481566">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42E9C8">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EECF57C">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82C3730">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06E6A82">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7BE0FE8">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4FC87245"/>
    <w:multiLevelType w:val="hybridMultilevel"/>
    <w:tmpl w:val="18FCFF40"/>
    <w:lvl w:ilvl="0" w:tplc="C7EAD1E6">
      <w:start w:val="1"/>
      <w:numFmt w:val="bullet"/>
      <w:lvlText w:val="-"/>
      <w:lvlJc w:val="left"/>
      <w:pPr>
        <w:ind w:left="3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2107EF2">
      <w:start w:val="1"/>
      <w:numFmt w:val="bullet"/>
      <w:lvlText w:val="o"/>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FDC5210">
      <w:start w:val="1"/>
      <w:numFmt w:val="bullet"/>
      <w:lvlText w:val="▪"/>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65C7370">
      <w:start w:val="1"/>
      <w:numFmt w:val="bullet"/>
      <w:lvlText w:val="•"/>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9496E0">
      <w:start w:val="1"/>
      <w:numFmt w:val="bullet"/>
      <w:lvlText w:val="o"/>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C2E084C">
      <w:start w:val="1"/>
      <w:numFmt w:val="bullet"/>
      <w:lvlText w:val="▪"/>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5102FA2">
      <w:start w:val="1"/>
      <w:numFmt w:val="bullet"/>
      <w:lvlText w:val="•"/>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F667462">
      <w:start w:val="1"/>
      <w:numFmt w:val="bullet"/>
      <w:lvlText w:val="o"/>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4EEB856">
      <w:start w:val="1"/>
      <w:numFmt w:val="bullet"/>
      <w:lvlText w:val="▪"/>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24"/>
    <w:rsid w:val="00211D7C"/>
    <w:rsid w:val="00264824"/>
    <w:rsid w:val="007368A7"/>
    <w:rsid w:val="007D4786"/>
    <w:rsid w:val="00B536B7"/>
    <w:rsid w:val="00E407E8"/>
    <w:rsid w:val="00E77091"/>
    <w:rsid w:val="00F3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A2CD"/>
  <w15:chartTrackingRefBased/>
  <w15:docId w15:val="{381BC712-E9CB-49F7-B445-3E2A1722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B536B7"/>
    <w:pPr>
      <w:spacing w:after="0"/>
      <w:ind w:firstLine="566"/>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B536B7"/>
    <w:rPr>
      <w:rFonts w:ascii="Times New Roman" w:eastAsia="Times New Roman" w:hAnsi="Times New Roman" w:cs="Times New Roman"/>
      <w:color w:val="000000"/>
      <w:sz w:val="24"/>
    </w:rPr>
  </w:style>
  <w:style w:type="character" w:customStyle="1" w:styleId="footnotemark">
    <w:name w:val="footnote mark"/>
    <w:hidden/>
    <w:rsid w:val="00B536B7"/>
    <w:rPr>
      <w:rFonts w:ascii="Times New Roman" w:eastAsia="Times New Roman" w:hAnsi="Times New Roman" w:cs="Times New Roman"/>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4385</Words>
  <Characters>24996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2025-05-12T15:05:00Z</dcterms:created>
  <dcterms:modified xsi:type="dcterms:W3CDTF">2025-05-12T15:29:00Z</dcterms:modified>
</cp:coreProperties>
</file>