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1BB6" w14:textId="77777777" w:rsidR="00ED3BF0" w:rsidRPr="00ED3BF0" w:rsidRDefault="00ED3BF0" w:rsidP="00ED3BF0">
      <w:pPr>
        <w:jc w:val="center"/>
        <w:rPr>
          <w:b/>
          <w:bCs/>
          <w:sz w:val="28"/>
          <w:szCs w:val="28"/>
        </w:rPr>
      </w:pPr>
      <w:r w:rsidRPr="00ED3BF0">
        <w:rPr>
          <w:b/>
          <w:bCs/>
          <w:sz w:val="28"/>
          <w:szCs w:val="28"/>
        </w:rPr>
        <w:t>Розрахунок вологісного режиму огороджувальних конструкцій</w:t>
      </w:r>
    </w:p>
    <w:p w14:paraId="1DE7CDC4" w14:textId="77777777" w:rsidR="00ED3BF0" w:rsidRPr="00DF1DE9" w:rsidRDefault="00ED3BF0" w:rsidP="00ED3BF0">
      <w:pPr>
        <w:spacing w:line="240" w:lineRule="auto"/>
        <w:rPr>
          <w:sz w:val="24"/>
          <w:szCs w:val="24"/>
        </w:rPr>
      </w:pPr>
    </w:p>
    <w:p w14:paraId="4A4BCEAC" w14:textId="77777777" w:rsidR="00ED3BF0" w:rsidRPr="00DF1DE9" w:rsidRDefault="00ED3BF0" w:rsidP="00ED3BF0">
      <w:pPr>
        <w:spacing w:line="240" w:lineRule="auto"/>
        <w:ind w:firstLine="567"/>
        <w:rPr>
          <w:sz w:val="24"/>
          <w:szCs w:val="24"/>
        </w:rPr>
      </w:pPr>
      <w:r w:rsidRPr="00DF1DE9">
        <w:rPr>
          <w:sz w:val="24"/>
          <w:szCs w:val="24"/>
        </w:rPr>
        <w:t xml:space="preserve">1 Розрахункові значення температури та відносної вологості внутрішнього повітря визначаємо згідно з додатком Б ДБН В.2.6-31:2021 </w:t>
      </w:r>
      <w:proofErr w:type="spellStart"/>
      <w:r w:rsidRPr="00DF1DE9">
        <w:rPr>
          <w:sz w:val="24"/>
          <w:szCs w:val="24"/>
        </w:rPr>
        <w:t>t</w:t>
      </w:r>
      <w:r w:rsidRPr="00DF1DE9">
        <w:rPr>
          <w:sz w:val="24"/>
          <w:szCs w:val="24"/>
          <w:vertAlign w:val="subscript"/>
        </w:rPr>
        <w:t>в</w:t>
      </w:r>
      <w:proofErr w:type="spellEnd"/>
      <w:r w:rsidRPr="00DF1DE9">
        <w:rPr>
          <w:sz w:val="24"/>
          <w:szCs w:val="24"/>
        </w:rPr>
        <w:t xml:space="preserve"> = 20°С; </w:t>
      </w:r>
      <w:proofErr w:type="spellStart"/>
      <w:r w:rsidRPr="00DF1DE9">
        <w:rPr>
          <w:sz w:val="24"/>
          <w:szCs w:val="24"/>
        </w:rPr>
        <w:t>φ</w:t>
      </w:r>
      <w:r w:rsidRPr="00DF1DE9">
        <w:rPr>
          <w:sz w:val="24"/>
          <w:szCs w:val="24"/>
          <w:vertAlign w:val="subscript"/>
        </w:rPr>
        <w:t>в</w:t>
      </w:r>
      <w:proofErr w:type="spellEnd"/>
      <w:r w:rsidRPr="00DF1DE9">
        <w:rPr>
          <w:sz w:val="24"/>
          <w:szCs w:val="24"/>
        </w:rPr>
        <w:t xml:space="preserve"> = 50%</w:t>
      </w:r>
    </w:p>
    <w:p w14:paraId="5944848F" w14:textId="77777777" w:rsidR="00ED3BF0" w:rsidRPr="00DF1DE9" w:rsidRDefault="00ED3BF0" w:rsidP="00ED3BF0">
      <w:pPr>
        <w:spacing w:line="240" w:lineRule="auto"/>
        <w:ind w:firstLine="567"/>
        <w:rPr>
          <w:sz w:val="24"/>
          <w:szCs w:val="24"/>
        </w:rPr>
      </w:pPr>
      <w:r w:rsidRPr="00DF1DE9">
        <w:rPr>
          <w:sz w:val="24"/>
          <w:szCs w:val="24"/>
        </w:rPr>
        <w:t>2 Розрахункові значення температури та відносної вологості зовнішнього повітря визначаємо згідно з табл. 2 та табл. 24 ДСТУ-Н Б В.1.1-27:2010, як для середньої місячної температури повітря в січні для міста Житомир (п.4.2.4.4 та п.4.2.4.3 ДСТУ Б В.2.6-192:2013):</w:t>
      </w:r>
    </w:p>
    <w:p w14:paraId="58CAB492" w14:textId="36B23676" w:rsidR="00ED3BF0" w:rsidRPr="00DF1DE9" w:rsidRDefault="00ED3BF0" w:rsidP="00ED3BF0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F1DE9">
        <w:rPr>
          <w:sz w:val="24"/>
          <w:szCs w:val="24"/>
        </w:rPr>
        <w:t>Опір теплопередачі R</w:t>
      </w:r>
      <w:r w:rsidRPr="00DF1DE9">
        <w:rPr>
          <w:sz w:val="24"/>
          <w:szCs w:val="24"/>
          <w:vertAlign w:val="subscript"/>
        </w:rPr>
        <w:t>Σ</w:t>
      </w:r>
      <w:r w:rsidRPr="00DF1DE9">
        <w:rPr>
          <w:sz w:val="24"/>
          <w:szCs w:val="24"/>
        </w:rPr>
        <w:t xml:space="preserve"> </w:t>
      </w:r>
      <w:proofErr w:type="spellStart"/>
      <w:r w:rsidRPr="00DF1DE9">
        <w:rPr>
          <w:sz w:val="24"/>
          <w:szCs w:val="24"/>
        </w:rPr>
        <w:t>огороджуючої</w:t>
      </w:r>
      <w:proofErr w:type="spellEnd"/>
      <w:r w:rsidRPr="00DF1DE9">
        <w:rPr>
          <w:sz w:val="24"/>
          <w:szCs w:val="24"/>
        </w:rPr>
        <w:t xml:space="preserve"> конструкції визнач</w:t>
      </w:r>
      <w:r>
        <w:rPr>
          <w:sz w:val="24"/>
          <w:szCs w:val="24"/>
        </w:rPr>
        <w:t>аємо</w:t>
      </w:r>
      <w:r w:rsidRPr="00DF1DE9">
        <w:rPr>
          <w:sz w:val="24"/>
          <w:szCs w:val="24"/>
        </w:rPr>
        <w:t xml:space="preserve"> згідно з формулою (2)</w:t>
      </w:r>
      <w:r>
        <w:rPr>
          <w:sz w:val="24"/>
          <w:szCs w:val="24"/>
        </w:rPr>
        <w:t xml:space="preserve"> </w:t>
      </w:r>
      <w:r w:rsidRPr="00DF1DE9">
        <w:rPr>
          <w:sz w:val="24"/>
          <w:szCs w:val="24"/>
        </w:rPr>
        <w:t>ДСТУ 9191:2022: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8"/>
        <w:gridCol w:w="676"/>
      </w:tblGrid>
      <w:tr w:rsidR="00ED3BF0" w:rsidRPr="00DF1DE9" w14:paraId="544722B1" w14:textId="77777777" w:rsidTr="00DF4F1E">
        <w:tc>
          <w:tcPr>
            <w:tcW w:w="9067" w:type="dxa"/>
          </w:tcPr>
          <w:p w14:paraId="737E259E" w14:textId="77777777" w:rsidR="00ED3BF0" w:rsidRPr="00DF1DE9" w:rsidRDefault="00000000" w:rsidP="00DF4F1E">
            <w:pPr>
              <w:spacing w:line="240" w:lineRule="auto"/>
              <w:rPr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Σ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se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ip</m:t>
                            </m:r>
                          </m:sub>
                        </m:sSub>
                      </m:den>
                    </m:f>
                  </m:e>
                </m:nary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se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∙К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Вт</m:t>
                    </m:r>
                  </m:den>
                </m:f>
              </m:oMath>
            </m:oMathPara>
          </w:p>
        </w:tc>
        <w:tc>
          <w:tcPr>
            <w:tcW w:w="562" w:type="dxa"/>
            <w:vAlign w:val="center"/>
          </w:tcPr>
          <w:p w14:paraId="497623C5" w14:textId="77777777" w:rsidR="00ED3BF0" w:rsidRPr="00DF1DE9" w:rsidRDefault="00ED3BF0" w:rsidP="00DF4F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1DE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4.</w:t>
            </w:r>
            <w:r w:rsidRPr="00DF1DE9">
              <w:rPr>
                <w:sz w:val="24"/>
                <w:szCs w:val="24"/>
              </w:rPr>
              <w:t>1)</w:t>
            </w:r>
          </w:p>
        </w:tc>
      </w:tr>
    </w:tbl>
    <w:p w14:paraId="480AD03E" w14:textId="08EEA5E0" w:rsidR="00ED3BF0" w:rsidRPr="00DF1DE9" w:rsidRDefault="00ED3BF0" w:rsidP="00ED3BF0">
      <w:pPr>
        <w:spacing w:line="240" w:lineRule="auto"/>
        <w:rPr>
          <w:sz w:val="24"/>
          <w:szCs w:val="24"/>
        </w:rPr>
      </w:pPr>
      <w:r w:rsidRPr="00DF1DE9">
        <w:rPr>
          <w:sz w:val="24"/>
          <w:szCs w:val="24"/>
        </w:rPr>
        <w:t xml:space="preserve">де </w:t>
      </w:r>
      <w:proofErr w:type="spellStart"/>
      <w:r w:rsidRPr="00DF1DE9">
        <w:rPr>
          <w:sz w:val="24"/>
          <w:szCs w:val="24"/>
        </w:rPr>
        <w:t>h</w:t>
      </w:r>
      <w:r w:rsidRPr="00DF1DE9">
        <w:rPr>
          <w:sz w:val="24"/>
          <w:szCs w:val="24"/>
          <w:vertAlign w:val="subscript"/>
        </w:rPr>
        <w:t>si</w:t>
      </w:r>
      <w:proofErr w:type="spellEnd"/>
      <w:r w:rsidRPr="00DF1DE9">
        <w:rPr>
          <w:sz w:val="24"/>
          <w:szCs w:val="24"/>
        </w:rPr>
        <w:t xml:space="preserve">, </w:t>
      </w:r>
      <w:proofErr w:type="spellStart"/>
      <w:r w:rsidRPr="00DF1DE9">
        <w:rPr>
          <w:sz w:val="24"/>
          <w:szCs w:val="24"/>
        </w:rPr>
        <w:t>h</w:t>
      </w:r>
      <w:r w:rsidRPr="00DF1DE9">
        <w:rPr>
          <w:sz w:val="24"/>
          <w:szCs w:val="24"/>
          <w:vertAlign w:val="subscript"/>
        </w:rPr>
        <w:t>se</w:t>
      </w:r>
      <w:proofErr w:type="spellEnd"/>
      <w:r w:rsidRPr="00DF1DE9">
        <w:rPr>
          <w:sz w:val="24"/>
          <w:szCs w:val="24"/>
        </w:rPr>
        <w:t xml:space="preserve"> – коефіцієнти тепло</w:t>
      </w:r>
      <w:r>
        <w:rPr>
          <w:sz w:val="24"/>
          <w:szCs w:val="24"/>
        </w:rPr>
        <w:t>віддачі</w:t>
      </w:r>
      <w:r w:rsidRPr="00DF1DE9">
        <w:rPr>
          <w:sz w:val="24"/>
          <w:szCs w:val="24"/>
        </w:rPr>
        <w:t xml:space="preserve"> відповідно внутрішньої і зовнішньої поверхонь огороджувальної конструкції, Вт/(м</w:t>
      </w:r>
      <w:r w:rsidRPr="00DF1DE9">
        <w:rPr>
          <w:sz w:val="24"/>
          <w:szCs w:val="24"/>
          <w:vertAlign w:val="superscript"/>
        </w:rPr>
        <w:t>2</w:t>
      </w:r>
      <w:r w:rsidRPr="00DF1DE9">
        <w:rPr>
          <w:sz w:val="24"/>
          <w:szCs w:val="24"/>
        </w:rPr>
        <w:t>∙К), які приймають згідно з додатком Б</w:t>
      </w:r>
      <w:r w:rsidRPr="00DF1DE9">
        <w:t xml:space="preserve"> </w:t>
      </w:r>
      <w:r w:rsidRPr="00DF1DE9">
        <w:rPr>
          <w:sz w:val="24"/>
          <w:szCs w:val="24"/>
        </w:rPr>
        <w:t>ДСТУ 9191:2022;</w:t>
      </w:r>
    </w:p>
    <w:p w14:paraId="61E3C299" w14:textId="77777777" w:rsidR="00ED3BF0" w:rsidRPr="00DF1DE9" w:rsidRDefault="00ED3BF0" w:rsidP="00ED3BF0">
      <w:pPr>
        <w:spacing w:line="240" w:lineRule="auto"/>
        <w:ind w:firstLine="284"/>
        <w:rPr>
          <w:sz w:val="24"/>
          <w:szCs w:val="24"/>
        </w:rPr>
      </w:pPr>
      <w:proofErr w:type="spellStart"/>
      <w:r w:rsidRPr="00DF1DE9">
        <w:rPr>
          <w:sz w:val="24"/>
          <w:szCs w:val="24"/>
        </w:rPr>
        <w:t>R</w:t>
      </w:r>
      <w:r w:rsidRPr="00DF1DE9">
        <w:rPr>
          <w:sz w:val="24"/>
          <w:szCs w:val="24"/>
          <w:vertAlign w:val="subscript"/>
        </w:rPr>
        <w:t>i</w:t>
      </w:r>
      <w:proofErr w:type="spellEnd"/>
      <w:r w:rsidRPr="00DF1DE9">
        <w:rPr>
          <w:sz w:val="24"/>
          <w:szCs w:val="24"/>
        </w:rPr>
        <w:t xml:space="preserve"> – тепловий опір і-го шару конструкції, м</w:t>
      </w:r>
      <w:r w:rsidRPr="00DF1DE9">
        <w:rPr>
          <w:sz w:val="24"/>
          <w:szCs w:val="24"/>
          <w:vertAlign w:val="superscript"/>
        </w:rPr>
        <w:t>2</w:t>
      </w:r>
      <w:r w:rsidRPr="00DF1DE9">
        <w:rPr>
          <w:sz w:val="24"/>
          <w:szCs w:val="24"/>
        </w:rPr>
        <w:t>∙К/Вт;</w:t>
      </w:r>
    </w:p>
    <w:p w14:paraId="79AD4CE2" w14:textId="77777777" w:rsidR="00ED3BF0" w:rsidRPr="00DF1DE9" w:rsidRDefault="00ED3BF0" w:rsidP="00ED3BF0">
      <w:pPr>
        <w:spacing w:line="240" w:lineRule="auto"/>
        <w:ind w:firstLine="284"/>
        <w:rPr>
          <w:sz w:val="24"/>
          <w:szCs w:val="24"/>
        </w:rPr>
      </w:pPr>
      <w:r w:rsidRPr="00DF1DE9">
        <w:rPr>
          <w:sz w:val="24"/>
          <w:szCs w:val="24"/>
        </w:rPr>
        <w:t>d</w:t>
      </w:r>
      <w:r w:rsidRPr="00DF1DE9">
        <w:rPr>
          <w:sz w:val="24"/>
          <w:szCs w:val="24"/>
          <w:vertAlign w:val="subscript"/>
        </w:rPr>
        <w:t>i</w:t>
      </w:r>
      <w:r w:rsidRPr="00DF1DE9">
        <w:rPr>
          <w:sz w:val="24"/>
          <w:szCs w:val="24"/>
        </w:rPr>
        <w:t xml:space="preserve"> – товщина і-го шару конструкції, м;</w:t>
      </w:r>
    </w:p>
    <w:p w14:paraId="086B6A20" w14:textId="77777777" w:rsidR="00ED3BF0" w:rsidRPr="00DF1DE9" w:rsidRDefault="00ED3BF0" w:rsidP="00B76461">
      <w:pPr>
        <w:spacing w:line="240" w:lineRule="auto"/>
        <w:ind w:firstLine="284"/>
        <w:rPr>
          <w:sz w:val="24"/>
          <w:szCs w:val="24"/>
        </w:rPr>
      </w:pPr>
      <w:proofErr w:type="spellStart"/>
      <w:r w:rsidRPr="00DF1DE9">
        <w:rPr>
          <w:sz w:val="24"/>
          <w:szCs w:val="24"/>
        </w:rPr>
        <w:t>λ</w:t>
      </w:r>
      <w:r w:rsidRPr="00DF1DE9">
        <w:rPr>
          <w:sz w:val="24"/>
          <w:szCs w:val="24"/>
          <w:vertAlign w:val="subscript"/>
        </w:rPr>
        <w:t>ір</w:t>
      </w:r>
      <w:proofErr w:type="spellEnd"/>
      <w:r w:rsidRPr="00DF1DE9">
        <w:rPr>
          <w:sz w:val="24"/>
          <w:szCs w:val="24"/>
        </w:rPr>
        <w:t xml:space="preserve"> – теплопровідність матеріалу і-го шару конструкції за розрахункових умов експлуатації (розрахункова теплопровідність), Вт/(</w:t>
      </w:r>
      <w:proofErr w:type="spellStart"/>
      <w:r w:rsidRPr="00DF1DE9">
        <w:rPr>
          <w:sz w:val="24"/>
          <w:szCs w:val="24"/>
        </w:rPr>
        <w:t>м∙К</w:t>
      </w:r>
      <w:proofErr w:type="spellEnd"/>
      <w:r w:rsidRPr="00DF1DE9">
        <w:rPr>
          <w:sz w:val="24"/>
          <w:szCs w:val="24"/>
        </w:rPr>
        <w:t>),</w:t>
      </w:r>
      <w:r w:rsidRPr="00DF1DE9">
        <w:t xml:space="preserve"> </w:t>
      </w:r>
      <w:r w:rsidRPr="00DF1DE9">
        <w:rPr>
          <w:sz w:val="24"/>
          <w:szCs w:val="24"/>
        </w:rPr>
        <w:t xml:space="preserve">приймають згідно з додатком А </w:t>
      </w:r>
      <w:r w:rsidRPr="00DF1DE9">
        <w:t xml:space="preserve"> </w:t>
      </w:r>
      <w:r w:rsidRPr="00DF1DE9">
        <w:rPr>
          <w:sz w:val="24"/>
          <w:szCs w:val="24"/>
        </w:rPr>
        <w:t>ДСТУ 9191:2022.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78"/>
        <w:gridCol w:w="676"/>
      </w:tblGrid>
      <w:tr w:rsidR="00ED3BF0" w:rsidRPr="00DF1DE9" w14:paraId="14004D38" w14:textId="77777777" w:rsidTr="00DF4F1E">
        <w:trPr>
          <w:trHeight w:val="807"/>
        </w:trPr>
        <w:tc>
          <w:tcPr>
            <w:tcW w:w="9063" w:type="dxa"/>
            <w:shd w:val="clear" w:color="auto" w:fill="auto"/>
          </w:tcPr>
          <w:p w14:paraId="1BD2F005" w14:textId="77777777" w:rsidR="00ED3BF0" w:rsidRPr="00DF1DE9" w:rsidRDefault="00000000" w:rsidP="00DF4F1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Σ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p3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p4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se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∙К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Вт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auto"/>
            <w:vAlign w:val="center"/>
          </w:tcPr>
          <w:p w14:paraId="064EB19B" w14:textId="77777777" w:rsidR="00ED3BF0" w:rsidRPr="00DF1DE9" w:rsidRDefault="00ED3BF0" w:rsidP="00DF4F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1DE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4.</w:t>
            </w:r>
            <w:r w:rsidRPr="00DF1DE9">
              <w:rPr>
                <w:sz w:val="24"/>
                <w:szCs w:val="24"/>
              </w:rPr>
              <w:t>2)</w:t>
            </w:r>
          </w:p>
        </w:tc>
      </w:tr>
      <w:tr w:rsidR="00ED3BF0" w:rsidRPr="00DF1DE9" w14:paraId="731B7B67" w14:textId="77777777" w:rsidTr="00DF4F1E">
        <w:tc>
          <w:tcPr>
            <w:tcW w:w="9063" w:type="dxa"/>
            <w:shd w:val="clear" w:color="auto" w:fill="auto"/>
          </w:tcPr>
          <w:p w14:paraId="6A9F22E0" w14:textId="77777777" w:rsidR="00ED3BF0" w:rsidRPr="00DF1DE9" w:rsidRDefault="00000000" w:rsidP="00DF4F1E">
            <w:pPr>
              <w:spacing w:line="240" w:lineRule="auto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Σ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8,7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0,02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0,93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0,81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0,047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0,02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0,87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=4,01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∙К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Вт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auto"/>
            <w:vAlign w:val="center"/>
          </w:tcPr>
          <w:p w14:paraId="7609DACA" w14:textId="77777777" w:rsidR="00ED3BF0" w:rsidRPr="00DF1DE9" w:rsidRDefault="00ED3BF0" w:rsidP="00DF4F1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CA607E4" w14:textId="5BB81549" w:rsidR="00ED3BF0" w:rsidRPr="00DF1DE9" w:rsidRDefault="005F4001" w:rsidP="00ED3BF0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4.</w:t>
      </w:r>
      <w:r w:rsidR="00ED3BF0" w:rsidRPr="00DF1DE9">
        <w:rPr>
          <w:sz w:val="24"/>
          <w:szCs w:val="24"/>
        </w:rPr>
        <w:t xml:space="preserve"> Визначимо опір теплопередачі в </w:t>
      </w:r>
      <w:proofErr w:type="spellStart"/>
      <w:r w:rsidR="00ED3BF0" w:rsidRPr="00DF1DE9">
        <w:rPr>
          <w:sz w:val="24"/>
          <w:szCs w:val="24"/>
        </w:rPr>
        <w:t>площинах</w:t>
      </w:r>
      <w:proofErr w:type="spellEnd"/>
      <w:r w:rsidR="00ED3BF0" w:rsidRPr="00DF1DE9">
        <w:rPr>
          <w:sz w:val="24"/>
          <w:szCs w:val="24"/>
        </w:rPr>
        <w:t xml:space="preserve"> на межі шарів:</w:t>
      </w:r>
    </w:p>
    <w:p w14:paraId="28896F87" w14:textId="77777777" w:rsidR="00ED3BF0" w:rsidRPr="00DF1DE9" w:rsidRDefault="00000000" w:rsidP="00ED3BF0">
      <w:pPr>
        <w:spacing w:line="240" w:lineRule="auto"/>
        <w:jc w:val="center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0,02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0,93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=0,022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∙К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Вт</m:t>
              </m:r>
            </m:den>
          </m:f>
        </m:oMath>
      </m:oMathPara>
    </w:p>
    <w:p w14:paraId="3B884AA9" w14:textId="77777777" w:rsidR="00ED3BF0" w:rsidRPr="00DF1DE9" w:rsidRDefault="00000000" w:rsidP="00ED3BF0">
      <w:pPr>
        <w:spacing w:line="240" w:lineRule="auto"/>
        <w:jc w:val="center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0,02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0,93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0,81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=0,64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∙К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Вт</m:t>
              </m:r>
            </m:den>
          </m:f>
        </m:oMath>
      </m:oMathPara>
    </w:p>
    <w:p w14:paraId="76A50D35" w14:textId="77777777" w:rsidR="00ED3BF0" w:rsidRPr="00DF1DE9" w:rsidRDefault="00000000" w:rsidP="00ED3BF0">
      <w:pPr>
        <w:spacing w:line="240" w:lineRule="auto"/>
        <w:jc w:val="center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p3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0,02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0,93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0,81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0.15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0,047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=3,83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∙К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Вт</m:t>
              </m:r>
            </m:den>
          </m:f>
        </m:oMath>
      </m:oMathPara>
    </w:p>
    <w:p w14:paraId="34F8A5F6" w14:textId="77777777" w:rsidR="00ED3BF0" w:rsidRPr="00DF1DE9" w:rsidRDefault="00000000" w:rsidP="00ED3BF0">
      <w:pPr>
        <w:spacing w:line="240" w:lineRule="auto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p3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p4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0,02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0,93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0,81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0.15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0,047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0,02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0,87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=3,85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∙К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Вт</m:t>
              </m:r>
            </m:den>
          </m:f>
        </m:oMath>
      </m:oMathPara>
    </w:p>
    <w:p w14:paraId="4203A403" w14:textId="07AEA73A" w:rsidR="00ED3BF0" w:rsidRPr="00DF1DE9" w:rsidRDefault="005F4001" w:rsidP="00ED3BF0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ED3BF0">
        <w:rPr>
          <w:sz w:val="24"/>
          <w:szCs w:val="24"/>
        </w:rPr>
        <w:t>.</w:t>
      </w:r>
      <w:r w:rsidR="00ED3BF0" w:rsidRPr="00DF1DE9">
        <w:rPr>
          <w:sz w:val="24"/>
          <w:szCs w:val="24"/>
        </w:rPr>
        <w:t xml:space="preserve"> Визначимо опори </w:t>
      </w:r>
      <w:proofErr w:type="spellStart"/>
      <w:r w:rsidR="00ED3BF0" w:rsidRPr="00DF1DE9">
        <w:rPr>
          <w:sz w:val="24"/>
          <w:szCs w:val="24"/>
        </w:rPr>
        <w:t>паропроникненню</w:t>
      </w:r>
      <w:proofErr w:type="spellEnd"/>
      <w:r w:rsidR="00ED3BF0" w:rsidRPr="00DF1DE9">
        <w:rPr>
          <w:sz w:val="24"/>
          <w:szCs w:val="24"/>
        </w:rPr>
        <w:t xml:space="preserve"> кожного шару і конструкції в цілому згідно з формулами 3</w:t>
      </w:r>
      <w:r>
        <w:rPr>
          <w:sz w:val="24"/>
          <w:szCs w:val="24"/>
        </w:rPr>
        <w:t xml:space="preserve"> </w:t>
      </w:r>
      <w:r w:rsidR="00ED3BF0" w:rsidRPr="00DF1DE9">
        <w:rPr>
          <w:sz w:val="24"/>
          <w:szCs w:val="24"/>
        </w:rPr>
        <w:t xml:space="preserve">ДСТУ Б В.2.6-192:2013. При цьому коефіцієнт </w:t>
      </w:r>
      <w:proofErr w:type="spellStart"/>
      <w:r w:rsidR="00ED3BF0" w:rsidRPr="00DF1DE9">
        <w:rPr>
          <w:sz w:val="24"/>
          <w:szCs w:val="24"/>
        </w:rPr>
        <w:t>паропроникності</w:t>
      </w:r>
      <w:proofErr w:type="spellEnd"/>
      <w:r w:rsidR="00ED3BF0" w:rsidRPr="00DF1DE9">
        <w:rPr>
          <w:sz w:val="24"/>
          <w:szCs w:val="24"/>
        </w:rPr>
        <w:t xml:space="preserve"> визначаємо згідно з табл. А.1 ДСТУ 9191:2022.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5"/>
        <w:gridCol w:w="839"/>
      </w:tblGrid>
      <w:tr w:rsidR="00ED3BF0" w:rsidRPr="00DF1DE9" w14:paraId="62A66147" w14:textId="77777777" w:rsidTr="005F4001">
        <w:tc>
          <w:tcPr>
            <w:tcW w:w="8515" w:type="dxa"/>
          </w:tcPr>
          <w:p w14:paraId="20B7D22C" w14:textId="77777777" w:rsidR="00ED3BF0" w:rsidRPr="00DF1DE9" w:rsidRDefault="00000000" w:rsidP="00DF4F1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eΣ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nary>
              </m:oMath>
            </m:oMathPara>
          </w:p>
        </w:tc>
        <w:tc>
          <w:tcPr>
            <w:tcW w:w="839" w:type="dxa"/>
            <w:vAlign w:val="center"/>
          </w:tcPr>
          <w:p w14:paraId="4706959C" w14:textId="77777777" w:rsidR="00ED3BF0" w:rsidRPr="00DF1DE9" w:rsidRDefault="00ED3BF0" w:rsidP="00DF4F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1DE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4.3</w:t>
            </w:r>
            <w:r w:rsidRPr="00DF1DE9">
              <w:rPr>
                <w:sz w:val="24"/>
                <w:szCs w:val="24"/>
              </w:rPr>
              <w:t>)</w:t>
            </w:r>
          </w:p>
        </w:tc>
      </w:tr>
    </w:tbl>
    <w:p w14:paraId="11378110" w14:textId="77777777" w:rsidR="00ED3BF0" w:rsidRPr="00DF1DE9" w:rsidRDefault="00ED3BF0" w:rsidP="00ED3BF0">
      <w:pPr>
        <w:spacing w:line="240" w:lineRule="auto"/>
        <w:rPr>
          <w:sz w:val="24"/>
          <w:szCs w:val="24"/>
        </w:rPr>
      </w:pPr>
      <w:r w:rsidRPr="00DF1DE9">
        <w:rPr>
          <w:sz w:val="24"/>
          <w:szCs w:val="24"/>
        </w:rPr>
        <w:t>n – загальна кількість шарів конструкції;</w:t>
      </w:r>
    </w:p>
    <w:p w14:paraId="6CB933EE" w14:textId="77777777" w:rsidR="00ED3BF0" w:rsidRPr="00DF1DE9" w:rsidRDefault="00ED3BF0" w:rsidP="00ED3BF0">
      <w:pPr>
        <w:spacing w:line="240" w:lineRule="auto"/>
        <w:rPr>
          <w:sz w:val="24"/>
          <w:szCs w:val="24"/>
        </w:rPr>
      </w:pPr>
      <w:r w:rsidRPr="00DF1DE9">
        <w:rPr>
          <w:sz w:val="24"/>
          <w:szCs w:val="24"/>
        </w:rPr>
        <w:t>d</w:t>
      </w:r>
      <w:r w:rsidRPr="00DF1DE9">
        <w:rPr>
          <w:sz w:val="24"/>
          <w:szCs w:val="24"/>
          <w:vertAlign w:val="subscript"/>
        </w:rPr>
        <w:t>i</w:t>
      </w:r>
      <w:r w:rsidRPr="00DF1DE9">
        <w:rPr>
          <w:sz w:val="24"/>
          <w:szCs w:val="24"/>
        </w:rPr>
        <w:t xml:space="preserve"> – товщина і-го шару, м;</w:t>
      </w:r>
    </w:p>
    <w:p w14:paraId="575CF851" w14:textId="3F8FF039" w:rsidR="00ED3BF0" w:rsidRPr="00DF1DE9" w:rsidRDefault="00ED3BF0" w:rsidP="00ED3BF0">
      <w:pPr>
        <w:spacing w:line="240" w:lineRule="auto"/>
        <w:rPr>
          <w:sz w:val="24"/>
          <w:szCs w:val="24"/>
        </w:rPr>
      </w:pPr>
      <w:proofErr w:type="spellStart"/>
      <w:r w:rsidRPr="00DF1DE9">
        <w:rPr>
          <w:sz w:val="24"/>
          <w:szCs w:val="24"/>
        </w:rPr>
        <w:t>μ</w:t>
      </w:r>
      <w:r w:rsidRPr="00DF1DE9">
        <w:rPr>
          <w:sz w:val="24"/>
          <w:szCs w:val="24"/>
          <w:vertAlign w:val="subscript"/>
        </w:rPr>
        <w:t>i</w:t>
      </w:r>
      <w:proofErr w:type="spellEnd"/>
      <w:r w:rsidRPr="00DF1DE9">
        <w:rPr>
          <w:sz w:val="24"/>
          <w:szCs w:val="24"/>
        </w:rPr>
        <w:t xml:space="preserve"> – коефіцієнт </w:t>
      </w:r>
      <w:proofErr w:type="spellStart"/>
      <w:r w:rsidRPr="00DF1DE9">
        <w:rPr>
          <w:sz w:val="24"/>
          <w:szCs w:val="24"/>
        </w:rPr>
        <w:t>паропроникності</w:t>
      </w:r>
      <w:proofErr w:type="spellEnd"/>
      <w:r w:rsidRPr="00DF1DE9">
        <w:rPr>
          <w:sz w:val="24"/>
          <w:szCs w:val="24"/>
        </w:rPr>
        <w:t xml:space="preserve"> і-го шару, що визначають відповідно до табл. А.1 ДСТУ </w:t>
      </w:r>
      <w:r>
        <w:rPr>
          <w:sz w:val="24"/>
          <w:szCs w:val="24"/>
        </w:rPr>
        <w:t>9191-2022</w:t>
      </w:r>
    </w:p>
    <w:bookmarkStart w:id="0" w:name="_Hlk190080767"/>
    <w:p w14:paraId="6F3C5BEE" w14:textId="77777777" w:rsidR="00ED3BF0" w:rsidRPr="00DF1DE9" w:rsidRDefault="00000000" w:rsidP="00ED3BF0">
      <w:pPr>
        <w:spacing w:line="240" w:lineRule="auto"/>
        <w:jc w:val="center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0,02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0,09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=0,22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∙год∙Па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мг</m:t>
              </m:r>
            </m:den>
          </m:f>
        </m:oMath>
      </m:oMathPara>
      <w:bookmarkEnd w:id="0"/>
    </w:p>
    <w:p w14:paraId="799F9BEA" w14:textId="2EDAEEDB" w:rsidR="00ED3BF0" w:rsidRPr="00DF1DE9" w:rsidRDefault="00000000" w:rsidP="00ED3BF0">
      <w:pPr>
        <w:spacing w:line="240" w:lineRule="auto"/>
        <w:jc w:val="center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0,11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=4,54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∙год∙Па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мг</m:t>
              </m:r>
            </m:den>
          </m:f>
        </m:oMath>
      </m:oMathPara>
    </w:p>
    <w:p w14:paraId="7B2D53EB" w14:textId="64C12152" w:rsidR="00ED3BF0" w:rsidRPr="00DF1DE9" w:rsidRDefault="00000000" w:rsidP="00ED3BF0">
      <w:pPr>
        <w:spacing w:line="240" w:lineRule="auto"/>
        <w:jc w:val="center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0,15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=0,3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∙год∙Па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мг</m:t>
              </m:r>
            </m:den>
          </m:f>
        </m:oMath>
      </m:oMathPara>
    </w:p>
    <w:p w14:paraId="20A0BB6E" w14:textId="1E24521B" w:rsidR="005F4001" w:rsidRDefault="00000000" w:rsidP="00ED3BF0">
      <w:pPr>
        <w:spacing w:line="240" w:lineRule="auto"/>
        <w:jc w:val="center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0,15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0,098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=1,53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∙год∙Па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мг</m:t>
              </m:r>
            </m:den>
          </m:f>
        </m:oMath>
      </m:oMathPara>
    </w:p>
    <w:p w14:paraId="3DADFF26" w14:textId="6F4F1C6F" w:rsidR="00ED3BF0" w:rsidRPr="00B76461" w:rsidRDefault="00ED3BF0" w:rsidP="00B76461">
      <w:pPr>
        <w:spacing w:line="240" w:lineRule="auto"/>
        <w:ind w:firstLine="567"/>
        <w:jc w:val="right"/>
        <w:rPr>
          <w:i/>
          <w:iCs/>
          <w:sz w:val="22"/>
          <w:szCs w:val="22"/>
        </w:rPr>
      </w:pPr>
      <w:r w:rsidRPr="00B76461">
        <w:rPr>
          <w:i/>
          <w:iCs/>
          <w:sz w:val="22"/>
          <w:szCs w:val="22"/>
        </w:rPr>
        <w:t>Таблиця 4.</w:t>
      </w:r>
      <w:r w:rsidR="00263849" w:rsidRPr="00B76461">
        <w:rPr>
          <w:i/>
          <w:iCs/>
          <w:sz w:val="22"/>
          <w:szCs w:val="22"/>
        </w:rPr>
        <w:t>1</w:t>
      </w:r>
    </w:p>
    <w:p w14:paraId="57223529" w14:textId="77777777" w:rsidR="00ED3BF0" w:rsidRPr="00B76461" w:rsidRDefault="00ED3BF0" w:rsidP="00ED3BF0">
      <w:pPr>
        <w:spacing w:after="120" w:line="240" w:lineRule="auto"/>
        <w:jc w:val="center"/>
        <w:rPr>
          <w:i/>
          <w:iCs/>
          <w:sz w:val="22"/>
          <w:szCs w:val="22"/>
        </w:rPr>
      </w:pPr>
      <w:r w:rsidRPr="00B76461">
        <w:rPr>
          <w:i/>
          <w:iCs/>
          <w:sz w:val="22"/>
          <w:szCs w:val="22"/>
        </w:rPr>
        <w:t>Розрахункові характеристики матеріалів шарів конструкції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692"/>
        <w:gridCol w:w="1352"/>
        <w:gridCol w:w="1515"/>
        <w:gridCol w:w="1296"/>
        <w:gridCol w:w="1696"/>
        <w:gridCol w:w="1776"/>
      </w:tblGrid>
      <w:tr w:rsidR="00ED3BF0" w:rsidRPr="00B76461" w14:paraId="744F9122" w14:textId="77777777" w:rsidTr="00DF4F1E">
        <w:trPr>
          <w:trHeight w:val="837"/>
        </w:trPr>
        <w:tc>
          <w:tcPr>
            <w:tcW w:w="551" w:type="dxa"/>
            <w:shd w:val="clear" w:color="auto" w:fill="auto"/>
          </w:tcPr>
          <w:p w14:paraId="565E565C" w14:textId="77777777" w:rsidR="00ED3BF0" w:rsidRPr="00B76461" w:rsidRDefault="00ED3BF0" w:rsidP="00DF4F1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76461">
              <w:rPr>
                <w:b/>
                <w:bCs/>
                <w:sz w:val="22"/>
                <w:szCs w:val="22"/>
              </w:rPr>
              <w:t>№ з/п</w:t>
            </w:r>
          </w:p>
        </w:tc>
        <w:tc>
          <w:tcPr>
            <w:tcW w:w="1692" w:type="dxa"/>
            <w:shd w:val="clear" w:color="auto" w:fill="auto"/>
          </w:tcPr>
          <w:p w14:paraId="7C23F9E9" w14:textId="77777777" w:rsidR="00ED3BF0" w:rsidRPr="00B76461" w:rsidRDefault="00ED3BF0" w:rsidP="00DF4F1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76461">
              <w:rPr>
                <w:b/>
                <w:bCs/>
                <w:sz w:val="22"/>
                <w:szCs w:val="22"/>
              </w:rPr>
              <w:t>Назва шару</w:t>
            </w:r>
          </w:p>
        </w:tc>
        <w:tc>
          <w:tcPr>
            <w:tcW w:w="1352" w:type="dxa"/>
            <w:shd w:val="clear" w:color="auto" w:fill="auto"/>
          </w:tcPr>
          <w:p w14:paraId="0B374E78" w14:textId="77777777" w:rsidR="00ED3BF0" w:rsidRPr="00B76461" w:rsidRDefault="00ED3BF0" w:rsidP="00DF4F1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76461">
              <w:rPr>
                <w:b/>
                <w:bCs/>
                <w:sz w:val="22"/>
                <w:szCs w:val="22"/>
              </w:rPr>
              <w:t>Товщина, м</w:t>
            </w:r>
          </w:p>
        </w:tc>
        <w:tc>
          <w:tcPr>
            <w:tcW w:w="1515" w:type="dxa"/>
            <w:shd w:val="clear" w:color="auto" w:fill="auto"/>
          </w:tcPr>
          <w:p w14:paraId="63C9F795" w14:textId="77777777" w:rsidR="00ED3BF0" w:rsidRPr="00B76461" w:rsidRDefault="00ED3BF0" w:rsidP="00DF4F1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76461">
              <w:rPr>
                <w:b/>
                <w:bCs/>
                <w:sz w:val="22"/>
                <w:szCs w:val="22"/>
              </w:rPr>
              <w:t>Тепло-провідність λ, Вт/(м²K)</w:t>
            </w:r>
          </w:p>
        </w:tc>
        <w:tc>
          <w:tcPr>
            <w:tcW w:w="1296" w:type="dxa"/>
          </w:tcPr>
          <w:p w14:paraId="562BEC7D" w14:textId="77777777" w:rsidR="00ED3BF0" w:rsidRPr="00B76461" w:rsidRDefault="00ED3BF0" w:rsidP="00DF4F1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76461">
              <w:rPr>
                <w:b/>
                <w:bCs/>
                <w:sz w:val="22"/>
                <w:szCs w:val="22"/>
              </w:rPr>
              <w:t>Тепловий</w:t>
            </w:r>
          </w:p>
          <w:p w14:paraId="6E1C5DAF" w14:textId="77777777" w:rsidR="00ED3BF0" w:rsidRPr="00B76461" w:rsidRDefault="00ED3BF0" w:rsidP="00DF4F1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76461">
              <w:rPr>
                <w:b/>
                <w:bCs/>
                <w:sz w:val="22"/>
                <w:szCs w:val="22"/>
              </w:rPr>
              <w:t>опір R,</w:t>
            </w:r>
            <w:r w:rsidRPr="00B76461">
              <w:rPr>
                <w:sz w:val="22"/>
                <w:szCs w:val="22"/>
              </w:rPr>
              <w:t xml:space="preserve"> </w:t>
            </w:r>
            <w:r w:rsidRPr="00B76461">
              <w:rPr>
                <w:b/>
                <w:bCs/>
                <w:sz w:val="22"/>
                <w:szCs w:val="22"/>
              </w:rPr>
              <w:t xml:space="preserve">(м²K)/Вт </w:t>
            </w:r>
          </w:p>
        </w:tc>
        <w:tc>
          <w:tcPr>
            <w:tcW w:w="1696" w:type="dxa"/>
          </w:tcPr>
          <w:p w14:paraId="51430074" w14:textId="77777777" w:rsidR="00ED3BF0" w:rsidRPr="00B76461" w:rsidRDefault="00ED3BF0" w:rsidP="00DF4F1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6461">
              <w:rPr>
                <w:b/>
                <w:bCs/>
                <w:sz w:val="22"/>
                <w:szCs w:val="22"/>
              </w:rPr>
              <w:t>Коеф</w:t>
            </w:r>
            <w:proofErr w:type="spellEnd"/>
            <w:r w:rsidRPr="00B76461">
              <w:rPr>
                <w:b/>
                <w:bCs/>
                <w:sz w:val="22"/>
                <w:szCs w:val="22"/>
              </w:rPr>
              <w:t>.</w:t>
            </w:r>
          </w:p>
          <w:p w14:paraId="127541FA" w14:textId="77777777" w:rsidR="00ED3BF0" w:rsidRPr="00B76461" w:rsidRDefault="00ED3BF0" w:rsidP="00DF4F1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76461">
              <w:rPr>
                <w:b/>
                <w:bCs/>
                <w:sz w:val="22"/>
                <w:szCs w:val="22"/>
              </w:rPr>
              <w:t>паро-проникності, μ, мг/(</w:t>
            </w:r>
            <w:proofErr w:type="spellStart"/>
            <w:r w:rsidRPr="00B76461">
              <w:rPr>
                <w:b/>
                <w:bCs/>
                <w:sz w:val="22"/>
                <w:szCs w:val="22"/>
              </w:rPr>
              <w:t>м·год·Па</w:t>
            </w:r>
            <w:proofErr w:type="spellEnd"/>
            <w:r w:rsidRPr="00B7646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76" w:type="dxa"/>
          </w:tcPr>
          <w:p w14:paraId="3770D383" w14:textId="77777777" w:rsidR="00ED3BF0" w:rsidRPr="00B76461" w:rsidRDefault="00ED3BF0" w:rsidP="00DF4F1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76461">
              <w:rPr>
                <w:b/>
                <w:bCs/>
                <w:sz w:val="22"/>
                <w:szCs w:val="22"/>
              </w:rPr>
              <w:t>Опір</w:t>
            </w:r>
          </w:p>
          <w:p w14:paraId="7E6F0B33" w14:textId="77777777" w:rsidR="00ED3BF0" w:rsidRPr="00B76461" w:rsidRDefault="00ED3BF0" w:rsidP="00DF4F1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76461">
              <w:rPr>
                <w:b/>
                <w:bCs/>
                <w:sz w:val="22"/>
                <w:szCs w:val="22"/>
              </w:rPr>
              <w:t>паро-проникненню</w:t>
            </w:r>
          </w:p>
          <w:p w14:paraId="050D8FBA" w14:textId="77777777" w:rsidR="00ED3BF0" w:rsidRPr="00B76461" w:rsidRDefault="00ED3BF0" w:rsidP="00DF4F1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6461">
              <w:rPr>
                <w:b/>
                <w:bCs/>
                <w:sz w:val="22"/>
                <w:szCs w:val="22"/>
              </w:rPr>
              <w:t>Re</w:t>
            </w:r>
            <w:proofErr w:type="spellEnd"/>
            <w:r w:rsidRPr="00B76461">
              <w:rPr>
                <w:b/>
                <w:bCs/>
                <w:sz w:val="22"/>
                <w:szCs w:val="22"/>
              </w:rPr>
              <w:t>, (м</w:t>
            </w:r>
            <w:r w:rsidRPr="00B76461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B76461">
              <w:rPr>
                <w:b/>
                <w:bCs/>
                <w:sz w:val="22"/>
                <w:szCs w:val="22"/>
              </w:rPr>
              <w:t>·год·Па)/мг</w:t>
            </w:r>
          </w:p>
        </w:tc>
      </w:tr>
      <w:tr w:rsidR="00ED3BF0" w:rsidRPr="00B76461" w14:paraId="47356C3B" w14:textId="77777777" w:rsidTr="00B76461">
        <w:trPr>
          <w:trHeight w:val="615"/>
        </w:trPr>
        <w:tc>
          <w:tcPr>
            <w:tcW w:w="551" w:type="dxa"/>
            <w:shd w:val="clear" w:color="auto" w:fill="auto"/>
          </w:tcPr>
          <w:p w14:paraId="2B7FB8E5" w14:textId="77777777" w:rsidR="00ED3BF0" w:rsidRPr="00B76461" w:rsidRDefault="00ED3BF0" w:rsidP="00DF4F1E">
            <w:pPr>
              <w:spacing w:line="240" w:lineRule="auto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14:paraId="5DE4E043" w14:textId="77777777" w:rsidR="00ED3BF0" w:rsidRPr="00B76461" w:rsidRDefault="00ED3BF0" w:rsidP="00DF4F1E">
            <w:pPr>
              <w:spacing w:line="240" w:lineRule="auto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Розчин цементно-піщаний</w:t>
            </w:r>
          </w:p>
        </w:tc>
        <w:tc>
          <w:tcPr>
            <w:tcW w:w="1352" w:type="dxa"/>
            <w:shd w:val="clear" w:color="auto" w:fill="auto"/>
          </w:tcPr>
          <w:p w14:paraId="307C5796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0,02</w:t>
            </w:r>
          </w:p>
        </w:tc>
        <w:tc>
          <w:tcPr>
            <w:tcW w:w="1515" w:type="dxa"/>
            <w:shd w:val="clear" w:color="auto" w:fill="auto"/>
          </w:tcPr>
          <w:p w14:paraId="2D38E8E4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0,93</w:t>
            </w:r>
          </w:p>
        </w:tc>
        <w:tc>
          <w:tcPr>
            <w:tcW w:w="1296" w:type="dxa"/>
          </w:tcPr>
          <w:p w14:paraId="7B4B2CAB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0,022</w:t>
            </w:r>
          </w:p>
        </w:tc>
        <w:tc>
          <w:tcPr>
            <w:tcW w:w="1696" w:type="dxa"/>
          </w:tcPr>
          <w:p w14:paraId="0DFDA505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0,09</w:t>
            </w:r>
          </w:p>
        </w:tc>
        <w:tc>
          <w:tcPr>
            <w:tcW w:w="1776" w:type="dxa"/>
          </w:tcPr>
          <w:p w14:paraId="56B05EE5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0,22</w:t>
            </w:r>
          </w:p>
        </w:tc>
      </w:tr>
      <w:tr w:rsidR="00ED3BF0" w:rsidRPr="00B76461" w14:paraId="642B1F47" w14:textId="77777777" w:rsidTr="00B76461">
        <w:trPr>
          <w:trHeight w:val="1336"/>
        </w:trPr>
        <w:tc>
          <w:tcPr>
            <w:tcW w:w="551" w:type="dxa"/>
            <w:shd w:val="clear" w:color="auto" w:fill="auto"/>
          </w:tcPr>
          <w:p w14:paraId="6785E2A1" w14:textId="77777777" w:rsidR="00ED3BF0" w:rsidRPr="00B76461" w:rsidRDefault="00ED3BF0" w:rsidP="00DF4F1E">
            <w:pPr>
              <w:spacing w:line="240" w:lineRule="auto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14:paraId="16543A78" w14:textId="77777777" w:rsidR="00ED3BF0" w:rsidRPr="00B76461" w:rsidRDefault="00ED3BF0" w:rsidP="00DF4F1E">
            <w:pPr>
              <w:spacing w:line="240" w:lineRule="auto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Кладка з цегли керамічної повнотілої звичайної на ц/п розчині ρ=1800 кг/м</w:t>
            </w:r>
            <w:r w:rsidRPr="00B764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2" w:type="dxa"/>
            <w:shd w:val="clear" w:color="auto" w:fill="auto"/>
          </w:tcPr>
          <w:p w14:paraId="3853CA5D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0,5</w:t>
            </w:r>
          </w:p>
        </w:tc>
        <w:tc>
          <w:tcPr>
            <w:tcW w:w="1515" w:type="dxa"/>
            <w:shd w:val="clear" w:color="auto" w:fill="auto"/>
          </w:tcPr>
          <w:p w14:paraId="0187112E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0,81</w:t>
            </w:r>
          </w:p>
        </w:tc>
        <w:tc>
          <w:tcPr>
            <w:tcW w:w="1296" w:type="dxa"/>
          </w:tcPr>
          <w:p w14:paraId="35AAB873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0,64</w:t>
            </w:r>
          </w:p>
        </w:tc>
        <w:tc>
          <w:tcPr>
            <w:tcW w:w="1696" w:type="dxa"/>
          </w:tcPr>
          <w:p w14:paraId="7172EA18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0,11</w:t>
            </w:r>
          </w:p>
        </w:tc>
        <w:tc>
          <w:tcPr>
            <w:tcW w:w="1776" w:type="dxa"/>
          </w:tcPr>
          <w:p w14:paraId="608B899C" w14:textId="10726AD9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4,</w:t>
            </w:r>
            <w:r w:rsidR="005F4001" w:rsidRPr="00B76461">
              <w:rPr>
                <w:sz w:val="22"/>
                <w:szCs w:val="22"/>
              </w:rPr>
              <w:t>54</w:t>
            </w:r>
          </w:p>
        </w:tc>
      </w:tr>
      <w:tr w:rsidR="00ED3BF0" w:rsidRPr="00B76461" w14:paraId="40139817" w14:textId="77777777" w:rsidTr="00DF4F1E">
        <w:trPr>
          <w:trHeight w:val="1127"/>
        </w:trPr>
        <w:tc>
          <w:tcPr>
            <w:tcW w:w="551" w:type="dxa"/>
            <w:shd w:val="clear" w:color="auto" w:fill="auto"/>
          </w:tcPr>
          <w:p w14:paraId="655BDF6D" w14:textId="77777777" w:rsidR="00ED3BF0" w:rsidRPr="00B76461" w:rsidRDefault="00ED3BF0" w:rsidP="00DF4F1E">
            <w:pPr>
              <w:spacing w:line="240" w:lineRule="auto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14:paraId="10974360" w14:textId="38D28E4B" w:rsidR="00ED3BF0" w:rsidRPr="00B76461" w:rsidRDefault="00ED3BF0" w:rsidP="00DF4F1E">
            <w:pPr>
              <w:spacing w:line="240" w:lineRule="auto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 xml:space="preserve">Мінеральна вата (базальтове волокно) </w:t>
            </w:r>
            <w:r w:rsidR="00B76461">
              <w:rPr>
                <w:sz w:val="22"/>
                <w:szCs w:val="22"/>
              </w:rPr>
              <w:br/>
            </w:r>
            <w:r w:rsidRPr="00B76461">
              <w:rPr>
                <w:sz w:val="22"/>
                <w:szCs w:val="22"/>
              </w:rPr>
              <w:t>ρ=75 кг/м</w:t>
            </w:r>
            <w:r w:rsidRPr="00B764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2" w:type="dxa"/>
            <w:shd w:val="clear" w:color="auto" w:fill="auto"/>
          </w:tcPr>
          <w:p w14:paraId="16006722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0,15</w:t>
            </w:r>
          </w:p>
        </w:tc>
        <w:tc>
          <w:tcPr>
            <w:tcW w:w="1515" w:type="dxa"/>
            <w:shd w:val="clear" w:color="auto" w:fill="auto"/>
          </w:tcPr>
          <w:p w14:paraId="2881521A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0,047</w:t>
            </w:r>
          </w:p>
        </w:tc>
        <w:tc>
          <w:tcPr>
            <w:tcW w:w="1296" w:type="dxa"/>
          </w:tcPr>
          <w:p w14:paraId="0437859E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3,83</w:t>
            </w:r>
          </w:p>
        </w:tc>
        <w:tc>
          <w:tcPr>
            <w:tcW w:w="1696" w:type="dxa"/>
          </w:tcPr>
          <w:p w14:paraId="610DAD87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0,5</w:t>
            </w:r>
          </w:p>
        </w:tc>
        <w:tc>
          <w:tcPr>
            <w:tcW w:w="1776" w:type="dxa"/>
          </w:tcPr>
          <w:p w14:paraId="64C6F78C" w14:textId="215087D4" w:rsidR="00ED3BF0" w:rsidRPr="00B76461" w:rsidRDefault="005F4001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0,3</w:t>
            </w:r>
          </w:p>
        </w:tc>
      </w:tr>
      <w:tr w:rsidR="00ED3BF0" w:rsidRPr="00B76461" w14:paraId="0676B55C" w14:textId="77777777" w:rsidTr="00DF4F1E">
        <w:trPr>
          <w:trHeight w:val="821"/>
        </w:trPr>
        <w:tc>
          <w:tcPr>
            <w:tcW w:w="551" w:type="dxa"/>
            <w:shd w:val="clear" w:color="auto" w:fill="auto"/>
          </w:tcPr>
          <w:p w14:paraId="4ABE8937" w14:textId="77777777" w:rsidR="00ED3BF0" w:rsidRPr="00B76461" w:rsidRDefault="00ED3BF0" w:rsidP="00DF4F1E">
            <w:pPr>
              <w:spacing w:line="240" w:lineRule="auto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14:paraId="0AA2DB2D" w14:textId="77777777" w:rsidR="00ED3BF0" w:rsidRPr="00B76461" w:rsidRDefault="00ED3BF0" w:rsidP="00DF4F1E">
            <w:pPr>
              <w:spacing w:line="240" w:lineRule="auto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Розчин складний (пісок, вапно, цемент)</w:t>
            </w:r>
          </w:p>
        </w:tc>
        <w:tc>
          <w:tcPr>
            <w:tcW w:w="1352" w:type="dxa"/>
            <w:shd w:val="clear" w:color="auto" w:fill="auto"/>
          </w:tcPr>
          <w:p w14:paraId="24BEF8CF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0,02</w:t>
            </w:r>
          </w:p>
        </w:tc>
        <w:tc>
          <w:tcPr>
            <w:tcW w:w="1515" w:type="dxa"/>
            <w:shd w:val="clear" w:color="auto" w:fill="auto"/>
          </w:tcPr>
          <w:p w14:paraId="4D5BDE29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0,87</w:t>
            </w:r>
          </w:p>
        </w:tc>
        <w:tc>
          <w:tcPr>
            <w:tcW w:w="1296" w:type="dxa"/>
          </w:tcPr>
          <w:p w14:paraId="5866B73D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3,85</w:t>
            </w:r>
          </w:p>
        </w:tc>
        <w:tc>
          <w:tcPr>
            <w:tcW w:w="1696" w:type="dxa"/>
          </w:tcPr>
          <w:p w14:paraId="77909206" w14:textId="77777777" w:rsidR="00ED3BF0" w:rsidRPr="00B76461" w:rsidRDefault="00ED3BF0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0,098</w:t>
            </w:r>
          </w:p>
        </w:tc>
        <w:tc>
          <w:tcPr>
            <w:tcW w:w="1776" w:type="dxa"/>
          </w:tcPr>
          <w:p w14:paraId="003EDB7B" w14:textId="3204F19E" w:rsidR="00ED3BF0" w:rsidRPr="00B76461" w:rsidRDefault="005F4001" w:rsidP="00DF4F1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76461">
              <w:rPr>
                <w:sz w:val="22"/>
                <w:szCs w:val="22"/>
              </w:rPr>
              <w:t>1,53</w:t>
            </w:r>
          </w:p>
        </w:tc>
      </w:tr>
    </w:tbl>
    <w:p w14:paraId="13183C54" w14:textId="77777777" w:rsidR="00ED3BF0" w:rsidRPr="00DF1DE9" w:rsidRDefault="00ED3BF0" w:rsidP="00B76461">
      <w:pPr>
        <w:spacing w:line="240" w:lineRule="auto"/>
        <w:ind w:firstLine="567"/>
        <w:rPr>
          <w:sz w:val="24"/>
          <w:szCs w:val="24"/>
        </w:rPr>
      </w:pPr>
      <w:r w:rsidRPr="00DF1DE9">
        <w:rPr>
          <w:sz w:val="24"/>
          <w:szCs w:val="24"/>
        </w:rPr>
        <w:t xml:space="preserve">Опір </w:t>
      </w:r>
      <w:proofErr w:type="spellStart"/>
      <w:r w:rsidRPr="00DF1DE9">
        <w:rPr>
          <w:sz w:val="24"/>
          <w:szCs w:val="24"/>
        </w:rPr>
        <w:t>паропроникненню</w:t>
      </w:r>
      <w:proofErr w:type="spellEnd"/>
      <w:r w:rsidRPr="00DF1DE9">
        <w:rPr>
          <w:sz w:val="24"/>
          <w:szCs w:val="24"/>
        </w:rPr>
        <w:t xml:space="preserve"> конструкції </w:t>
      </w:r>
      <w:proofErr w:type="spellStart"/>
      <w:r w:rsidRPr="00DF1DE9">
        <w:rPr>
          <w:sz w:val="24"/>
          <w:szCs w:val="24"/>
        </w:rPr>
        <w:t>вцілому</w:t>
      </w:r>
      <w:proofErr w:type="spellEnd"/>
      <w:r w:rsidRPr="00DF1DE9">
        <w:rPr>
          <w:sz w:val="24"/>
          <w:szCs w:val="24"/>
        </w:rPr>
        <w:t>:</w:t>
      </w:r>
    </w:p>
    <w:p w14:paraId="23CF2351" w14:textId="77777777" w:rsidR="00ED3BF0" w:rsidRPr="00DF1DE9" w:rsidRDefault="00000000" w:rsidP="00ED3BF0">
      <w:pPr>
        <w:spacing w:before="120" w:line="240" w:lineRule="auto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eх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0,02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0,09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0,11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0,15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0,02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0,098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=5,27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∙год∙Па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мг</m:t>
              </m:r>
            </m:den>
          </m:f>
        </m:oMath>
      </m:oMathPara>
    </w:p>
    <w:p w14:paraId="5F5FD76A" w14:textId="2F09181B" w:rsidR="00ED3BF0" w:rsidRPr="00DF1DE9" w:rsidRDefault="005F4001" w:rsidP="00ED3BF0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6</w:t>
      </w:r>
      <w:r w:rsidR="00ED3BF0" w:rsidRPr="00ED3BF0">
        <w:rPr>
          <w:sz w:val="24"/>
          <w:szCs w:val="24"/>
        </w:rPr>
        <w:t xml:space="preserve">. Розподіл температур по товщині конструкції виконуємо згідно з ф. (5) ДСТУ Б В.2.6-192:2013. </w:t>
      </w:r>
      <w:r w:rsidR="00ED3BF0" w:rsidRPr="00DF1DE9">
        <w:rPr>
          <w:sz w:val="24"/>
          <w:szCs w:val="24"/>
        </w:rPr>
        <w:t xml:space="preserve">Температура в </w:t>
      </w:r>
      <w:proofErr w:type="spellStart"/>
      <w:r w:rsidR="00ED3BF0" w:rsidRPr="00DF1DE9">
        <w:rPr>
          <w:sz w:val="24"/>
          <w:szCs w:val="24"/>
        </w:rPr>
        <w:t>площинах</w:t>
      </w:r>
      <w:proofErr w:type="spellEnd"/>
      <w:r w:rsidR="00ED3BF0" w:rsidRPr="00DF1DE9">
        <w:rPr>
          <w:sz w:val="24"/>
          <w:szCs w:val="24"/>
        </w:rPr>
        <w:t xml:space="preserve"> на межі шарів:</w:t>
      </w:r>
    </w:p>
    <w:p w14:paraId="7AD7EF8C" w14:textId="768816FB" w:rsidR="00ED3BF0" w:rsidRPr="00DF1DE9" w:rsidRDefault="00000000" w:rsidP="00ED3BF0">
      <w:pPr>
        <w:spacing w:line="240" w:lineRule="auto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Σ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si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=20-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20-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-5,1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4,01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8,7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=19,3°С</m:t>
          </m:r>
        </m:oMath>
      </m:oMathPara>
    </w:p>
    <w:p w14:paraId="490DB93B" w14:textId="41FDE18B" w:rsidR="00ED3BF0" w:rsidRPr="00DF1DE9" w:rsidRDefault="00000000" w:rsidP="00ED3BF0">
      <w:pPr>
        <w:spacing w:line="240" w:lineRule="auto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Σ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∙(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si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)=20-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20-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-5,1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4,01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∙(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8,7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+0,022)=19,2°С</m:t>
          </m:r>
        </m:oMath>
      </m:oMathPara>
    </w:p>
    <w:p w14:paraId="2E87F183" w14:textId="11605174" w:rsidR="00ED3BF0" w:rsidRPr="00DF1DE9" w:rsidRDefault="00000000" w:rsidP="00ED3BF0">
      <w:pPr>
        <w:spacing w:line="240" w:lineRule="auto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Σ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∙(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si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)=20-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20-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-5,1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4,01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∙(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8,7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+0,64)=15,3 °С</m:t>
          </m:r>
        </m:oMath>
      </m:oMathPara>
    </w:p>
    <w:p w14:paraId="304909B4" w14:textId="71BEFC34" w:rsidR="00ED3BF0" w:rsidRPr="00DF1DE9" w:rsidRDefault="00000000" w:rsidP="00ED3BF0">
      <w:pPr>
        <w:spacing w:line="240" w:lineRule="auto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Σ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si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=20-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20-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-5,1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4,01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8,7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+3,83</m:t>
              </m:r>
            </m:e>
          </m:d>
          <m:r>
            <w:rPr>
              <w:rFonts w:ascii="Cambria Math" w:hAnsi="Cambria Math"/>
              <w:sz w:val="24"/>
              <w:szCs w:val="24"/>
            </w:rPr>
            <m:t>=-4,7 °С</m:t>
          </m:r>
        </m:oMath>
      </m:oMathPara>
    </w:p>
    <w:p w14:paraId="7D06136E" w14:textId="46DE41AA" w:rsidR="00ED3BF0" w:rsidRPr="00DF1DE9" w:rsidRDefault="00000000" w:rsidP="00ED3BF0">
      <w:pPr>
        <w:spacing w:line="240" w:lineRule="auto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Σ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si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=20-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20-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-5,1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4,01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8,7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+3,85</m:t>
              </m:r>
            </m:e>
          </m:d>
          <m:r>
            <w:rPr>
              <w:rFonts w:ascii="Cambria Math" w:hAnsi="Cambria Math"/>
              <w:sz w:val="24"/>
              <w:szCs w:val="24"/>
            </w:rPr>
            <m:t>=-4,8 °С</m:t>
          </m:r>
        </m:oMath>
      </m:oMathPara>
    </w:p>
    <w:p w14:paraId="73CC7F97" w14:textId="5789EA74" w:rsidR="00ED3BF0" w:rsidRPr="00DF1DE9" w:rsidRDefault="005F4001" w:rsidP="00B7646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7.</w:t>
      </w:r>
      <w:r w:rsidR="00ED3BF0" w:rsidRPr="00DF1DE9">
        <w:rPr>
          <w:sz w:val="24"/>
          <w:szCs w:val="24"/>
        </w:rPr>
        <w:t xml:space="preserve"> Визначимо парціальний тиск насиченої водяної пари згідно з таблицею Б.1 ДСТУ Б В.2.6-192:2013. Для внутрішньої та зовнішньої поверхні конструкції парціальний тиск насиченої водяної пари дорівнює:</w:t>
      </w:r>
    </w:p>
    <w:p w14:paraId="0747AFE8" w14:textId="77777777" w:rsidR="00ED3BF0" w:rsidRPr="00DF1DE9" w:rsidRDefault="00ED3BF0" w:rsidP="00ED3BF0">
      <w:pPr>
        <w:spacing w:line="240" w:lineRule="auto"/>
        <w:jc w:val="center"/>
        <w:rPr>
          <w:sz w:val="24"/>
          <w:szCs w:val="24"/>
        </w:rPr>
      </w:pPr>
      <w:proofErr w:type="spellStart"/>
      <w:r w:rsidRPr="00DF1DE9">
        <w:rPr>
          <w:sz w:val="24"/>
          <w:szCs w:val="24"/>
        </w:rPr>
        <w:t>E</w:t>
      </w:r>
      <w:r w:rsidRPr="00DF1DE9">
        <w:rPr>
          <w:sz w:val="24"/>
          <w:szCs w:val="24"/>
          <w:vertAlign w:val="subscript"/>
        </w:rPr>
        <w:t>в</w:t>
      </w:r>
      <w:proofErr w:type="spellEnd"/>
      <w:r w:rsidRPr="00DF1DE9">
        <w:rPr>
          <w:sz w:val="24"/>
          <w:szCs w:val="24"/>
        </w:rPr>
        <w:t>=2235,52Па</w:t>
      </w:r>
    </w:p>
    <w:p w14:paraId="6434080F" w14:textId="77777777" w:rsidR="00ED3BF0" w:rsidRPr="00DF1DE9" w:rsidRDefault="00ED3BF0" w:rsidP="00ED3BF0">
      <w:pPr>
        <w:spacing w:line="240" w:lineRule="auto"/>
        <w:jc w:val="center"/>
        <w:rPr>
          <w:sz w:val="24"/>
          <w:szCs w:val="24"/>
        </w:rPr>
      </w:pPr>
      <w:proofErr w:type="spellStart"/>
      <w:r w:rsidRPr="00DF1DE9">
        <w:rPr>
          <w:sz w:val="24"/>
          <w:szCs w:val="24"/>
        </w:rPr>
        <w:t>E</w:t>
      </w:r>
      <w:r w:rsidRPr="00DF1DE9">
        <w:rPr>
          <w:sz w:val="24"/>
          <w:szCs w:val="24"/>
          <w:vertAlign w:val="subscript"/>
        </w:rPr>
        <w:t>з</w:t>
      </w:r>
      <w:proofErr w:type="spellEnd"/>
      <w:r w:rsidRPr="00DF1DE9">
        <w:rPr>
          <w:sz w:val="24"/>
          <w:szCs w:val="24"/>
        </w:rPr>
        <w:t>=407,74Па</w:t>
      </w:r>
    </w:p>
    <w:p w14:paraId="3B260ACE" w14:textId="00A9B375" w:rsidR="00ED3BF0" w:rsidRPr="00DF1DE9" w:rsidRDefault="00ED3BF0" w:rsidP="00ED3BF0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8</w:t>
      </w:r>
      <w:r w:rsidR="005F4001">
        <w:rPr>
          <w:sz w:val="24"/>
          <w:szCs w:val="24"/>
        </w:rPr>
        <w:t>.</w:t>
      </w:r>
      <w:r w:rsidRPr="00DF1DE9">
        <w:rPr>
          <w:sz w:val="24"/>
          <w:szCs w:val="24"/>
        </w:rPr>
        <w:t xml:space="preserve"> Визначимо парціальний тиск водяної пари згідно з формулами (6) та (7) ДСТУ Б В.2.6-192:2013:</w:t>
      </w:r>
      <w:r w:rsidR="00B76461">
        <w:rPr>
          <w:sz w:val="24"/>
          <w:szCs w:val="24"/>
        </w:rPr>
        <w:t xml:space="preserve">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2"/>
        <w:gridCol w:w="702"/>
      </w:tblGrid>
      <w:tr w:rsidR="00ED3BF0" w:rsidRPr="00DF1DE9" w14:paraId="59C6DBCC" w14:textId="77777777" w:rsidTr="00DF4F1E">
        <w:tc>
          <w:tcPr>
            <w:tcW w:w="8926" w:type="dxa"/>
          </w:tcPr>
          <w:p w14:paraId="3D795521" w14:textId="77777777" w:rsidR="00ED3BF0" w:rsidRPr="00DF1DE9" w:rsidRDefault="00ED3BF0" w:rsidP="00DF4F1E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F1DE9">
              <w:rPr>
                <w:i/>
                <w:iCs/>
                <w:sz w:val="24"/>
                <w:szCs w:val="24"/>
              </w:rPr>
              <w:t>e</w:t>
            </w:r>
            <w:r w:rsidRPr="00DF1DE9">
              <w:rPr>
                <w:i/>
                <w:iCs/>
                <w:sz w:val="24"/>
                <w:szCs w:val="24"/>
                <w:vertAlign w:val="subscript"/>
              </w:rPr>
              <w:t>в</w:t>
            </w:r>
            <w:proofErr w:type="spellEnd"/>
            <w:r w:rsidRPr="00DF1DE9">
              <w:rPr>
                <w:i/>
                <w:iCs/>
                <w:sz w:val="24"/>
                <w:szCs w:val="24"/>
              </w:rPr>
              <w:t>=0,01</w:t>
            </w:r>
            <w:r w:rsidRPr="00DF1DE9">
              <w:rPr>
                <w:sz w:val="24"/>
                <w:szCs w:val="24"/>
              </w:rPr>
              <w:t>·</w:t>
            </w:r>
            <w:r w:rsidRPr="00DF1DE9">
              <w:rPr>
                <w:i/>
                <w:iCs/>
                <w:sz w:val="24"/>
                <w:szCs w:val="24"/>
              </w:rPr>
              <w:t>φ</w:t>
            </w:r>
            <w:r w:rsidRPr="00DF1DE9">
              <w:rPr>
                <w:i/>
                <w:iCs/>
                <w:sz w:val="24"/>
                <w:szCs w:val="24"/>
                <w:vertAlign w:val="subscript"/>
              </w:rPr>
              <w:t>в</w:t>
            </w:r>
            <w:r w:rsidRPr="00DF1DE9">
              <w:rPr>
                <w:sz w:val="24"/>
                <w:szCs w:val="24"/>
              </w:rPr>
              <w:t>·</w:t>
            </w:r>
            <w:r w:rsidRPr="00DF1DE9">
              <w:rPr>
                <w:i/>
                <w:iCs/>
                <w:sz w:val="24"/>
                <w:szCs w:val="24"/>
              </w:rPr>
              <w:t>E</w:t>
            </w:r>
            <w:r w:rsidRPr="00DF1DE9">
              <w:rPr>
                <w:i/>
                <w:iCs/>
                <w:sz w:val="24"/>
                <w:szCs w:val="24"/>
                <w:vertAlign w:val="subscript"/>
              </w:rPr>
              <w:t>в</w:t>
            </w:r>
            <w:r w:rsidRPr="00DF1DE9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72C3BA16" w14:textId="4334331B" w:rsidR="00ED3BF0" w:rsidRPr="00DF1DE9" w:rsidRDefault="00ED3BF0" w:rsidP="00DF4F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1DE9">
              <w:rPr>
                <w:sz w:val="24"/>
                <w:szCs w:val="24"/>
              </w:rPr>
              <w:t>(</w:t>
            </w:r>
            <w:r w:rsidR="00263849">
              <w:rPr>
                <w:sz w:val="24"/>
                <w:szCs w:val="24"/>
              </w:rPr>
              <w:t>4.4</w:t>
            </w:r>
            <w:r w:rsidRPr="00DF1DE9">
              <w:rPr>
                <w:sz w:val="24"/>
                <w:szCs w:val="24"/>
              </w:rPr>
              <w:t>)</w:t>
            </w:r>
          </w:p>
        </w:tc>
      </w:tr>
      <w:tr w:rsidR="00ED3BF0" w:rsidRPr="00DF1DE9" w14:paraId="749905FA" w14:textId="77777777" w:rsidTr="00DF4F1E">
        <w:tc>
          <w:tcPr>
            <w:tcW w:w="8926" w:type="dxa"/>
          </w:tcPr>
          <w:p w14:paraId="3CEAFA0D" w14:textId="77777777" w:rsidR="00ED3BF0" w:rsidRPr="00DF1DE9" w:rsidRDefault="00ED3BF0" w:rsidP="00DF4F1E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DF1DE9">
              <w:rPr>
                <w:i/>
                <w:iCs/>
                <w:sz w:val="24"/>
                <w:szCs w:val="24"/>
              </w:rPr>
              <w:lastRenderedPageBreak/>
              <w:t>e</w:t>
            </w:r>
            <w:r w:rsidRPr="00DF1DE9">
              <w:rPr>
                <w:i/>
                <w:iCs/>
                <w:sz w:val="24"/>
                <w:szCs w:val="24"/>
                <w:vertAlign w:val="subscript"/>
              </w:rPr>
              <w:t>з</w:t>
            </w:r>
            <w:proofErr w:type="spellEnd"/>
            <w:r w:rsidRPr="00DF1DE9">
              <w:rPr>
                <w:i/>
                <w:iCs/>
                <w:sz w:val="24"/>
                <w:szCs w:val="24"/>
              </w:rPr>
              <w:t>=0,01</w:t>
            </w:r>
            <w:r w:rsidRPr="00DF1DE9">
              <w:rPr>
                <w:sz w:val="24"/>
                <w:szCs w:val="24"/>
              </w:rPr>
              <w:t>·</w:t>
            </w:r>
            <w:r w:rsidRPr="00DF1DE9">
              <w:rPr>
                <w:i/>
                <w:iCs/>
                <w:sz w:val="24"/>
                <w:szCs w:val="24"/>
              </w:rPr>
              <w:t>φ</w:t>
            </w:r>
            <w:r w:rsidRPr="00DF1DE9">
              <w:rPr>
                <w:i/>
                <w:iCs/>
                <w:sz w:val="24"/>
                <w:szCs w:val="24"/>
                <w:vertAlign w:val="subscript"/>
              </w:rPr>
              <w:t>з</w:t>
            </w:r>
            <w:r w:rsidRPr="00DF1DE9">
              <w:rPr>
                <w:sz w:val="24"/>
                <w:szCs w:val="24"/>
              </w:rPr>
              <w:t>·</w:t>
            </w:r>
            <w:r w:rsidRPr="00DF1DE9">
              <w:rPr>
                <w:i/>
                <w:iCs/>
                <w:sz w:val="24"/>
                <w:szCs w:val="24"/>
              </w:rPr>
              <w:t>E</w:t>
            </w:r>
            <w:r w:rsidRPr="00DF1DE9">
              <w:rPr>
                <w:i/>
                <w:iCs/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703" w:type="dxa"/>
          </w:tcPr>
          <w:p w14:paraId="1D878F81" w14:textId="5666C2B6" w:rsidR="00ED3BF0" w:rsidRPr="00DF1DE9" w:rsidRDefault="00ED3BF0" w:rsidP="00DF4F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1DE9">
              <w:rPr>
                <w:sz w:val="24"/>
                <w:szCs w:val="24"/>
              </w:rPr>
              <w:t>(</w:t>
            </w:r>
            <w:r w:rsidR="00263849">
              <w:rPr>
                <w:sz w:val="24"/>
                <w:szCs w:val="24"/>
              </w:rPr>
              <w:t>4.5</w:t>
            </w:r>
            <w:r w:rsidRPr="00DF1DE9">
              <w:rPr>
                <w:sz w:val="24"/>
                <w:szCs w:val="24"/>
              </w:rPr>
              <w:t>)</w:t>
            </w:r>
          </w:p>
        </w:tc>
      </w:tr>
    </w:tbl>
    <w:p w14:paraId="2D8737EA" w14:textId="0A808561" w:rsidR="00ED3BF0" w:rsidRPr="00DF1DE9" w:rsidRDefault="00ED3BF0" w:rsidP="00ED3BF0">
      <w:pPr>
        <w:spacing w:line="240" w:lineRule="auto"/>
        <w:jc w:val="center"/>
        <w:rPr>
          <w:sz w:val="24"/>
          <w:szCs w:val="24"/>
        </w:rPr>
      </w:pPr>
      <w:proofErr w:type="spellStart"/>
      <w:r w:rsidRPr="00DF1DE9">
        <w:rPr>
          <w:i/>
          <w:iCs/>
          <w:sz w:val="24"/>
          <w:szCs w:val="24"/>
        </w:rPr>
        <w:t>e</w:t>
      </w:r>
      <w:r w:rsidRPr="00DF1DE9">
        <w:rPr>
          <w:i/>
          <w:iCs/>
          <w:sz w:val="24"/>
          <w:szCs w:val="24"/>
          <w:vertAlign w:val="subscript"/>
        </w:rPr>
        <w:t>в</w:t>
      </w:r>
      <w:proofErr w:type="spellEnd"/>
      <w:r w:rsidRPr="00DF1DE9">
        <w:rPr>
          <w:sz w:val="24"/>
          <w:szCs w:val="24"/>
        </w:rPr>
        <w:t>=50·2235,515·0,01=1117,</w:t>
      </w:r>
      <w:r w:rsidR="00B23C27">
        <w:rPr>
          <w:sz w:val="24"/>
          <w:szCs w:val="24"/>
          <w:lang w:val="en-US"/>
        </w:rPr>
        <w:t>8</w:t>
      </w:r>
      <w:r w:rsidRPr="00DF1DE9">
        <w:rPr>
          <w:sz w:val="24"/>
          <w:szCs w:val="24"/>
        </w:rPr>
        <w:t xml:space="preserve"> Па </w:t>
      </w:r>
    </w:p>
    <w:p w14:paraId="3778DBA8" w14:textId="5934437C" w:rsidR="00ED3BF0" w:rsidRPr="00DF1DE9" w:rsidRDefault="00ED3BF0" w:rsidP="00ED3BF0">
      <w:pPr>
        <w:spacing w:line="240" w:lineRule="auto"/>
        <w:jc w:val="center"/>
        <w:rPr>
          <w:sz w:val="24"/>
          <w:szCs w:val="24"/>
        </w:rPr>
      </w:pPr>
      <w:proofErr w:type="spellStart"/>
      <w:r w:rsidRPr="00DF1DE9">
        <w:rPr>
          <w:i/>
          <w:iCs/>
          <w:sz w:val="24"/>
          <w:szCs w:val="24"/>
        </w:rPr>
        <w:t>e</w:t>
      </w:r>
      <w:r w:rsidRPr="00DF1DE9">
        <w:rPr>
          <w:i/>
          <w:iCs/>
          <w:sz w:val="24"/>
          <w:szCs w:val="24"/>
          <w:vertAlign w:val="subscript"/>
        </w:rPr>
        <w:t>з</w:t>
      </w:r>
      <w:proofErr w:type="spellEnd"/>
      <w:r w:rsidRPr="00DF1DE9">
        <w:rPr>
          <w:sz w:val="24"/>
          <w:szCs w:val="24"/>
        </w:rPr>
        <w:t>=85·407,74·0,01 =346,</w:t>
      </w:r>
      <w:r w:rsidR="00B23C27">
        <w:rPr>
          <w:sz w:val="24"/>
          <w:szCs w:val="24"/>
          <w:lang w:val="en-US"/>
        </w:rPr>
        <w:t>6</w:t>
      </w:r>
      <w:r w:rsidRPr="00DF1DE9">
        <w:rPr>
          <w:sz w:val="24"/>
          <w:szCs w:val="24"/>
        </w:rPr>
        <w:t xml:space="preserve"> Па </w:t>
      </w:r>
    </w:p>
    <w:p w14:paraId="16BF86F4" w14:textId="7FB3C878" w:rsidR="004049FD" w:rsidRDefault="005F4001" w:rsidP="004049FD">
      <w:pPr>
        <w:spacing w:after="12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9.</w:t>
      </w:r>
      <w:r w:rsidR="00ED3BF0" w:rsidRPr="00DF1DE9">
        <w:rPr>
          <w:sz w:val="24"/>
          <w:szCs w:val="24"/>
        </w:rPr>
        <w:t xml:space="preserve"> </w:t>
      </w:r>
      <w:r w:rsidR="004049FD" w:rsidRPr="00DF1DE9">
        <w:rPr>
          <w:sz w:val="24"/>
          <w:szCs w:val="24"/>
        </w:rPr>
        <w:t xml:space="preserve">Визначимо парціальний тиск насиченої водяної пари </w:t>
      </w:r>
      <w:r w:rsidR="004049FD">
        <w:rPr>
          <w:sz w:val="24"/>
          <w:szCs w:val="24"/>
        </w:rPr>
        <w:t xml:space="preserve">на межах шарів огороджувальної конструкції </w:t>
      </w:r>
      <w:r w:rsidR="004049FD" w:rsidRPr="00DF1DE9">
        <w:rPr>
          <w:sz w:val="24"/>
          <w:szCs w:val="24"/>
        </w:rPr>
        <w:t xml:space="preserve">згідно з таблицею Б.1 ДСТУ Б В.2.6-192:2013.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049FD" w14:paraId="5170550C" w14:textId="77777777" w:rsidTr="004049FD">
        <w:tc>
          <w:tcPr>
            <w:tcW w:w="4672" w:type="dxa"/>
          </w:tcPr>
          <w:p w14:paraId="2F83FE02" w14:textId="77777777" w:rsidR="004049FD" w:rsidRDefault="004049FD" w:rsidP="004049FD">
            <w:pPr>
              <w:spacing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Pr="004049FD">
              <w:rPr>
                <w:sz w:val="24"/>
                <w:szCs w:val="24"/>
                <w:vertAlign w:val="subscript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°С</w:t>
            </w:r>
          </w:p>
          <w:p w14:paraId="75B454E3" w14:textId="77777777" w:rsidR="004049FD" w:rsidRDefault="004049FD" w:rsidP="004049FD">
            <w:pPr>
              <w:spacing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9,2 °С</w:t>
            </w:r>
          </w:p>
          <w:p w14:paraId="22297137" w14:textId="77777777" w:rsidR="004049FD" w:rsidRDefault="004049FD" w:rsidP="004049FD">
            <w:pPr>
              <w:spacing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°С</w:t>
            </w:r>
          </w:p>
          <w:p w14:paraId="2AE9226C" w14:textId="77777777" w:rsidR="004049FD" w:rsidRDefault="004049FD" w:rsidP="004049FD">
            <w:pPr>
              <w:spacing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=</w:t>
            </w:r>
            <w:r>
              <w:rPr>
                <w:sz w:val="24"/>
                <w:szCs w:val="24"/>
              </w:rPr>
              <w:t xml:space="preserve"> - 4,7 °С</w:t>
            </w:r>
          </w:p>
          <w:p w14:paraId="79DB0F3D" w14:textId="70F24341" w:rsidR="004049FD" w:rsidRDefault="004049FD" w:rsidP="004049FD">
            <w:pPr>
              <w:spacing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=</w:t>
            </w:r>
            <w:r>
              <w:rPr>
                <w:sz w:val="24"/>
                <w:szCs w:val="24"/>
              </w:rPr>
              <w:t xml:space="preserve"> - 4,8 °С</w:t>
            </w:r>
          </w:p>
        </w:tc>
        <w:tc>
          <w:tcPr>
            <w:tcW w:w="4672" w:type="dxa"/>
          </w:tcPr>
          <w:p w14:paraId="1223D522" w14:textId="361DA176" w:rsidR="004049FD" w:rsidRDefault="004049FD" w:rsidP="004049F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6E3D86">
              <w:rPr>
                <w:sz w:val="24"/>
                <w:szCs w:val="24"/>
                <w:vertAlign w:val="subscript"/>
              </w:rPr>
              <w:t>0</w:t>
            </w:r>
            <w:r>
              <w:rPr>
                <w:sz w:val="24"/>
                <w:szCs w:val="24"/>
              </w:rPr>
              <w:t>= 2241 Па</w:t>
            </w:r>
          </w:p>
          <w:p w14:paraId="43CAAAE0" w14:textId="791CC798" w:rsidR="004049FD" w:rsidRDefault="004049FD" w:rsidP="004049F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6E3D86"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>= 2227 Па</w:t>
            </w:r>
          </w:p>
          <w:p w14:paraId="17BE90C1" w14:textId="17CD381A" w:rsidR="004049FD" w:rsidRDefault="004049FD" w:rsidP="004049F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6E3D86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= 1739 Па</w:t>
            </w:r>
          </w:p>
          <w:p w14:paraId="274ACBD3" w14:textId="640C1F34" w:rsidR="004049FD" w:rsidRDefault="004049FD" w:rsidP="004049F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6E3D86"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= </w:t>
            </w:r>
            <w:r w:rsidR="006E3D86">
              <w:rPr>
                <w:sz w:val="24"/>
                <w:szCs w:val="24"/>
              </w:rPr>
              <w:t>412</w:t>
            </w:r>
            <w:r>
              <w:rPr>
                <w:sz w:val="24"/>
                <w:szCs w:val="24"/>
              </w:rPr>
              <w:t xml:space="preserve"> Па</w:t>
            </w:r>
          </w:p>
          <w:p w14:paraId="63E48933" w14:textId="24C952B3" w:rsidR="004049FD" w:rsidRDefault="004049FD" w:rsidP="004049F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6E3D86"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 xml:space="preserve">= </w:t>
            </w:r>
            <w:r w:rsidR="006E3D86">
              <w:rPr>
                <w:sz w:val="24"/>
                <w:szCs w:val="24"/>
              </w:rPr>
              <w:t>408</w:t>
            </w:r>
            <w:r>
              <w:rPr>
                <w:sz w:val="24"/>
                <w:szCs w:val="24"/>
              </w:rPr>
              <w:t xml:space="preserve"> Па</w:t>
            </w:r>
          </w:p>
        </w:tc>
      </w:tr>
    </w:tbl>
    <w:p w14:paraId="328F9918" w14:textId="34B279E2" w:rsidR="00ED3BF0" w:rsidRDefault="006E3D86" w:rsidP="00B23C27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ED3BF0" w:rsidRPr="00DF1DE9">
        <w:rPr>
          <w:sz w:val="24"/>
          <w:szCs w:val="24"/>
        </w:rPr>
        <w:t xml:space="preserve">Визначимо парціальний тиск насиченої водяної пари в товщині конструкції </w:t>
      </w:r>
      <w:r w:rsidR="00B23C27" w:rsidRPr="00DF1DE9">
        <w:rPr>
          <w:sz w:val="24"/>
          <w:szCs w:val="24"/>
        </w:rPr>
        <w:t>з розрахунку 11 точок на 1°С перепаду температур (п. 4.2.-4.7 ДСТУ Б В.2.6-192:2013)</w:t>
      </w:r>
      <w:r w:rsidR="00B23C27">
        <w:rPr>
          <w:sz w:val="24"/>
          <w:szCs w:val="24"/>
          <w:lang w:val="en-US"/>
        </w:rPr>
        <w:t xml:space="preserve"> </w:t>
      </w:r>
      <w:r w:rsidR="00B23C27">
        <w:rPr>
          <w:sz w:val="24"/>
          <w:szCs w:val="24"/>
        </w:rPr>
        <w:t xml:space="preserve">або </w:t>
      </w:r>
      <w:r w:rsidR="006D7911">
        <w:rPr>
          <w:sz w:val="24"/>
          <w:szCs w:val="24"/>
        </w:rPr>
        <w:t>за виразами:</w:t>
      </w:r>
    </w:p>
    <w:p w14:paraId="751E45F7" w14:textId="269E69A2" w:rsidR="006D7911" w:rsidRPr="0079197F" w:rsidRDefault="00000000" w:rsidP="006D7911">
      <w:pPr>
        <w:spacing w:line="240" w:lineRule="auto"/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ex</m:t>
                  </m:r>
                </m:sub>
              </m:sSub>
            </m:den>
          </m:f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-1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</m:sSub>
            </m:e>
          </m:nary>
        </m:oMath>
      </m:oMathPara>
    </w:p>
    <w:p w14:paraId="4C21DCD0" w14:textId="450DC908" w:rsidR="0079197F" w:rsidRPr="00B23C27" w:rsidRDefault="00000000" w:rsidP="006D7911">
      <w:pPr>
        <w:spacing w:line="240" w:lineRule="auto"/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ex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</m:oMath>
      </m:oMathPara>
    </w:p>
    <w:p w14:paraId="77C1A5AB" w14:textId="63A7E283" w:rsidR="0079197F" w:rsidRPr="00B23C27" w:rsidRDefault="00000000" w:rsidP="006D7911">
      <w:pPr>
        <w:spacing w:line="240" w:lineRule="auto"/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ex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(R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060BC358" w14:textId="1E981013" w:rsidR="0079197F" w:rsidRPr="00B23C27" w:rsidRDefault="00000000" w:rsidP="006D7911">
      <w:pPr>
        <w:spacing w:line="240" w:lineRule="auto"/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ex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(R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0D804803" w14:textId="6CA21B2F" w:rsidR="0079197F" w:rsidRPr="00B23C27" w:rsidRDefault="00000000" w:rsidP="006D7911">
      <w:pPr>
        <w:spacing w:line="240" w:lineRule="auto"/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ex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03308306" w14:textId="154E974D" w:rsidR="00ED3BF0" w:rsidRPr="00DF1DE9" w:rsidRDefault="006D7911" w:rsidP="00ED3BF0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11. За результатами розрахунків будуємо схему </w:t>
      </w:r>
      <w:proofErr w:type="spellStart"/>
      <w:r>
        <w:rPr>
          <w:sz w:val="24"/>
          <w:szCs w:val="24"/>
        </w:rPr>
        <w:t>вологісного</w:t>
      </w:r>
      <w:proofErr w:type="spellEnd"/>
      <w:r>
        <w:rPr>
          <w:sz w:val="24"/>
          <w:szCs w:val="24"/>
        </w:rPr>
        <w:t xml:space="preserve"> режиму огороджувальної конструкції.</w:t>
      </w:r>
    </w:p>
    <w:p w14:paraId="49F0F81F" w14:textId="77777777" w:rsidR="00ED3BF0" w:rsidRPr="00DF1DE9" w:rsidRDefault="00ED3BF0" w:rsidP="00ED3BF0">
      <w:pPr>
        <w:spacing w:line="240" w:lineRule="auto"/>
        <w:jc w:val="center"/>
        <w:rPr>
          <w:sz w:val="24"/>
          <w:szCs w:val="24"/>
        </w:rPr>
      </w:pPr>
      <w:r w:rsidRPr="00DF1DE9">
        <w:rPr>
          <w:noProof/>
        </w:rPr>
        <w:drawing>
          <wp:inline distT="0" distB="0" distL="0" distR="0" wp14:anchorId="13EDC6FB" wp14:editId="5C2ADF8E">
            <wp:extent cx="6225798" cy="3225113"/>
            <wp:effectExtent l="0" t="0" r="3810" b="0"/>
            <wp:docPr id="1310865496" name="Рисунок 1" descr="Зображення, що містить текст, ряд, Графік, знімок екрана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65496" name="Рисунок 1" descr="Зображення, що містить текст, ряд, Графік, знімок екрана&#10;&#10;Вміст, створений ШІ, може бути неправильним."/>
                    <pic:cNvPicPr/>
                  </pic:nvPicPr>
                  <pic:blipFill rotWithShape="1">
                    <a:blip r:embed="rId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693" r="786" b="52"/>
                    <a:stretch/>
                  </pic:blipFill>
                  <pic:spPr bwMode="auto">
                    <a:xfrm>
                      <a:off x="0" y="0"/>
                      <a:ext cx="6341456" cy="3285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BA543" w14:textId="627A6FD2" w:rsidR="00ED3BF0" w:rsidRPr="00DF1DE9" w:rsidRDefault="00ED3BF0" w:rsidP="00ED3BF0">
      <w:pPr>
        <w:spacing w:line="240" w:lineRule="auto"/>
        <w:jc w:val="center"/>
        <w:rPr>
          <w:i/>
          <w:iCs/>
          <w:sz w:val="24"/>
          <w:szCs w:val="24"/>
        </w:rPr>
      </w:pPr>
      <w:r w:rsidRPr="00DF1DE9">
        <w:rPr>
          <w:i/>
          <w:iCs/>
          <w:sz w:val="24"/>
          <w:szCs w:val="24"/>
        </w:rPr>
        <w:t>Рис. 4.</w:t>
      </w:r>
      <w:r w:rsidR="00263849">
        <w:rPr>
          <w:i/>
          <w:iCs/>
          <w:sz w:val="24"/>
          <w:szCs w:val="24"/>
        </w:rPr>
        <w:t>1</w:t>
      </w:r>
      <w:r w:rsidRPr="00DF1DE9">
        <w:rPr>
          <w:i/>
          <w:iCs/>
          <w:sz w:val="24"/>
          <w:szCs w:val="24"/>
        </w:rPr>
        <w:t xml:space="preserve">. Розподіл парціальних тисків у товщині </w:t>
      </w:r>
      <w:proofErr w:type="spellStart"/>
      <w:r w:rsidRPr="00DF1DE9">
        <w:rPr>
          <w:i/>
          <w:iCs/>
          <w:sz w:val="24"/>
          <w:szCs w:val="24"/>
        </w:rPr>
        <w:t>огороджуючої</w:t>
      </w:r>
      <w:proofErr w:type="spellEnd"/>
      <w:r w:rsidRPr="00DF1DE9">
        <w:rPr>
          <w:i/>
          <w:iCs/>
          <w:sz w:val="24"/>
          <w:szCs w:val="24"/>
        </w:rPr>
        <w:t xml:space="preserve"> конструкції (січень). </w:t>
      </w:r>
    </w:p>
    <w:p w14:paraId="08AFD9AE" w14:textId="77777777" w:rsidR="00ED3BF0" w:rsidRPr="00DF1DE9" w:rsidRDefault="00ED3BF0" w:rsidP="00ED3BF0">
      <w:pPr>
        <w:spacing w:line="240" w:lineRule="auto"/>
        <w:jc w:val="center"/>
        <w:rPr>
          <w:i/>
          <w:iCs/>
          <w:sz w:val="24"/>
          <w:szCs w:val="24"/>
        </w:rPr>
      </w:pPr>
      <w:r w:rsidRPr="00DF1DE9">
        <w:rPr>
          <w:i/>
          <w:iCs/>
          <w:sz w:val="24"/>
          <w:szCs w:val="24"/>
        </w:rPr>
        <w:t>На графіку лінія сіра – розподіл температури (t), синя – графік розподілу парціального тиску насиченої водою пари (Е), червона – допоміжна лінія для оцінки наявності конденсації пари (e), зелена – допоміжна лінія для оцінки кількості вологи що надходить/випаровується з конструкції.</w:t>
      </w:r>
    </w:p>
    <w:p w14:paraId="15991A1E" w14:textId="1EE0B06D" w:rsidR="00F12C76" w:rsidRPr="0079197F" w:rsidRDefault="00ED3BF0" w:rsidP="0079197F">
      <w:pPr>
        <w:spacing w:line="240" w:lineRule="auto"/>
        <w:ind w:firstLine="567"/>
        <w:rPr>
          <w:sz w:val="24"/>
          <w:szCs w:val="24"/>
          <w:lang w:val="en-US"/>
        </w:rPr>
      </w:pPr>
      <w:r w:rsidRPr="00DF1DE9">
        <w:rPr>
          <w:sz w:val="24"/>
          <w:szCs w:val="24"/>
        </w:rPr>
        <w:t xml:space="preserve">Оскільки лінії </w:t>
      </w:r>
      <w:r w:rsidRPr="00DF1DE9">
        <w:rPr>
          <w:i/>
          <w:iCs/>
          <w:sz w:val="24"/>
          <w:szCs w:val="24"/>
        </w:rPr>
        <w:t>E</w:t>
      </w:r>
      <w:r w:rsidRPr="00DF1DE9">
        <w:rPr>
          <w:sz w:val="24"/>
          <w:szCs w:val="24"/>
        </w:rPr>
        <w:t xml:space="preserve"> та </w:t>
      </w:r>
      <w:r w:rsidRPr="00DF1DE9">
        <w:rPr>
          <w:i/>
          <w:iCs/>
          <w:sz w:val="24"/>
          <w:szCs w:val="24"/>
        </w:rPr>
        <w:t>e</w:t>
      </w:r>
      <w:r w:rsidRPr="00DF1DE9">
        <w:rPr>
          <w:sz w:val="24"/>
          <w:szCs w:val="24"/>
        </w:rPr>
        <w:t xml:space="preserve"> не перетинаються то згідно з п.4.2.5 та п.4.3.3 ДСТУ Б В.2.6-192:2013, конденсація водяної пари в товщині конструкції не відбувається. Оскільки конденсації у січні не відбувається то згідно з п.4.2.5 та п.4.3.3 ДСТУ Б В.2.6-192:2013, то умови (1) та (2) ДСТУ Б В.2.6-192:2013 вважаємо виконаними.</w:t>
      </w:r>
    </w:p>
    <w:sectPr w:rsidR="00F12C76" w:rsidRPr="0079197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8698B"/>
    <w:multiLevelType w:val="hybridMultilevel"/>
    <w:tmpl w:val="91341DF2"/>
    <w:lvl w:ilvl="0" w:tplc="ECF2C41A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ED67FF5"/>
    <w:multiLevelType w:val="hybridMultilevel"/>
    <w:tmpl w:val="8048D3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67397"/>
    <w:multiLevelType w:val="hybridMultilevel"/>
    <w:tmpl w:val="815AF932"/>
    <w:lvl w:ilvl="0" w:tplc="C9963A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76178CE"/>
    <w:multiLevelType w:val="hybridMultilevel"/>
    <w:tmpl w:val="CC903404"/>
    <w:lvl w:ilvl="0" w:tplc="55FE68D2">
      <w:start w:val="200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C3E0F42"/>
    <w:multiLevelType w:val="singleLevel"/>
    <w:tmpl w:val="0A20DD8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eastAsia="Times New Roman" w:hAnsi="Times New Roman" w:cs="Times New Roman"/>
        <w:b w:val="0"/>
        <w:i w:val="0"/>
        <w:sz w:val="24"/>
        <w:szCs w:val="24"/>
      </w:rPr>
    </w:lvl>
  </w:abstractNum>
  <w:abstractNum w:abstractNumId="5" w15:restartNumberingAfterBreak="0">
    <w:nsid w:val="6769057F"/>
    <w:multiLevelType w:val="hybridMultilevel"/>
    <w:tmpl w:val="B6D2080C"/>
    <w:lvl w:ilvl="0" w:tplc="21D8AE64">
      <w:start w:val="200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03251570">
    <w:abstractNumId w:val="0"/>
  </w:num>
  <w:num w:numId="2" w16cid:durableId="1998723273">
    <w:abstractNumId w:val="1"/>
  </w:num>
  <w:num w:numId="3" w16cid:durableId="185601003">
    <w:abstractNumId w:val="2"/>
  </w:num>
  <w:num w:numId="4" w16cid:durableId="1464083030">
    <w:abstractNumId w:val="5"/>
  </w:num>
  <w:num w:numId="5" w16cid:durableId="1863010336">
    <w:abstractNumId w:val="3"/>
  </w:num>
  <w:num w:numId="6" w16cid:durableId="299386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A5"/>
    <w:rsid w:val="00062847"/>
    <w:rsid w:val="001038AF"/>
    <w:rsid w:val="001C0845"/>
    <w:rsid w:val="00263849"/>
    <w:rsid w:val="002A56BB"/>
    <w:rsid w:val="002C783B"/>
    <w:rsid w:val="00391D32"/>
    <w:rsid w:val="004049FD"/>
    <w:rsid w:val="0044567A"/>
    <w:rsid w:val="0053694D"/>
    <w:rsid w:val="005F12BA"/>
    <w:rsid w:val="005F4001"/>
    <w:rsid w:val="005F627A"/>
    <w:rsid w:val="00614248"/>
    <w:rsid w:val="0063730E"/>
    <w:rsid w:val="006375F2"/>
    <w:rsid w:val="006865C0"/>
    <w:rsid w:val="006C0B77"/>
    <w:rsid w:val="006D7911"/>
    <w:rsid w:val="006E3D86"/>
    <w:rsid w:val="0079197F"/>
    <w:rsid w:val="007A73E7"/>
    <w:rsid w:val="008242FF"/>
    <w:rsid w:val="00861624"/>
    <w:rsid w:val="0086478C"/>
    <w:rsid w:val="00867C1E"/>
    <w:rsid w:val="00870751"/>
    <w:rsid w:val="008B62A5"/>
    <w:rsid w:val="00922C48"/>
    <w:rsid w:val="0097563E"/>
    <w:rsid w:val="009E37A8"/>
    <w:rsid w:val="009F3A4B"/>
    <w:rsid w:val="00A55563"/>
    <w:rsid w:val="00A637CB"/>
    <w:rsid w:val="00A76CC4"/>
    <w:rsid w:val="00AC6B04"/>
    <w:rsid w:val="00B23C27"/>
    <w:rsid w:val="00B76461"/>
    <w:rsid w:val="00B915B7"/>
    <w:rsid w:val="00BE0578"/>
    <w:rsid w:val="00C4326D"/>
    <w:rsid w:val="00C852A7"/>
    <w:rsid w:val="00DC6FA8"/>
    <w:rsid w:val="00E35B28"/>
    <w:rsid w:val="00E51ADB"/>
    <w:rsid w:val="00E56F62"/>
    <w:rsid w:val="00EA59DF"/>
    <w:rsid w:val="00ED3BF0"/>
    <w:rsid w:val="00EE385F"/>
    <w:rsid w:val="00EE4070"/>
    <w:rsid w:val="00F12C76"/>
    <w:rsid w:val="00F50790"/>
    <w:rsid w:val="00FA330E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4191"/>
  <w15:chartTrackingRefBased/>
  <w15:docId w15:val="{82410938-6F5E-4B57-B989-738DFC9C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BF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6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B6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B62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2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2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8B62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8B62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2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2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2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B62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B62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2A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B62A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B62A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B62A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B62A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B62A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B6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B6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2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B6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B62A5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B6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2A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2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B62A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B62A5"/>
    <w:rPr>
      <w:b/>
      <w:bCs/>
      <w:smallCaps/>
      <w:color w:val="2E74B5" w:themeColor="accent1" w:themeShade="BF"/>
      <w:spacing w:val="5"/>
    </w:rPr>
  </w:style>
  <w:style w:type="paragraph" w:styleId="31">
    <w:name w:val="Body Text 3"/>
    <w:basedOn w:val="a"/>
    <w:link w:val="32"/>
    <w:rsid w:val="00ED3BF0"/>
    <w:pPr>
      <w:jc w:val="center"/>
    </w:pPr>
    <w:rPr>
      <w:b/>
      <w:sz w:val="22"/>
    </w:rPr>
  </w:style>
  <w:style w:type="character" w:customStyle="1" w:styleId="32">
    <w:name w:val="Основний текст 3 Знак"/>
    <w:basedOn w:val="a0"/>
    <w:link w:val="31"/>
    <w:rsid w:val="00ED3BF0"/>
    <w:rPr>
      <w:rFonts w:ascii="Times New Roman" w:eastAsia="Times New Roman" w:hAnsi="Times New Roman" w:cs="Times New Roman"/>
      <w:b/>
      <w:kern w:val="0"/>
      <w:szCs w:val="20"/>
      <w:lang w:val="uk-UA" w:eastAsia="ru-RU"/>
      <w14:ligatures w14:val="none"/>
    </w:rPr>
  </w:style>
  <w:style w:type="paragraph" w:styleId="21">
    <w:name w:val="Body Text 2"/>
    <w:basedOn w:val="a"/>
    <w:link w:val="22"/>
    <w:rsid w:val="00ED3BF0"/>
    <w:rPr>
      <w:sz w:val="22"/>
    </w:rPr>
  </w:style>
  <w:style w:type="character" w:customStyle="1" w:styleId="22">
    <w:name w:val="Основний текст 2 Знак"/>
    <w:basedOn w:val="a0"/>
    <w:link w:val="21"/>
    <w:rsid w:val="00ED3BF0"/>
    <w:rPr>
      <w:rFonts w:ascii="Times New Roman" w:eastAsia="Times New Roman" w:hAnsi="Times New Roman" w:cs="Times New Roman"/>
      <w:kern w:val="0"/>
      <w:szCs w:val="20"/>
      <w:lang w:val="uk-UA" w:eastAsia="ru-RU"/>
      <w14:ligatures w14:val="none"/>
    </w:rPr>
  </w:style>
  <w:style w:type="paragraph" w:customStyle="1" w:styleId="ae">
    <w:name w:val="Название"/>
    <w:basedOn w:val="a"/>
    <w:qFormat/>
    <w:rsid w:val="00ED3BF0"/>
    <w:pPr>
      <w:jc w:val="center"/>
    </w:pPr>
    <w:rPr>
      <w:b/>
      <w:sz w:val="28"/>
    </w:rPr>
  </w:style>
  <w:style w:type="paragraph" w:styleId="af">
    <w:name w:val="header"/>
    <w:basedOn w:val="a"/>
    <w:link w:val="af0"/>
    <w:uiPriority w:val="99"/>
    <w:rsid w:val="00ED3BF0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f0">
    <w:name w:val="Верхній колонтитул Знак"/>
    <w:basedOn w:val="a0"/>
    <w:link w:val="af"/>
    <w:uiPriority w:val="99"/>
    <w:rsid w:val="00ED3BF0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f1">
    <w:name w:val="Table Grid"/>
    <w:basedOn w:val="a1"/>
    <w:uiPriority w:val="39"/>
    <w:rsid w:val="00ED3B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rsid w:val="00ED3BF0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rsid w:val="00ED3BF0"/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table" w:customStyle="1" w:styleId="11">
    <w:name w:val="Обычная таблица1"/>
    <w:next w:val="a1"/>
    <w:semiHidden/>
    <w:rsid w:val="00ED3B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uk-U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нак"/>
    <w:basedOn w:val="a"/>
    <w:rsid w:val="00ED3BF0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3">
    <w:name w:val="заголовок 2"/>
    <w:basedOn w:val="a"/>
    <w:next w:val="a"/>
    <w:rsid w:val="00ED3BF0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rsid w:val="00ED3BF0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1">
    <w:name w:val="заголовок 4"/>
    <w:basedOn w:val="a"/>
    <w:next w:val="a"/>
    <w:rsid w:val="00ED3BF0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character" w:styleId="af5">
    <w:name w:val="page number"/>
    <w:basedOn w:val="a0"/>
    <w:rsid w:val="00ED3BF0"/>
  </w:style>
  <w:style w:type="paragraph" w:styleId="af6">
    <w:name w:val="footer"/>
    <w:basedOn w:val="a"/>
    <w:link w:val="af7"/>
    <w:uiPriority w:val="99"/>
    <w:rsid w:val="00ED3BF0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ED3BF0"/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table" w:customStyle="1" w:styleId="12">
    <w:name w:val="Сетка таблицы1"/>
    <w:basedOn w:val="a1"/>
    <w:next w:val="af1"/>
    <w:uiPriority w:val="39"/>
    <w:rsid w:val="00ED3BF0"/>
    <w:pPr>
      <w:spacing w:after="0" w:line="240" w:lineRule="auto"/>
    </w:pPr>
    <w:rPr>
      <w:rFonts w:ascii="Calibri" w:eastAsia="Calibri" w:hAnsi="Calibri" w:cs="Times New Roman"/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ED3BF0"/>
  </w:style>
  <w:style w:type="paragraph" w:styleId="af8">
    <w:name w:val="Balloon Text"/>
    <w:basedOn w:val="a"/>
    <w:link w:val="af9"/>
    <w:uiPriority w:val="99"/>
    <w:unhideWhenUsed/>
    <w:rsid w:val="00ED3BF0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eastAsia="en-US"/>
    </w:rPr>
  </w:style>
  <w:style w:type="character" w:customStyle="1" w:styleId="af9">
    <w:name w:val="Текст у виносці Знак"/>
    <w:basedOn w:val="a0"/>
    <w:link w:val="af8"/>
    <w:uiPriority w:val="99"/>
    <w:rsid w:val="00ED3BF0"/>
    <w:rPr>
      <w:rFonts w:ascii="Segoe UI" w:eastAsia="Calibri" w:hAnsi="Segoe UI" w:cs="Times New Roman"/>
      <w:kern w:val="0"/>
      <w:sz w:val="18"/>
      <w:szCs w:val="18"/>
      <w:lang w:val="uk-UA"/>
      <w14:ligatures w14:val="none"/>
    </w:rPr>
  </w:style>
  <w:style w:type="table" w:customStyle="1" w:styleId="24">
    <w:name w:val="Сетка таблицы2"/>
    <w:basedOn w:val="a1"/>
    <w:next w:val="af1"/>
    <w:uiPriority w:val="39"/>
    <w:rsid w:val="00ED3BF0"/>
    <w:pPr>
      <w:spacing w:after="0" w:line="240" w:lineRule="auto"/>
    </w:pPr>
    <w:rPr>
      <w:rFonts w:ascii="Calibri" w:eastAsia="Calibri" w:hAnsi="Calibri" w:cs="Times New Roman"/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Гиперссылка1"/>
    <w:uiPriority w:val="99"/>
    <w:unhideWhenUsed/>
    <w:rsid w:val="00ED3BF0"/>
    <w:rPr>
      <w:color w:val="0563C1"/>
      <w:u w:val="single"/>
    </w:rPr>
  </w:style>
  <w:style w:type="paragraph" w:styleId="afa">
    <w:name w:val="footnote text"/>
    <w:basedOn w:val="a"/>
    <w:link w:val="afb"/>
    <w:rsid w:val="00ED3BF0"/>
    <w:pPr>
      <w:widowControl/>
      <w:adjustRightInd/>
      <w:spacing w:line="240" w:lineRule="auto"/>
      <w:jc w:val="left"/>
      <w:textAlignment w:val="auto"/>
    </w:pPr>
    <w:rPr>
      <w:sz w:val="18"/>
      <w:lang w:val="x-none" w:eastAsia="x-none"/>
    </w:rPr>
  </w:style>
  <w:style w:type="character" w:customStyle="1" w:styleId="afb">
    <w:name w:val="Текст виноски Знак"/>
    <w:basedOn w:val="a0"/>
    <w:link w:val="afa"/>
    <w:rsid w:val="00ED3BF0"/>
    <w:rPr>
      <w:rFonts w:ascii="Times New Roman" w:eastAsia="Times New Roman" w:hAnsi="Times New Roman" w:cs="Times New Roman"/>
      <w:kern w:val="0"/>
      <w:sz w:val="18"/>
      <w:szCs w:val="20"/>
      <w:lang w:val="x-none" w:eastAsia="x-none"/>
      <w14:ligatures w14:val="none"/>
    </w:rPr>
  </w:style>
  <w:style w:type="table" w:customStyle="1" w:styleId="15">
    <w:name w:val="Сітка таблиці1"/>
    <w:basedOn w:val="a1"/>
    <w:next w:val="af1"/>
    <w:uiPriority w:val="39"/>
    <w:rsid w:val="00ED3BF0"/>
    <w:pPr>
      <w:spacing w:after="0" w:line="240" w:lineRule="auto"/>
    </w:pPr>
    <w:rPr>
      <w:rFonts w:ascii="Calibri" w:eastAsia="Calibri" w:hAnsi="Calibri" w:cs="Times New Roman"/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rsid w:val="00ED3BF0"/>
    <w:rPr>
      <w:color w:val="0000FF"/>
      <w:u w:val="single"/>
    </w:rPr>
  </w:style>
  <w:style w:type="paragraph" w:customStyle="1" w:styleId="Default">
    <w:name w:val="Default"/>
    <w:uiPriority w:val="99"/>
    <w:rsid w:val="00ED3B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fd">
    <w:name w:val="Обычный (веб)"/>
    <w:basedOn w:val="a"/>
    <w:uiPriority w:val="99"/>
    <w:unhideWhenUsed/>
    <w:rsid w:val="00ED3BF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uk-UA"/>
    </w:rPr>
  </w:style>
  <w:style w:type="character" w:styleId="afe">
    <w:name w:val="footnote reference"/>
    <w:rsid w:val="00ED3BF0"/>
    <w:rPr>
      <w:vertAlign w:val="superscript"/>
    </w:rPr>
  </w:style>
  <w:style w:type="character" w:customStyle="1" w:styleId="m7219585631886365315gmail-rvts82">
    <w:name w:val="m_7219585631886365315gmail-rvts82"/>
    <w:rsid w:val="00ED3BF0"/>
  </w:style>
  <w:style w:type="paragraph" w:customStyle="1" w:styleId="16">
    <w:name w:val="Обычный1"/>
    <w:rsid w:val="00ED3BF0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uk-UA" w:eastAsia="ru-RU"/>
      <w14:ligatures w14:val="none"/>
    </w:rPr>
  </w:style>
  <w:style w:type="character" w:customStyle="1" w:styleId="fontstyle01">
    <w:name w:val="fontstyle01"/>
    <w:rsid w:val="00ED3BF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ED3BF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">
    <w:name w:val="TOC Heading"/>
    <w:basedOn w:val="1"/>
    <w:next w:val="a"/>
    <w:uiPriority w:val="39"/>
    <w:unhideWhenUsed/>
    <w:qFormat/>
    <w:rsid w:val="00ED3BF0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2F5496"/>
      <w:sz w:val="32"/>
      <w:szCs w:val="32"/>
      <w:lang w:eastAsia="uk-UA"/>
    </w:rPr>
  </w:style>
  <w:style w:type="paragraph" w:styleId="17">
    <w:name w:val="toc 1"/>
    <w:basedOn w:val="a"/>
    <w:next w:val="a"/>
    <w:autoRedefine/>
    <w:uiPriority w:val="39"/>
    <w:rsid w:val="00ED3BF0"/>
  </w:style>
  <w:style w:type="paragraph" w:styleId="25">
    <w:name w:val="toc 2"/>
    <w:basedOn w:val="a"/>
    <w:next w:val="a"/>
    <w:autoRedefine/>
    <w:uiPriority w:val="39"/>
    <w:rsid w:val="00ED3BF0"/>
    <w:pPr>
      <w:ind w:left="200"/>
    </w:pPr>
  </w:style>
  <w:style w:type="character" w:customStyle="1" w:styleId="18">
    <w:name w:val="Незакрита згадка1"/>
    <w:uiPriority w:val="99"/>
    <w:semiHidden/>
    <w:unhideWhenUsed/>
    <w:rsid w:val="00ED3BF0"/>
    <w:rPr>
      <w:color w:val="605E5C"/>
      <w:shd w:val="clear" w:color="auto" w:fill="E1DFDD"/>
    </w:rPr>
  </w:style>
  <w:style w:type="character" w:styleId="aff0">
    <w:name w:val="FollowedHyperlink"/>
    <w:rsid w:val="00ED3BF0"/>
    <w:rPr>
      <w:color w:val="954F72"/>
      <w:u w:val="single"/>
    </w:rPr>
  </w:style>
  <w:style w:type="character" w:styleId="aff1">
    <w:name w:val="Placeholder Text"/>
    <w:uiPriority w:val="99"/>
    <w:semiHidden/>
    <w:rsid w:val="00ED3BF0"/>
    <w:rPr>
      <w:color w:val="808080"/>
    </w:rPr>
  </w:style>
  <w:style w:type="character" w:styleId="aff2">
    <w:name w:val="annotation reference"/>
    <w:rsid w:val="00ED3BF0"/>
    <w:rPr>
      <w:sz w:val="16"/>
      <w:szCs w:val="16"/>
    </w:rPr>
  </w:style>
  <w:style w:type="paragraph" w:styleId="aff3">
    <w:name w:val="annotation text"/>
    <w:basedOn w:val="a"/>
    <w:link w:val="aff4"/>
    <w:rsid w:val="00ED3BF0"/>
  </w:style>
  <w:style w:type="character" w:customStyle="1" w:styleId="aff4">
    <w:name w:val="Текст примітки Знак"/>
    <w:basedOn w:val="a0"/>
    <w:link w:val="aff3"/>
    <w:rsid w:val="00ED3BF0"/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styleId="aff5">
    <w:name w:val="annotation subject"/>
    <w:basedOn w:val="aff3"/>
    <w:next w:val="aff3"/>
    <w:link w:val="aff6"/>
    <w:rsid w:val="00ED3BF0"/>
    <w:rPr>
      <w:b/>
      <w:bCs/>
    </w:rPr>
  </w:style>
  <w:style w:type="character" w:customStyle="1" w:styleId="aff6">
    <w:name w:val="Тема примітки Знак"/>
    <w:basedOn w:val="aff4"/>
    <w:link w:val="aff5"/>
    <w:rsid w:val="00ED3BF0"/>
    <w:rPr>
      <w:rFonts w:ascii="Times New Roman" w:eastAsia="Times New Roman" w:hAnsi="Times New Roman" w:cs="Times New Roman"/>
      <w:b/>
      <w:bCs/>
      <w:kern w:val="0"/>
      <w:sz w:val="20"/>
      <w:szCs w:val="20"/>
      <w:lang w:val="uk-UA" w:eastAsia="ru-RU"/>
      <w14:ligatures w14:val="none"/>
    </w:rPr>
  </w:style>
  <w:style w:type="character" w:styleId="aff7">
    <w:name w:val="Unresolved Mention"/>
    <w:basedOn w:val="a0"/>
    <w:uiPriority w:val="99"/>
    <w:semiHidden/>
    <w:unhideWhenUsed/>
    <w:rsid w:val="00ED3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9850</TotalTime>
  <Pages>3</Pages>
  <Words>3680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Башинський</dc:creator>
  <cp:keywords/>
  <dc:description/>
  <cp:lastModifiedBy>Сергій Башинський</cp:lastModifiedBy>
  <cp:revision>6</cp:revision>
  <dcterms:created xsi:type="dcterms:W3CDTF">2025-04-02T09:06:00Z</dcterms:created>
  <dcterms:modified xsi:type="dcterms:W3CDTF">2025-04-09T05:20:00Z</dcterms:modified>
</cp:coreProperties>
</file>