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E6" w:rsidRPr="009159CD" w:rsidRDefault="006848E6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231F20"/>
          <w:spacing w:val="-3"/>
          <w:sz w:val="24"/>
          <w:szCs w:val="24"/>
          <w:lang w:eastAsia="ru-RU"/>
        </w:rPr>
      </w:pPr>
      <w:r w:rsidRPr="009159CD">
        <w:rPr>
          <w:rFonts w:ascii="Times New Roman" w:eastAsia="Times New Roman" w:hAnsi="Times New Roman" w:cs="Times New Roman"/>
          <w:b/>
          <w:color w:val="231F20"/>
          <w:spacing w:val="-3"/>
          <w:sz w:val="24"/>
          <w:szCs w:val="24"/>
          <w:lang w:eastAsia="ru-RU"/>
        </w:rPr>
        <w:t xml:space="preserve">Тема 1. Визначення та класифікація </w:t>
      </w:r>
      <w:proofErr w:type="gramStart"/>
      <w:r w:rsidRPr="009159CD">
        <w:rPr>
          <w:rFonts w:ascii="Times New Roman" w:eastAsia="Times New Roman" w:hAnsi="Times New Roman" w:cs="Times New Roman"/>
          <w:b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b/>
          <w:color w:val="231F20"/>
          <w:spacing w:val="-3"/>
          <w:sz w:val="24"/>
          <w:szCs w:val="24"/>
          <w:lang w:eastAsia="ru-RU"/>
        </w:rPr>
        <w:t xml:space="preserve">іальної реклами як суспільного явища </w:t>
      </w:r>
    </w:p>
    <w:p w:rsidR="006848E6" w:rsidRPr="0064696C" w:rsidRDefault="006848E6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</w:pPr>
    </w:p>
    <w:p w:rsidR="006848E6" w:rsidRPr="0070259A" w:rsidRDefault="006848E6" w:rsidP="0070259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70259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Визначення, види та функції </w:t>
      </w:r>
      <w:proofErr w:type="gramStart"/>
      <w:r w:rsidRPr="0070259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70259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іальної реклами. </w:t>
      </w:r>
    </w:p>
    <w:p w:rsidR="0070259A" w:rsidRPr="0070259A" w:rsidRDefault="006848E6" w:rsidP="0070259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70259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Порівняльні характеристики комерційної, політичної та </w:t>
      </w:r>
      <w:proofErr w:type="gramStart"/>
      <w:r w:rsidRPr="0070259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70259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іальної реклами. </w:t>
      </w:r>
    </w:p>
    <w:p w:rsidR="0070259A" w:rsidRPr="0070259A" w:rsidRDefault="006848E6" w:rsidP="0070259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70259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Суб’єкт, об’єкт, методи та засоби </w:t>
      </w:r>
      <w:proofErr w:type="gramStart"/>
      <w:r w:rsidRPr="0070259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70259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іальної реклами. роль соціальної реклами в сучасному суспільстві.</w:t>
      </w:r>
    </w:p>
    <w:p w:rsidR="006848E6" w:rsidRPr="0070259A" w:rsidRDefault="006848E6" w:rsidP="0070259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proofErr w:type="gramStart"/>
      <w:r w:rsidRPr="0070259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70259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іальний маркетинг. </w:t>
      </w:r>
    </w:p>
    <w:p w:rsidR="009159CD" w:rsidRPr="009159CD" w:rsidRDefault="009159CD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</w:p>
    <w:p w:rsidR="006848E6" w:rsidRPr="009159CD" w:rsidRDefault="006848E6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Термін «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реклама» з’явився на пострадянських теренах наприкінці ХХ ст., із приходом нових західних стандартів суспільних відносин. Це поняття є відповідником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>public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>service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>advertising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або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>public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>service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>annoncement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(PSA), які широко використовуються в США та Європі. Вважається, що термін «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реклама» увійшов до активного вжитку вітчизняних теоретиків і практиків після виходу 1994 р. одного з перших на телебаченні відеороликів соціального спрямування «Зателефонуйте батькам». </w:t>
      </w:r>
    </w:p>
    <w:p w:rsidR="006848E6" w:rsidRPr="009159CD" w:rsidRDefault="006848E6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Зазвичай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іальну рекламу визначають як рекламу, що присвячена суспільним інтересам. Вирізняльною особливістю є те, що вона не переслідує комерційних чи політичних цілей, уникає згадок конкретних комерційних брендів, організацій, марок (артикулів, моделей) товарів, а також політичних партій та окремих політиків. У більшості країн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реклама створюється та розповсюджується безоплатно, а точніше, з етичних міркувань суб’єкти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рекламного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ринку відмовляються від прибутку. </w:t>
      </w:r>
    </w:p>
    <w:p w:rsidR="006848E6" w:rsidRPr="009159CD" w:rsidRDefault="006848E6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Як зазначає Г. Ніколайшвілі у своїй книзі «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реклама: теорія і практика», соціальна реклама </w:t>
      </w:r>
      <w:r w:rsidR="0064696C" w:rsidRPr="0064696C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це вид комунікації, орієнтований на привернення уваги до актуальних проблем суспільства і йо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го моральних цінностей, спрямо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ваний на актуалізацію проблем суспільства. Призначення її </w:t>
      </w:r>
      <w:r w:rsidR="0064696C" w:rsidRPr="0064696C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гуманізація суспільства та формування його моральних цінностей. Місія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іальної реклами </w:t>
      </w:r>
      <w:r w:rsidR="0064696C" w:rsidRPr="0064696C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зміна поведінкової моделі суспільства. </w:t>
      </w:r>
    </w:p>
    <w:p w:rsidR="006848E6" w:rsidRPr="009159CD" w:rsidRDefault="006848E6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Є. Ромат визначає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іальну рекламу як один із типів некомерційної реклами, метою якої є формування певних психологічних установок, 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що сприяють досягненню суспіль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груп до суспільства в цілому. Деякі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досл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ідники характеризують соціальну рекламу як спеціальну інформацію не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комерційного змісту про загаль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нолюдські духовні, моральні, етичні, естетичні, суспільні, родинні та національні цінності, добрі традиції, дбайливе ставлення до природи та довкілля, здоровий спосіб життя, екологічну безпеку тощо, яка створюється і поширюється в будь-якому вигляді та формі й спрямована на досягнення суспільно-шляхетних цілей. </w:t>
      </w:r>
    </w:p>
    <w:p w:rsidR="006848E6" w:rsidRPr="009159CD" w:rsidRDefault="006848E6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Таким чином,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реклама є дієвим засобом управ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ління соціальними процес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ами. Застосування цього інстру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менту в менеджменті має дуалістичний характер: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реклама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lastRenderedPageBreak/>
        <w:t>може виступати в ролі комунікації між суб’єктами управління соціальними п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роцесами або як соціальний (со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ціально-психологічний) метод управління. </w:t>
      </w:r>
    </w:p>
    <w:p w:rsidR="006848E6" w:rsidRPr="009159CD" w:rsidRDefault="006848E6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Загалом є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ізні підходи д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 визначення видів реклами, зо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крема соціальної. Примір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ом, американські вчені пропону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ють такі критерії поділу, як: об’єкт, суб’єкт, засоби реалізації та мета реклами. Концепт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уальні засади реклами можна ви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будувати за такими характеристиками: </w:t>
      </w:r>
    </w:p>
    <w:p w:rsidR="006848E6" w:rsidRPr="009159CD" w:rsidRDefault="006848E6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1. Спрямованість на а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удиторію: реклама споживчих то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варі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в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(для особистих потреб) і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бізнес-реклама. У такому поді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лі немає місця для споживач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ів інформації </w:t>
      </w:r>
      <w:proofErr w:type="gramStart"/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іального спря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мування. </w:t>
      </w:r>
    </w:p>
    <w:p w:rsidR="006848E6" w:rsidRPr="009159CD" w:rsidRDefault="006848E6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2. Широта охоплення ау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диторії: </w:t>
      </w:r>
      <w:proofErr w:type="gramStart"/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м</w:t>
      </w:r>
      <w:proofErr w:type="gramEnd"/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іжнародна, національ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на, регіональна та місцева. Цей розподіл слушний для всіх типів реклами, зокрема й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іальної. </w:t>
      </w:r>
    </w:p>
    <w:p w:rsidR="00A3790D" w:rsidRPr="009159CD" w:rsidRDefault="006848E6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</w:pP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3. Канали поширення: др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укована (буклети, брошури, лис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тівки тощо); газетно-журнальна; раді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о-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, теле-, кінореклама; зовнішня (знаки, дороговкази, щити); реклама на транспорті; пряма поштова; реклама «в к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ожен дім»; виставки; спеціальні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види реклами. Такий перелік способів поширення реклами цілком стосується й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ної реклами. В умовах нинішньо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го розвитку медіа-простору </w:t>
      </w:r>
      <w:r w:rsidR="009159C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до нього можна додати інтернет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рекламу,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іальні мережі, ambient media тощо.</w:t>
      </w:r>
    </w:p>
    <w:p w:rsidR="00673395" w:rsidRPr="00673395" w:rsidRDefault="0064696C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96C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4</w:t>
      </w:r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. Міжособистісні стосу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нки (наприклад, реклама загаль</w:t>
      </w:r>
      <w:r w:rsidR="00673395"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нолюдських цінностей: добра, любові, взаємодопомоги; </w:t>
      </w:r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теми </w:t>
      </w:r>
      <w:proofErr w:type="gramStart"/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</w:t>
      </w:r>
      <w:proofErr w:type="gramEnd"/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ідтримки сімейних цінностей). </w:t>
      </w:r>
    </w:p>
    <w:p w:rsidR="00673395" w:rsidRPr="00673395" w:rsidRDefault="0064696C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96C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5</w:t>
      </w:r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. Суспільство та довкілля (екологічна проблематика). </w:t>
      </w:r>
    </w:p>
    <w:p w:rsidR="00673395" w:rsidRPr="00673395" w:rsidRDefault="0064696C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96C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6</w:t>
      </w:r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. Ставлення особистості до охорони довкілля (реклама із закликами до індивідуум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ів про потребу дбайливого став</w:t>
      </w:r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лення до природи; у цьому ж плані </w:t>
      </w:r>
      <w:r w:rsidR="00337EA9" w:rsidRP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гуманне ставлення людини до диких і </w:t>
      </w:r>
      <w:proofErr w:type="gramStart"/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св</w:t>
      </w:r>
      <w:proofErr w:type="gramEnd"/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ійських тварин). </w:t>
      </w:r>
    </w:p>
    <w:p w:rsidR="00673395" w:rsidRPr="00673395" w:rsidRDefault="0064696C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7</w:t>
      </w:r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. Ставлення людини до самої себе, проблеми безпе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ки </w:t>
      </w:r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та самозбереження (на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приклад, реклама здорового спо</w:t>
      </w:r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собу життя, відмова від з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губних звичок; необхідність до</w:t>
      </w:r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тримання заходів безпеки на роботі, в побуті, на шляхах тощо; заклики до </w:t>
      </w:r>
      <w:proofErr w:type="gramStart"/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</w:t>
      </w:r>
      <w:proofErr w:type="gramEnd"/>
      <w:r w:rsidR="00673395"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ідвищення самооцінки та самоповаги). </w:t>
      </w:r>
    </w:p>
    <w:p w:rsidR="0064696C" w:rsidRPr="00337EA9" w:rsidRDefault="0064696C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</w:pP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 xml:space="preserve">Тип предмета 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рекламування: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1. Реклама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іально знач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ущої ідеї (наприклад, антиалко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гольна кампанія).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2. Реклама певних стандарт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ів поведінки в суспільстві (на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приклад, реклама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здорового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способу життя; відмова від використання хутра тварин в одязі тощо).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3. Реклама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іальних проектів (наприклад, кампанія на підтримку збору коштів на будівництво лікарні; підтримка різних соціальних фондів тощо).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4. Реклама конкретних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іально значущих акцій (участі в масових пробігах соціа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льного спрямування; реклама со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ціальних фестивалів тощо). </w:t>
      </w:r>
    </w:p>
    <w:p w:rsidR="00337EA9" w:rsidRDefault="00337EA9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</w:pP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Критерій оплачуваності: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1.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реклама, що розміщується безплатно.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lastRenderedPageBreak/>
        <w:t xml:space="preserve">2. Оплачувана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реклама.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Кр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ім того, рекламу загало</w:t>
      </w:r>
      <w:r w:rsidR="00A3790D" w:rsidRPr="009159CD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м класифікують залежно від спо</w:t>
      </w:r>
      <w:r w:rsidRPr="0067339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 xml:space="preserve">собу впливу: раціональна або предметна реклама </w:t>
      </w:r>
      <w:r w:rsidRPr="0067339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 xml:space="preserve">(звернена </w:t>
      </w:r>
      <w:r w:rsidRPr="0067339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 xml:space="preserve">до розуму потенційного покупця, наводить аргументи, щоб його переконати) та емоційна, або асоціативна </w:t>
      </w:r>
      <w:r w:rsidR="00A3790D" w:rsidRPr="009159CD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(впливає че</w:t>
      </w:r>
      <w:r w:rsidRPr="0067339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рез асоціацію ідей шляхом відт</w:t>
      </w:r>
      <w:r w:rsidR="00A3790D" w:rsidRPr="009159CD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ворення ідеальної ситуації спо</w:t>
      </w:r>
      <w:r w:rsidRPr="0067339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живання), і способу виражен</w:t>
      </w:r>
      <w:r w:rsidR="00A3790D" w:rsidRPr="009159CD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ня: «жорстка» (має короткостро</w:t>
      </w:r>
      <w:r w:rsidRPr="0067339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 xml:space="preserve">кові цілі) та «м’яка» (розрахована на середні та довгі терміни 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Розгляньмо наведену загальну класифікацію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іальної 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реклами детальніше.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Нині на вітчизняних т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еренах найпоширенішим за крите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рієм «мета реклами» є поділ на 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комерційну, політичну та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іальну 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рекламу. У зару</w:t>
      </w:r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біжних наукових джерелах </w:t>
      </w:r>
      <w:proofErr w:type="gramStart"/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(є</w:t>
      </w:r>
      <w:proofErr w:type="gramEnd"/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вро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пейських, американських) розрізняють 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комерційну </w:t>
      </w:r>
      <w:r w:rsidRPr="0067339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 xml:space="preserve">та 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неко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мерційну рекламу.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Принципова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ізниця між ними полягає в тому, що 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комер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ційна реклама 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спонукає людей більше купувати товари та 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послуги задля отримання прибутку, а некомерційна 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стиму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лює пожертвування та переконує громадськість обстоювати певну суспільно важливу точку зору.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 xml:space="preserve">До 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некомерційної відносять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іальну та політичну 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ре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кламу. Оскільки в зарубіжній літературі термін «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реклама» не використовують, то такий вид реклами можна 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умовно вважати некомерційною, тобто такою, що не має на 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меті очікуваного економічного ефекту. Українські науковці 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також проводять чітку м</w:t>
      </w:r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ежу </w:t>
      </w:r>
      <w:proofErr w:type="gramStart"/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між</w:t>
      </w:r>
      <w:proofErr w:type="gramEnd"/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 комерційною та некомер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ційною рекламою. На дум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ку Л. Березовець, </w:t>
      </w:r>
      <w:proofErr w:type="gramStart"/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іальна ре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клама є складником некомерц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ійної, разом із політичною, со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ціально-політичною та рекламою некомерційних інститутів, асоціацій, організацій і державних проектів.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Г. Ніколайшвілі об’єдну</w:t>
      </w:r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є поняття «суспільна» та «нек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мерційна реклама» в одне ціле </w:t>
      </w:r>
      <w:r w:rsidR="00337EA9" w:rsidRP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«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реклама». На її переконання,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іальна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реклама є ширшим поняттям, ніж 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некомерційна. Тож з огляду</w:t>
      </w:r>
      <w:r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 на суб’єкт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досл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ідниця диферен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ціює чотири підвиди соціальної реклами: некомерційна, суспільна, державна та власне соціальна.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7EA9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eastAsia="ru-RU"/>
        </w:rPr>
        <w:t xml:space="preserve">Некомерційна </w:t>
      </w:r>
      <w:r w:rsidR="00337EA9" w:rsidRP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це ре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клама, яку спонсорують некомер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ційні інститути (лікарні, церкви,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ізні благодійні фонди) або яку здійснюють у їхніх інт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ересах. Вона стимулює пожертву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вання, закликає голосувати на чиюсь користь або привертає увагу до проблем суспільства.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7EA9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eastAsia="ru-RU"/>
        </w:rPr>
        <w:t>Суспільна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</w:t>
      </w:r>
      <w:r w:rsidR="00337EA9" w:rsidRP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передає повідомлення, пропагує важливе 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явище. Таку рекламу ство</w:t>
      </w:r>
      <w:r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рюють професіонали на безоплат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ній основі, а площу та ефірний час для її розміщення надають безкоштовно або зі значною знижкою.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7EA9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eastAsia="ru-RU"/>
        </w:rPr>
        <w:t>Державна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 </w:t>
      </w:r>
      <w:r w:rsidR="00337EA9" w:rsidRP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реклама дер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жавних інститутів (таких як ар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мія, військово-повітряні сили, податкова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адм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іністрація) та підтримка їхніх інтересів.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7EA9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eastAsia="ru-RU"/>
        </w:rPr>
        <w:t xml:space="preserve">Власне </w:t>
      </w:r>
      <w:proofErr w:type="gramStart"/>
      <w:r w:rsidRPr="00337EA9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337EA9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eastAsia="ru-RU"/>
        </w:rPr>
        <w:t>іальна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</w:t>
      </w:r>
      <w:r w:rsidR="00337EA9" w:rsidRP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вид ко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мунікації, орієнтований на при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вернення уваги до найактуальніших проблем суспільства та його моральних цінностей,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спрямований на актуалізацію со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ціальних проблем. Її призначення </w:t>
      </w:r>
      <w:r w:rsidR="00337EA9" w:rsidRP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гуманізація суспільства та формування його моральних цінностей. Мета 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lastRenderedPageBreak/>
        <w:t xml:space="preserve">такого типу реклами </w:t>
      </w:r>
      <w:r w:rsidR="00337EA9" w:rsidRP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змінити ставлення аудиторії до певної проблеми, а в довгостроковій перспективі </w:t>
      </w:r>
      <w:r w:rsidR="00337EA9" w:rsidRP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створити нові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іальні цінності.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Спосіб подання інформаці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ї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іальної реклами співвідно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ситься з методами політичної реклами, особливо в кризові періоди історії, коли мета й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завдання цих типів рекламуван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ня були спільними.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Кр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ім того, що більше споживач реклами обізнаний на темі певного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соціального чи політичного по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відомлення, то гостріше він р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еагує на нього, і тим результа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тивнішою є кампанія. Інформація ж комерційного характеру матиме очікувані наслідки за умови, якщо вона здивує своєю новизною, неповторністю, унікальністю пропонування, що не настільки важливо для соціальної реклами.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Деякі фахівці розрізняють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такі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ідвиди соціальної рекла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ми за вибором способів і прийомів досягнення поставленої суспільно значущої мети: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1. Реклама, покликана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впроваджувати або закріплювати 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конкретні правила та норми (набі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певних дій).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2. Реклама, яка вихов</w:t>
      </w:r>
      <w:r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ує за допомогою змалювання іде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ального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св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іту, пропонованого для наслідування, в структуру якого передбачувані правильні дії вбудовуються як логічний елемент. Перший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ідвид дем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онструє тактичний підхід до со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ціальної реклами, а другий </w:t>
      </w:r>
      <w:r w:rsidR="00337EA9" w:rsidRP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стратегічний. </w:t>
      </w:r>
    </w:p>
    <w:p w:rsidR="00673395" w:rsidRPr="00673395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Н. Лисиця загалом характ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еризує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іальну рекламу як по</w:t>
      </w: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бутову та поділяє її на інформативно-культурну, </w:t>
      </w:r>
      <w:r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інформатив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но-професійну, інформат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ивно-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апрошувальну, інформатив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но-виховну та інформативно-освітню. </w:t>
      </w:r>
    </w:p>
    <w:p w:rsidR="00F610A0" w:rsidRPr="00F610A0" w:rsidRDefault="00673395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Окремого розглядує потребує типологізація </w:t>
      </w:r>
      <w:proofErr w:type="gramStart"/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соц</w:t>
      </w:r>
      <w:proofErr w:type="gramEnd"/>
      <w:r w:rsidRPr="0067339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іальної </w:t>
      </w:r>
      <w:r w:rsidRPr="0067339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реклами за цільовою аудиторією, яку визначають мета і</w:t>
      </w:r>
      <w:r w:rsidR="00F610A0"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масштаб проведення кампан</w:t>
      </w:r>
      <w:r w:rsidR="00F610A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ії. Оскільки реклама соціально</w:t>
      </w:r>
      <w:r w:rsidR="00F610A0"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го спрямування розрахована на масове відтворення певних </w:t>
      </w:r>
      <w:r w:rsidR="00F610A0"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моделей поведінки, то за</w:t>
      </w:r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звичай об’єктом реклами є широ</w:t>
      </w:r>
      <w:r w:rsidR="00F610A0"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кий загал. </w:t>
      </w:r>
      <w:proofErr w:type="gramStart"/>
      <w:r w:rsidR="00F610A0"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Проте є й</w:t>
      </w:r>
      <w:proofErr w:type="gramEnd"/>
      <w:r w:rsidR="00F610A0"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теми вузького спрямування. Наприклад, </w:t>
      </w:r>
      <w:proofErr w:type="gramStart"/>
      <w:r w:rsidR="00F610A0"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соц</w:t>
      </w:r>
      <w:proofErr w:type="gramEnd"/>
      <w:r w:rsidR="00F610A0"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іальна реклама проти вживання алкоголю за кермом розрахована суто на водіїв, заклик вигодовувати немовлят материнським молоком стосується лише породіль. Тому за </w:t>
      </w:r>
      <w:r w:rsidR="00F610A0"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вибором цільової аудиторії </w:t>
      </w:r>
      <w:proofErr w:type="gramStart"/>
      <w:r w:rsidR="00F610A0"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="00F610A0"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реклама буває 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масова </w:t>
      </w:r>
      <w:r w:rsidR="00F610A0"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(розрахована на всі категорії населення) та вибіркова 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(адре</w:t>
      </w:r>
      <w:r w:rsidR="00F610A0"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сована певній соціальній групі).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Якщо розглядати цей асп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ект детальніше, цілями </w:t>
      </w:r>
      <w:proofErr w:type="gramStart"/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ної реклами можуть бути створення позитивних асоціацій, соціально значущих для ко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жного члена суспільства; утвер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дження та пропаганда мо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ральних принципів (доброта, лю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бов до ближнього, порядні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сть, турбота про тварин та еко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логічні проблеми людства); схвалення благодійних акцій; удосконалення системи освіт</w:t>
      </w:r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и, культурного </w:t>
      </w:r>
      <w:proofErr w:type="gramStart"/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р</w:t>
      </w:r>
      <w:proofErr w:type="gramEnd"/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івня; форму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вання смаків нації.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Оскільки для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іальної реклами важливими є канали, якими вона поширюється, можна виокремити різні форми </w:t>
      </w:r>
      <w:r w:rsidRPr="00F610A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 xml:space="preserve">її організації: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усну </w:t>
      </w:r>
      <w:r w:rsidRPr="00F610A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 xml:space="preserve">(радіо),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письмову 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(друковані статті, пла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кати, листівки), 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lastRenderedPageBreak/>
        <w:t xml:space="preserve">зображальну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(фотографія, значки, графіті, комп’ютерна графіка), комбіновану 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(кліпи, телевізійні роли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ки).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іальна реклама працює на запобігання або подолання різних типів суспільних проблем: економічних 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(низький рі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вень життя або ризик його падіння), геополітичних (втрата могутності та впливовості держави в очах світової спільноти), 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державних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(нездатність влади ефективно керувати країною), 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духовних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(брак національної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об’єднувальної ідеї, загально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визнаних цінностей). Переваг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ою </w:t>
      </w:r>
      <w:proofErr w:type="gramStart"/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іальної реклами є її пси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хотерапевтична дія в масшт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абах суспільства шляхом гумані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зації та залучення громадян до участі в громадському житті.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Недоліком реклами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ого спрямування є те, що її ре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зультати важко передбачит</w:t>
      </w:r>
      <w:r w:rsidR="00A3790D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и наперед. Наслідки можуть про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явитися як найближчим часом, так і в наступному поколінні, </w:t>
      </w:r>
      <w:r w:rsidR="00A3790D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оскільки цей вид комунікаці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ї часто формує не миттєву одно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разову дію, а стабільну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іально виважену лінію розвитку.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Як уже зазначалося, ст</w:t>
      </w:r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ратегічною метою </w:t>
      </w:r>
      <w:proofErr w:type="gramStart"/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соц</w:t>
      </w:r>
      <w:proofErr w:type="gramEnd"/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іальної ре</w:t>
      </w:r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клами є вдосконалення поведінкової моделі суспільства, зміна його звичок, ціннісн</w:t>
      </w:r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их орієнтирів. За принципами та </w:t>
      </w:r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функціями соціальна </w:t>
      </w:r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реклама є прикладом інформацій</w:t>
      </w:r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ної роботи, спрямованої на включеність мас у розв’язання проблем суспільства.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Со</w:t>
      </w:r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ц</w:t>
      </w:r>
      <w:proofErr w:type="gramEnd"/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іальна реклама об’єднує, впли</w:t>
      </w:r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ває на людей, зміцнює зв’язки між різними соціальними групами, сприяє формуванню дбайливого ставлення до національних традицій, </w:t>
      </w:r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культурної та природної спадщи</w:t>
      </w:r>
      <w:r w:rsidRPr="00F610A0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eastAsia="ru-RU"/>
        </w:rPr>
        <w:t xml:space="preserve">ни тощо.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Загалом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досл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ідники визначають цілу низку завдань соціальної реклами: пропаган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да суспільно корисних ідей, по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зитивних явищ, формування громадської думки, що сприяє створенню соціальних інстит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утів, зміцненню культурних тра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дицій, соціальної підтрим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ки населення, відновленню гума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ністичних відносин між людьми і розвитку 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основ громадян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ського суспільства, підвищенню соціальної відповідальності громадян у їх ставленні до чогось, за їхні дії (бездіяльність) 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тощо. Тож спробуймо виокр</w:t>
      </w:r>
      <w:r w:rsidR="00EE35E0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емити </w:t>
      </w:r>
      <w:r w:rsidR="00EE35E0" w:rsidRPr="00337EA9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eastAsia="ru-RU"/>
        </w:rPr>
        <w:t>головні функціональні на</w:t>
      </w:r>
      <w:r w:rsidRPr="00337EA9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eastAsia="ru-RU"/>
        </w:rPr>
        <w:t>прямки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іальної реклами: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 xml:space="preserve">1. 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Формування громадської думки.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 xml:space="preserve">2.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Привернення уваги д</w:t>
      </w:r>
      <w:r w:rsidR="00337EA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 актуальних проблем суспільно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го життя.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 xml:space="preserve">3. 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Стимулювання дій щодо розв’язання проблем.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4. Формування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позитивного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 ставлення до державних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структур.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 xml:space="preserve">5.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Демонстрація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іальної відповідальності бізнесу.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6. Зміцнення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 значущих інститутів громадян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ського суспільства.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 xml:space="preserve">7.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Формування нових типів суспільних відносин.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 xml:space="preserve">8.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Зміна поведінкової моделі суспільства.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Таким чином,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соц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іальн</w:t>
      </w:r>
      <w:r w:rsidR="00EE35E0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а реклама в суспільному середо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вищі виконує декілька важливих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функцій: соціально-регуля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тивну, інформаційну, економічну, просвітницьку та есте</w:t>
      </w:r>
      <w:r w:rsidRPr="00F610A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 xml:space="preserve">тичну.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2608A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eastAsia="ru-RU"/>
        </w:rPr>
        <w:lastRenderedPageBreak/>
        <w:t>Соц</w:t>
      </w:r>
      <w:proofErr w:type="gramEnd"/>
      <w:r w:rsidRPr="0032608A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eastAsia="ru-RU"/>
        </w:rPr>
        <w:t>іально-регулятивна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функція </w:t>
      </w:r>
      <w:r w:rsidR="00EE35E0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головним чином спря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мована на формування суспільної свідомості, поведінкової моделі стосовно певної соціальної проблеми, мотивування людей на виконання відповідальних, суспільно корисних 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дій. Головним наслідком реалі</w:t>
      </w:r>
      <w:r w:rsidR="00EE35E0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зації цієї функції має бути ви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конання конкретного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іального завдання.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608A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eastAsia="ru-RU"/>
        </w:rPr>
        <w:t>Інформаційна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функція має на увазі інфор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мування грома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дян щодо наявності певної </w:t>
      </w:r>
      <w:proofErr w:type="gramStart"/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іальної проблеми та зосеред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ження уваги на ній.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608A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eastAsia="ru-RU"/>
        </w:rPr>
        <w:t>Економічна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функція ви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являється в довгостроковій пер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спективі та дає змогу досягти економічно вигідні результати для суспільства та держави.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Окр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ім іншого, усу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нення соціаль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них проблем допомагає заощаджувати, запобігати збиткам, збільшувати надходження коштів. Наприклад, зміцнення здоров’я нації сприяє надходженню від громадян податків, за рахунок яких фінансуються соціальні програми, проекти </w:t>
      </w:r>
      <w:r w:rsidRPr="00F610A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 xml:space="preserve">тощо.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608A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eastAsia="ru-RU"/>
        </w:rPr>
        <w:t>Просвітницька</w:t>
      </w:r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 функція пов’язана з популяризацією певних суспільних цінн</w:t>
      </w:r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остей, поясненням причин виник</w:t>
      </w:r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нення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соц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іальних негараздів і водночас пропонуванням шляхів їх розв’язання. </w:t>
      </w:r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Деякі </w:t>
      </w:r>
      <w:proofErr w:type="gramStart"/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досл</w:t>
      </w:r>
      <w:proofErr w:type="gramEnd"/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ідники асоціюють про</w:t>
      </w:r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світницьку функцію соціальної реклами з виховною, яка формує продуктивне та позитивне стереотипне мислення, правильні моделі поведі</w:t>
      </w:r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нки, що сприяють безконфліктно</w:t>
      </w:r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му та комфортному співіснуванню людей у суспільстві, задоволенню їхніх фізични</w:t>
      </w:r>
      <w:r w:rsidR="00EE35E0"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х, моральних, культурних та ін</w:t>
      </w:r>
      <w:r w:rsidRPr="00F610A0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ших потреб. </w:t>
      </w:r>
    </w:p>
    <w:p w:rsidR="00F610A0" w:rsidRPr="00F610A0" w:rsidRDefault="00F610A0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608A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eastAsia="ru-RU"/>
        </w:rPr>
        <w:t>Естетична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 функція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має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на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меті формування естетичних 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цінностей, культурно-мистец</w:t>
      </w:r>
      <w:r w:rsidR="00EE35E0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ького змісту. На практиці </w:t>
      </w:r>
      <w:proofErr w:type="gramStart"/>
      <w:r w:rsidR="00EE35E0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соц</w:t>
      </w:r>
      <w:proofErr w:type="gramEnd"/>
      <w:r w:rsidR="00EE35E0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і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альна реклама може мати як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позитивне, так і негативне за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барвлення. Перший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ізновид характеризує налаштування на позитивний лад, сприятливий настр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ій, що в свою чергу сти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мулює до розв’язання пе</w:t>
      </w:r>
      <w:r w:rsidR="00EE35E0" w:rsidRPr="009159CD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вних проблем. Негативне забарв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лення зазвичай пов’язане з демонстрацією непривабливих 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аспектів проблеми. Така </w:t>
      </w:r>
      <w:proofErr w:type="gramStart"/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соц</w:t>
      </w:r>
      <w:proofErr w:type="gramEnd"/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іальна реклама має агресивний </w:t>
      </w:r>
      <w:r w:rsidRPr="00F610A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характер, вона, як правило</w:t>
      </w:r>
      <w:r w:rsidR="00EE35E0"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, демонструє драматичні наслід</w:t>
      </w:r>
      <w:r w:rsidRPr="00F610A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ки: «що буде, якщо не…»</w:t>
      </w:r>
    </w:p>
    <w:p w:rsidR="0032608A" w:rsidRDefault="0032608A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</w:pPr>
    </w:p>
    <w:p w:rsidR="009279AE" w:rsidRPr="009279AE" w:rsidRDefault="009279AE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Суб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>’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єктами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іальної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реклами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найчастіше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є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державні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інститути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,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громадські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організації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,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підприємницькі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структури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(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або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комерційні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спонсори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,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зацікавлені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в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самопідпорядкова</w:t>
      </w:r>
      <w:r w:rsidRPr="009279AE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ності</w:t>
      </w:r>
      <w:r w:rsidRPr="0032608A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потребам</w:t>
      </w:r>
      <w:r w:rsidRPr="0032608A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суспільства</w:t>
      </w:r>
      <w:r w:rsidRPr="0032608A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en-US" w:eastAsia="ru-RU"/>
        </w:rPr>
        <w:t xml:space="preserve">). </w:t>
      </w:r>
      <w:r w:rsidRPr="009279AE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Окремого розгляду, зважаючи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на специфіку, потребує реклама від імені певних </w:t>
      </w: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рел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ігійних конфесій. </w:t>
      </w:r>
    </w:p>
    <w:p w:rsidR="009279AE" w:rsidRPr="009279AE" w:rsidRDefault="009279AE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Предметом </w:t>
      </w: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іальної реклами є соціально значущі ідеї, суспільні проекти, акції. 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Оскільки популяриз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увати можна як суспільно значу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щі цінності, так і конкретн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і соціальні ініціативи, програ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ми, послуги, організац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ії, то за предметом рекламуван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ня розрізняють два види соціальної реклами: реклама цінностей </w:t>
      </w:r>
      <w:r w:rsidRPr="009279AE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eastAsia="ru-RU"/>
        </w:rPr>
        <w:t xml:space="preserve">та 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інформаційна реклама, що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 просуває соці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альні програми, послуги, організації. Реклама цінностей по-філософськи цільна, обсягова та зазвичай пропонує замислитися над незаперечними життєвими аксіомами, такими, як, наприклад, любов до батьків, своєї країни, турбота про здоров’я. Вон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а зазвичай не потребує 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lastRenderedPageBreak/>
        <w:t>наявнос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ті бренда чи контактної інформації, тобто комунікація в цьому разі має односторо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нній характер. Інформаційна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со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ц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іальна реклама сконцентрована на адресних соціальних програмах, конкретних болючих проблемах, які можуть бути вирішені в масштабах громади, країни, </w:t>
      </w: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св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іту. Така реклама обов’язково повинна забезпечувати зворотний зв’язок, із зазначенням телефонів, сайту, інших контактів для того, щоб споживачі інформації могли відреагувати на неї, висловити своє ставлення до описаної ситуації, взяти участь у певній </w:t>
      </w: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соц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іальній кампанії. </w:t>
      </w:r>
    </w:p>
    <w:p w:rsidR="0032608A" w:rsidRDefault="009279AE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</w:pP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іальну рекламу можна вписати в систему соціального </w:t>
      </w:r>
      <w:r w:rsidRPr="009279AE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 xml:space="preserve">маркетингу </w:t>
      </w:r>
      <w:r w:rsidR="0032608A"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особливу функцію та організаційну діяльність, що полягає в розробл енні, реалізації та контролі соціальних програм, спрямованих на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підвищення рівня сприйняття ці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льовою аудиторією певних с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оціальних ідей, рухів або прак-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тичних дій. Зазвичай </w:t>
      </w: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іальний маркетинг використовують державні та громадські організації. </w:t>
      </w:r>
    </w:p>
    <w:p w:rsidR="009279AE" w:rsidRPr="0032608A" w:rsidRDefault="009279AE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іальний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маркетинг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є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головним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засобом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реалізац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ії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політики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соціальної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відпові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дальності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бізнесу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,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він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здатний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«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поєднувати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непоєднуване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»: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економічну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ефективність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витрати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на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виробництво</w:t>
      </w:r>
      <w:r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en-US" w:eastAsia="ru-RU"/>
        </w:rPr>
        <w:t xml:space="preserve">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соціаль</w:t>
      </w:r>
      <w:r w:rsidRPr="009279AE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них</w:t>
      </w:r>
      <w:r w:rsidRPr="0032608A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 w:eastAsia="ru-RU"/>
        </w:rPr>
        <w:t xml:space="preserve"> </w:t>
      </w:r>
      <w:r w:rsidRPr="009279AE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благ</w:t>
      </w:r>
      <w:r w:rsidRPr="0032608A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en-US" w:eastAsia="ru-RU"/>
        </w:rPr>
        <w:t xml:space="preserve">. </w:t>
      </w:r>
    </w:p>
    <w:p w:rsidR="009279AE" w:rsidRPr="009279AE" w:rsidRDefault="009279AE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Уперше термін «</w:t>
      </w: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соц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іа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льний маркетинг» був використа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ний на початку 70-х рр. XX ст. і означав комплекс заходів, спрямованих на розв’язання </w:t>
      </w: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соц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іальних проблем. Нині </w:t>
      </w: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eastAsia="ru-RU"/>
        </w:rPr>
        <w:t>соц</w:t>
      </w:r>
      <w:proofErr w:type="gramEnd"/>
      <w:r w:rsidRPr="009279AE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eastAsia="ru-RU"/>
        </w:rPr>
        <w:t xml:space="preserve">іальний маркетинг </w:t>
      </w:r>
      <w:r w:rsidRPr="009159CD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eastAsia="ru-RU"/>
        </w:rPr>
        <w:t>розглядається як один з елемен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тів точкового маркетингу і в ньому виділяють три ключові складники: фандрейзинг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, спонсорство (просування брен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дів), стимулювання продаж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ів. На початку XXI ст. соціаль</w:t>
      </w:r>
      <w:r w:rsidRPr="009279AE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eastAsia="ru-RU"/>
        </w:rPr>
        <w:t xml:space="preserve">ний маркетинг використовується як спосіб узгодження 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інтересів між усіма суб’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єктами ринку </w:t>
      </w:r>
      <w:r w:rsidR="0032608A" w:rsidRPr="0032608A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–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 учасниками соці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ально відповідального бізнесу. </w:t>
      </w:r>
      <w:proofErr w:type="gramStart"/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Со</w:t>
      </w:r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>іально-етичний марке</w:t>
      </w:r>
      <w:r w:rsidRPr="009279AE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eastAsia="ru-RU"/>
        </w:rPr>
        <w:t xml:space="preserve">тинг і соціально відповідальний маркетинг є різновидами (формами прояву) соціального маркетингу в практичній діяльності підприємств. </w:t>
      </w:r>
    </w:p>
    <w:p w:rsidR="009279AE" w:rsidRPr="000553C1" w:rsidRDefault="009279AE" w:rsidP="009159C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Значну роль у поширенн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і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іально значущих ідей віді</w:t>
      </w:r>
      <w:r w:rsidRPr="009279AE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 xml:space="preserve">грає 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соціальна журналістика </w:t>
      </w:r>
      <w:r w:rsidR="0032608A" w:rsidRPr="0032608A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–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новітній на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прям у журна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лістській діяльності, в якому особлива увага приділяється аналізу соціальних проблем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та висвітленню роботи інститу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тів громадянського суспільс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тва. Орієнтація </w:t>
      </w:r>
      <w:proofErr w:type="gramStart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соц</w:t>
      </w:r>
      <w:proofErr w:type="gramEnd"/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іальної жур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налістики на актуалізацію суспільних проблем та участь у їх розв’язанні зближує її із соціальною рекламою. Об’єднання ресурсів обох напрямків є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одним із шляхів залучення широ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кої громадськості до плідного діалогу і вже застосовується в кампаніях різного рівня,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присвячених конкретним програ</w:t>
      </w:r>
      <w:r w:rsidRPr="009279AE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мам (приміром, заохочення </w:t>
      </w:r>
      <w:r w:rsidRPr="009159CD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донорів крові, боротьба з поши</w:t>
      </w:r>
      <w:r w:rsidR="000553C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ренням</w:t>
      </w:r>
      <w:proofErr w:type="gramStart"/>
      <w:r w:rsidR="000553C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 xml:space="preserve"> В</w:t>
      </w:r>
      <w:proofErr w:type="gramEnd"/>
      <w:r w:rsidR="000553C1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ІЛ/СНІД тощо).</w:t>
      </w:r>
      <w:bookmarkStart w:id="0" w:name="_GoBack"/>
      <w:bookmarkEnd w:id="0"/>
    </w:p>
    <w:sectPr w:rsidR="009279AE" w:rsidRPr="0005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713D"/>
    <w:multiLevelType w:val="hybridMultilevel"/>
    <w:tmpl w:val="06E4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DA"/>
    <w:rsid w:val="000553C1"/>
    <w:rsid w:val="0032608A"/>
    <w:rsid w:val="00335EA3"/>
    <w:rsid w:val="00337EA9"/>
    <w:rsid w:val="0064696C"/>
    <w:rsid w:val="00673395"/>
    <w:rsid w:val="006848E6"/>
    <w:rsid w:val="0070259A"/>
    <w:rsid w:val="009159CD"/>
    <w:rsid w:val="009279AE"/>
    <w:rsid w:val="00A3790D"/>
    <w:rsid w:val="00B35074"/>
    <w:rsid w:val="00E55CDA"/>
    <w:rsid w:val="00EE35E0"/>
    <w:rsid w:val="00F243D6"/>
    <w:rsid w:val="00F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98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20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22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84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33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696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69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18</cp:revision>
  <dcterms:created xsi:type="dcterms:W3CDTF">2025-02-10T13:38:00Z</dcterms:created>
  <dcterms:modified xsi:type="dcterms:W3CDTF">2025-02-10T18:12:00Z</dcterms:modified>
</cp:coreProperties>
</file>