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1"/>
        <w:gridCol w:w="6194"/>
        <w:gridCol w:w="34"/>
      </w:tblGrid>
      <w:tr w:rsidR="00C04610" w:rsidRPr="00C04610" w14:paraId="5382B33E" w14:textId="77777777" w:rsidTr="00C04610">
        <w:trPr>
          <w:gridAfter w:val="1"/>
          <w:wAfter w:w="18" w:type="pct"/>
        </w:trPr>
        <w:tc>
          <w:tcPr>
            <w:tcW w:w="4982" w:type="pct"/>
            <w:gridSpan w:val="2"/>
            <w:shd w:val="clear" w:color="auto" w:fill="auto"/>
          </w:tcPr>
          <w:p w14:paraId="43815410" w14:textId="77777777" w:rsidR="00C04610" w:rsidRPr="00C04610" w:rsidRDefault="00C04610" w:rsidP="00C04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046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Завдання</w:t>
            </w:r>
            <w:proofErr w:type="spellEnd"/>
            <w:r w:rsidRPr="00C046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</w:t>
            </w:r>
          </w:p>
        </w:tc>
      </w:tr>
      <w:tr w:rsidR="00C04610" w:rsidRPr="00C04610" w14:paraId="584EDFF0" w14:textId="77777777" w:rsidTr="00C04610">
        <w:trPr>
          <w:gridAfter w:val="1"/>
          <w:wAfter w:w="18" w:type="pct"/>
        </w:trPr>
        <w:tc>
          <w:tcPr>
            <w:tcW w:w="4982" w:type="pct"/>
            <w:gridSpan w:val="2"/>
            <w:shd w:val="clear" w:color="auto" w:fill="auto"/>
          </w:tcPr>
          <w:p w14:paraId="58232BA9" w14:textId="77777777" w:rsidR="00C04610" w:rsidRPr="00C04610" w:rsidRDefault="00C04610" w:rsidP="00C04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Тема 3. </w:t>
            </w:r>
            <w:proofErr w:type="spellStart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>Організація</w:t>
            </w:r>
            <w:proofErr w:type="spellEnd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державного </w:t>
            </w:r>
            <w:proofErr w:type="spellStart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>фінансового</w:t>
            </w:r>
            <w:proofErr w:type="spellEnd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контролю в </w:t>
            </w:r>
            <w:proofErr w:type="spellStart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>Україні</w:t>
            </w:r>
            <w:proofErr w:type="spellEnd"/>
          </w:p>
        </w:tc>
      </w:tr>
      <w:tr w:rsidR="00C04610" w:rsidRPr="00C04610" w14:paraId="41EFB733" w14:textId="77777777" w:rsidTr="00C04610">
        <w:tblPrEx>
          <w:tblLook w:val="01E0" w:firstRow="1" w:lastRow="1" w:firstColumn="1" w:lastColumn="1" w:noHBand="0" w:noVBand="0"/>
        </w:tblPrEx>
        <w:tc>
          <w:tcPr>
            <w:tcW w:w="1680" w:type="pct"/>
            <w:shd w:val="clear" w:color="auto" w:fill="auto"/>
          </w:tcPr>
          <w:p w14:paraId="64F1E974" w14:textId="77777777" w:rsidR="00C04610" w:rsidRPr="00C04610" w:rsidRDefault="00C04610" w:rsidP="00C04610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Суб’єкти ДФК формують плани напрямів роботи:</w:t>
            </w:r>
          </w:p>
          <w:p w14:paraId="2F95FD3B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0" w:type="pct"/>
            <w:gridSpan w:val="2"/>
            <w:shd w:val="clear" w:color="auto" w:fill="auto"/>
          </w:tcPr>
          <w:p w14:paraId="28207E1A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на рік;</w:t>
            </w:r>
          </w:p>
          <w:p w14:paraId="019271BB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на три роки;</w:t>
            </w:r>
          </w:p>
          <w:p w14:paraId="6A21D4F1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на 2 роки</w:t>
            </w:r>
          </w:p>
          <w:p w14:paraId="2EF322BB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на 5 років</w:t>
            </w:r>
          </w:p>
          <w:p w14:paraId="40882491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правильної відповіді немає</w:t>
            </w:r>
          </w:p>
        </w:tc>
      </w:tr>
      <w:tr w:rsidR="00C04610" w:rsidRPr="00C04610" w14:paraId="58436004" w14:textId="77777777" w:rsidTr="00C04610">
        <w:tblPrEx>
          <w:tblLook w:val="01E0" w:firstRow="1" w:lastRow="1" w:firstColumn="1" w:lastColumn="1" w:noHBand="0" w:noVBand="0"/>
        </w:tblPrEx>
        <w:tc>
          <w:tcPr>
            <w:tcW w:w="1680" w:type="pct"/>
            <w:shd w:val="clear" w:color="auto" w:fill="auto"/>
          </w:tcPr>
          <w:p w14:paraId="24540847" w14:textId="77777777" w:rsidR="00C04610" w:rsidRPr="00C04610" w:rsidRDefault="00C04610" w:rsidP="00C04610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Допоміжні неофіційні записи, в яких службова особа фіксує отриману інформацію – це:</w:t>
            </w:r>
          </w:p>
          <w:p w14:paraId="46CE6316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0" w:type="pct"/>
            <w:gridSpan w:val="2"/>
            <w:shd w:val="clear" w:color="auto" w:fill="auto"/>
          </w:tcPr>
          <w:p w14:paraId="76BC0DEB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робоча документація;</w:t>
            </w:r>
          </w:p>
          <w:p w14:paraId="276EE2CA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офіційна документація;</w:t>
            </w:r>
          </w:p>
          <w:p w14:paraId="63FF20F1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розпорядча документація</w:t>
            </w:r>
          </w:p>
          <w:p w14:paraId="4D9FBB48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супровідна документація</w:t>
            </w:r>
          </w:p>
          <w:p w14:paraId="03E08B0F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правильної відповіді немає</w:t>
            </w:r>
          </w:p>
        </w:tc>
      </w:tr>
      <w:tr w:rsidR="00C04610" w:rsidRPr="00C04610" w14:paraId="683FD8CB" w14:textId="77777777" w:rsidTr="00C04610">
        <w:tblPrEx>
          <w:tblLook w:val="01E0" w:firstRow="1" w:lastRow="1" w:firstColumn="1" w:lastColumn="1" w:noHBand="0" w:noVBand="0"/>
        </w:tblPrEx>
        <w:tc>
          <w:tcPr>
            <w:tcW w:w="1680" w:type="pct"/>
            <w:shd w:val="clear" w:color="auto" w:fill="auto"/>
          </w:tcPr>
          <w:p w14:paraId="2BC761AE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Сукупність способів і методичних прийомів фінансового контролю – це:</w:t>
            </w:r>
          </w:p>
          <w:p w14:paraId="1AFB1D17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0" w:type="pct"/>
            <w:gridSpan w:val="2"/>
            <w:shd w:val="clear" w:color="auto" w:fill="auto"/>
          </w:tcPr>
          <w:p w14:paraId="2E97BCC5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тема контрольного заходу;</w:t>
            </w:r>
          </w:p>
          <w:p w14:paraId="0E319B00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зміст контрольного заходу;</w:t>
            </w:r>
          </w:p>
          <w:p w14:paraId="201402C7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план контрольного заходу;</w:t>
            </w:r>
          </w:p>
          <w:p w14:paraId="3ABB537A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метод контрольного заходу</w:t>
            </w:r>
          </w:p>
          <w:p w14:paraId="3F7E383A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правильної відповіді немає</w:t>
            </w:r>
          </w:p>
        </w:tc>
      </w:tr>
      <w:tr w:rsidR="00C04610" w:rsidRPr="00C04610" w14:paraId="3E16088C" w14:textId="77777777" w:rsidTr="00C04610">
        <w:tblPrEx>
          <w:tblLook w:val="01E0" w:firstRow="1" w:lastRow="1" w:firstColumn="1" w:lastColumn="1" w:noHBand="0" w:noVBand="0"/>
        </w:tblPrEx>
        <w:tc>
          <w:tcPr>
            <w:tcW w:w="1680" w:type="pct"/>
            <w:shd w:val="clear" w:color="auto" w:fill="auto"/>
          </w:tcPr>
          <w:p w14:paraId="746CC7C6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Затверджує плани контрольних заходів ДАС:</w:t>
            </w:r>
          </w:p>
          <w:p w14:paraId="0C38E394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0" w:type="pct"/>
            <w:gridSpan w:val="2"/>
            <w:shd w:val="clear" w:color="auto" w:fill="auto"/>
          </w:tcPr>
          <w:p w14:paraId="7D7F66ED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керівник центрального органу ДАС;</w:t>
            </w:r>
          </w:p>
          <w:p w14:paraId="1B9C7ADA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ВРУ;</w:t>
            </w:r>
          </w:p>
          <w:p w14:paraId="5D21AE46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Рахункова Палата;</w:t>
            </w:r>
          </w:p>
          <w:p w14:paraId="70278C4B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Президент України</w:t>
            </w:r>
          </w:p>
          <w:p w14:paraId="383E036C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правильна відповідь відсутня</w:t>
            </w:r>
          </w:p>
        </w:tc>
      </w:tr>
      <w:tr w:rsidR="00C04610" w:rsidRPr="00C04610" w14:paraId="05B53622" w14:textId="77777777" w:rsidTr="00C04610">
        <w:tblPrEx>
          <w:tblLook w:val="01E0" w:firstRow="1" w:lastRow="1" w:firstColumn="1" w:lastColumn="1" w:noHBand="0" w:noVBand="0"/>
        </w:tblPrEx>
        <w:tc>
          <w:tcPr>
            <w:tcW w:w="1680" w:type="pct"/>
            <w:shd w:val="clear" w:color="auto" w:fill="auto"/>
          </w:tcPr>
          <w:p w14:paraId="6E52B32E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масиву інформації констатуючого та аналітичного характеру про діяльність суб’єкта господарювання – це:</w:t>
            </w:r>
          </w:p>
          <w:p w14:paraId="75B0E11F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0" w:type="pct"/>
            <w:gridSpan w:val="2"/>
            <w:shd w:val="clear" w:color="auto" w:fill="auto"/>
          </w:tcPr>
          <w:p w14:paraId="1DB95461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матеріали контрольного заходу;</w:t>
            </w:r>
          </w:p>
          <w:p w14:paraId="69E6D94A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документування контрольного заходу;</w:t>
            </w:r>
          </w:p>
          <w:p w14:paraId="582AD3BB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робоча документація;</w:t>
            </w:r>
          </w:p>
          <w:p w14:paraId="7E09A3B1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офіційна документація</w:t>
            </w:r>
          </w:p>
          <w:p w14:paraId="52D9B9AE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правильна відповідь відсутня</w:t>
            </w:r>
          </w:p>
        </w:tc>
      </w:tr>
      <w:tr w:rsidR="00C04610" w:rsidRPr="00C04610" w14:paraId="4475B86B" w14:textId="77777777" w:rsidTr="00C04610">
        <w:tblPrEx>
          <w:tblLook w:val="01E0" w:firstRow="1" w:lastRow="1" w:firstColumn="1" w:lastColumn="1" w:noHBand="0" w:noVBand="0"/>
        </w:tblPrEx>
        <w:tc>
          <w:tcPr>
            <w:tcW w:w="1680" w:type="pct"/>
            <w:shd w:val="clear" w:color="auto" w:fill="auto"/>
          </w:tcPr>
          <w:p w14:paraId="13EA7BBD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Акти, довідки та протоколи належать до:</w:t>
            </w:r>
          </w:p>
          <w:p w14:paraId="2599BCC8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0" w:type="pct"/>
            <w:gridSpan w:val="2"/>
            <w:shd w:val="clear" w:color="auto" w:fill="auto"/>
          </w:tcPr>
          <w:p w14:paraId="15EC0433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офіційної документації;</w:t>
            </w:r>
          </w:p>
          <w:p w14:paraId="1A69CD34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робочої документації;</w:t>
            </w:r>
          </w:p>
          <w:p w14:paraId="67F211F7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додаткової документації;</w:t>
            </w:r>
          </w:p>
          <w:p w14:paraId="4CA814E9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контрольного заходу</w:t>
            </w:r>
          </w:p>
          <w:p w14:paraId="673702DD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правильна відповідь відсутня</w:t>
            </w:r>
          </w:p>
        </w:tc>
      </w:tr>
      <w:tr w:rsidR="00C04610" w:rsidRPr="00C04610" w14:paraId="5E5C748C" w14:textId="77777777" w:rsidTr="00C04610">
        <w:tblPrEx>
          <w:tblLook w:val="01E0" w:firstRow="1" w:lastRow="1" w:firstColumn="1" w:lastColumn="1" w:noHBand="0" w:noVBand="0"/>
        </w:tblPrEx>
        <w:tc>
          <w:tcPr>
            <w:tcW w:w="1680" w:type="pct"/>
            <w:shd w:val="clear" w:color="auto" w:fill="auto"/>
          </w:tcPr>
          <w:p w14:paraId="7330BC6E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Супровідна документація може бути:</w:t>
            </w:r>
          </w:p>
          <w:p w14:paraId="2FB9C6D1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0" w:type="pct"/>
            <w:gridSpan w:val="2"/>
            <w:shd w:val="clear" w:color="auto" w:fill="auto"/>
          </w:tcPr>
          <w:p w14:paraId="050D0756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офіційною та неофіційною;</w:t>
            </w:r>
          </w:p>
          <w:p w14:paraId="5FDF25B0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констатуючою та підтверджуючою;</w:t>
            </w:r>
          </w:p>
          <w:p w14:paraId="0EB5BAAA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робочою та неробочою;</w:t>
            </w:r>
          </w:p>
          <w:p w14:paraId="6CC6CA8C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законною та незаконною</w:t>
            </w:r>
          </w:p>
          <w:p w14:paraId="21553EF1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правильна відповідь відсутня</w:t>
            </w:r>
          </w:p>
        </w:tc>
      </w:tr>
      <w:tr w:rsidR="00C04610" w:rsidRPr="00C04610" w14:paraId="4C406460" w14:textId="77777777" w:rsidTr="00C04610">
        <w:tblPrEx>
          <w:tblLook w:val="01E0" w:firstRow="1" w:lastRow="1" w:firstColumn="1" w:lastColumn="1" w:noHBand="0" w:noVBand="0"/>
        </w:tblPrEx>
        <w:tc>
          <w:tcPr>
            <w:tcW w:w="1680" w:type="pct"/>
            <w:shd w:val="clear" w:color="auto" w:fill="auto"/>
          </w:tcPr>
          <w:p w14:paraId="1BF00643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Інвентаризація дебіторської та кредиторської заборгованостей оформлюється:</w:t>
            </w:r>
          </w:p>
          <w:p w14:paraId="622D054A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0" w:type="pct"/>
            <w:gridSpan w:val="2"/>
            <w:shd w:val="clear" w:color="auto" w:fill="auto"/>
          </w:tcPr>
          <w:p w14:paraId="7430D6A0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актом інвентаризації;</w:t>
            </w:r>
          </w:p>
          <w:p w14:paraId="10A6A3CD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довідкою інвентаризації;</w:t>
            </w:r>
          </w:p>
          <w:p w14:paraId="63E6A3B2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протоколом інвентаризації.</w:t>
            </w:r>
          </w:p>
          <w:p w14:paraId="2222D4A8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аудиторським звітом</w:t>
            </w:r>
          </w:p>
          <w:p w14:paraId="2D450793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правильна відповідь відсутня</w:t>
            </w:r>
          </w:p>
        </w:tc>
      </w:tr>
      <w:tr w:rsidR="00C04610" w:rsidRPr="00C04610" w14:paraId="6CE9A9E3" w14:textId="77777777" w:rsidTr="00C04610">
        <w:tblPrEx>
          <w:tblLook w:val="01E0" w:firstRow="1" w:lastRow="1" w:firstColumn="1" w:lastColumn="1" w:noHBand="0" w:noVBand="0"/>
        </w:tblPrEx>
        <w:tc>
          <w:tcPr>
            <w:tcW w:w="1680" w:type="pct"/>
            <w:shd w:val="clear" w:color="auto" w:fill="auto"/>
          </w:tcPr>
          <w:p w14:paraId="5D5785C6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Наявність і обсяг незавершених капітальних інвестицій встановлюються під час проведення інвентаризації шляхом:.</w:t>
            </w:r>
          </w:p>
        </w:tc>
        <w:tc>
          <w:tcPr>
            <w:tcW w:w="3320" w:type="pct"/>
            <w:gridSpan w:val="2"/>
            <w:shd w:val="clear" w:color="auto" w:fill="auto"/>
          </w:tcPr>
          <w:p w14:paraId="01B3E10A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А. перевірки їх у натурі; </w:t>
            </w:r>
          </w:p>
          <w:p w14:paraId="6CCCE385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документальної перевірки;</w:t>
            </w:r>
          </w:p>
          <w:p w14:paraId="0B414994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відповіді А та Б правильні</w:t>
            </w:r>
          </w:p>
          <w:p w14:paraId="62B0584E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суцільної перевірки</w:t>
            </w:r>
          </w:p>
          <w:p w14:paraId="22388241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правильна відповідь відсутня</w:t>
            </w:r>
          </w:p>
        </w:tc>
      </w:tr>
      <w:tr w:rsidR="00C04610" w:rsidRPr="00C04610" w14:paraId="7F390668" w14:textId="77777777" w:rsidTr="00C04610">
        <w:tblPrEx>
          <w:tblLook w:val="01E0" w:firstRow="1" w:lastRow="1" w:firstColumn="1" w:lastColumn="1" w:noHBand="0" w:noVBand="0"/>
        </w:tblPrEx>
        <w:tc>
          <w:tcPr>
            <w:tcW w:w="1680" w:type="pct"/>
            <w:shd w:val="clear" w:color="auto" w:fill="auto"/>
          </w:tcPr>
          <w:p w14:paraId="5B276518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Відповідно до Порядку складання, затвердження та контролю виконання 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фінансового плану суб’єкта господарювання державного сектору економіки, затвердженого наказом Міністерства економічного розвитку і торгівлі України від 02.03.2015 № 205 звіт про виконання фінансового плану підприємства повинен надаватися органам управління/відповідальним органам управління у терміни:</w:t>
            </w:r>
          </w:p>
        </w:tc>
        <w:tc>
          <w:tcPr>
            <w:tcW w:w="3320" w:type="pct"/>
            <w:gridSpan w:val="2"/>
            <w:shd w:val="clear" w:color="auto" w:fill="auto"/>
          </w:tcPr>
          <w:p w14:paraId="115E3ED6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А. Щомісячно.</w:t>
            </w:r>
          </w:p>
          <w:p w14:paraId="679D478B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Щоквартально.</w:t>
            </w:r>
          </w:p>
          <w:p w14:paraId="17CE9B5B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За результатами роботи півріччя.</w:t>
            </w:r>
          </w:p>
          <w:p w14:paraId="6C2AAF33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Г. Раз на рік за результатами роботи бюджетного року.</w:t>
            </w:r>
          </w:p>
          <w:p w14:paraId="3C9019C2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правильна відповідь відсутня</w:t>
            </w:r>
          </w:p>
        </w:tc>
      </w:tr>
      <w:tr w:rsidR="00C04610" w:rsidRPr="00C04610" w14:paraId="3D007AED" w14:textId="77777777" w:rsidTr="00C04610">
        <w:tblPrEx>
          <w:tblLook w:val="01E0" w:firstRow="1" w:lastRow="1" w:firstColumn="1" w:lastColumn="1" w:noHBand="0" w:noVBand="0"/>
        </w:tblPrEx>
        <w:tc>
          <w:tcPr>
            <w:tcW w:w="1680" w:type="pct"/>
            <w:shd w:val="clear" w:color="auto" w:fill="auto"/>
          </w:tcPr>
          <w:p w14:paraId="49B7C94E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11. 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Відповідно до Порядку складання, затвердження та контролю виконання фінансового плану суб’єкта господарювання державного сектору економіки, затвердженого наказом </w:t>
            </w:r>
            <w:proofErr w:type="spellStart"/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Мінекономрозвитку</w:t>
            </w:r>
            <w:proofErr w:type="spellEnd"/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02.03.2015 № 205, зміни до затвердженого фінансового плану підприємства можуть уноситись:</w:t>
            </w:r>
          </w:p>
          <w:p w14:paraId="2AB28330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0" w:type="pct"/>
            <w:gridSpan w:val="2"/>
            <w:shd w:val="clear" w:color="auto" w:fill="auto"/>
          </w:tcPr>
          <w:p w14:paraId="1D5F97B7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не більше трьох разів протягом планового року;</w:t>
            </w:r>
          </w:p>
          <w:p w14:paraId="774C01B2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один раз на рік, у якому затверджувався фінансовий план, та не більше двох разів протягом планового року;</w:t>
            </w:r>
          </w:p>
          <w:p w14:paraId="39EA0F0A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не більше двох разів на рік, у якому затверджувався фінансовий план.</w:t>
            </w:r>
          </w:p>
          <w:p w14:paraId="634FB265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один раз на 5 років</w:t>
            </w:r>
          </w:p>
          <w:p w14:paraId="037BBCA3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правильна відповідь відсутня</w:t>
            </w:r>
          </w:p>
        </w:tc>
      </w:tr>
      <w:tr w:rsidR="00C04610" w:rsidRPr="00C04610" w14:paraId="01C1B412" w14:textId="77777777" w:rsidTr="00C04610">
        <w:tblPrEx>
          <w:tblLook w:val="01E0" w:firstRow="1" w:lastRow="1" w:firstColumn="1" w:lastColumn="1" w:noHBand="0" w:noVBand="0"/>
        </w:tblPrEx>
        <w:trPr>
          <w:trHeight w:val="2164"/>
        </w:trPr>
        <w:tc>
          <w:tcPr>
            <w:tcW w:w="1680" w:type="pct"/>
            <w:shd w:val="clear" w:color="auto" w:fill="auto"/>
          </w:tcPr>
          <w:p w14:paraId="5678BB66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Відповідно до вимог постанови Кабінету Міністрів України від 03.10.2012 № 899 «Про порядок здійснення витрат суб’єктами господарювання державного сектору економіки у разі незатвердження (непогодження) річних фінансових планів», у разі незатвердження (непогодження) річних фінансових планів суб’єкт господарювання державного сектору економіки у разі не затвердження річного фінансового плану може здійснювати:</w:t>
            </w:r>
          </w:p>
        </w:tc>
        <w:tc>
          <w:tcPr>
            <w:tcW w:w="3320" w:type="pct"/>
            <w:gridSpan w:val="2"/>
            <w:shd w:val="clear" w:color="auto" w:fill="auto"/>
          </w:tcPr>
          <w:p w14:paraId="70BA2812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витрати, не пов’язані з виробництвом продукції;</w:t>
            </w:r>
          </w:p>
          <w:p w14:paraId="30A02996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фінансові витрати;</w:t>
            </w:r>
          </w:p>
          <w:p w14:paraId="0B681A77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витрати, які безпосередньо пов’язані з виробництвом та реалізацією продукції (товарів, робіт, послуг)</w:t>
            </w:r>
          </w:p>
          <w:p w14:paraId="33CBF8D6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інвестиційні витрати</w:t>
            </w:r>
          </w:p>
          <w:p w14:paraId="3315E6A9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правильна відповідь відсутня</w:t>
            </w:r>
          </w:p>
          <w:p w14:paraId="6A3EAEB8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04610" w:rsidRPr="00C04610" w14:paraId="742A56FB" w14:textId="77777777" w:rsidTr="00C04610">
        <w:tblPrEx>
          <w:tblLook w:val="01E0" w:firstRow="1" w:lastRow="1" w:firstColumn="1" w:lastColumn="1" w:noHBand="0" w:noVBand="0"/>
        </w:tblPrEx>
        <w:tc>
          <w:tcPr>
            <w:tcW w:w="1680" w:type="pct"/>
            <w:shd w:val="clear" w:color="auto" w:fill="auto"/>
          </w:tcPr>
          <w:p w14:paraId="7F25C73D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Відповідно до Постанова Кабінету Міністрів України від 03.10.2012 № 899 «Про порядок здійснення витрат суб’єктами господарювання державного сектору 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економіки у разі незатвердження (непогодження) річних фінансових планів» контроль за здійсненням витрат суб’єктами господарювання у разі незатвердження (непогодження) річних фінансових планів на поточний рік у встановленому порядку здійснюють:</w:t>
            </w:r>
          </w:p>
        </w:tc>
        <w:tc>
          <w:tcPr>
            <w:tcW w:w="3320" w:type="pct"/>
            <w:gridSpan w:val="2"/>
            <w:shd w:val="clear" w:color="auto" w:fill="auto"/>
          </w:tcPr>
          <w:p w14:paraId="675971E9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А. Кабінет Міністрів України;</w:t>
            </w:r>
          </w:p>
          <w:p w14:paraId="6D73E70F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Верховна Рада України;</w:t>
            </w:r>
          </w:p>
          <w:p w14:paraId="12742E7A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В. Міністерства, інші суб’єкти управління об’єктами державної власності та </w:t>
            </w:r>
            <w:proofErr w:type="spellStart"/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Держаудитслужба</w:t>
            </w:r>
            <w:proofErr w:type="spellEnd"/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0E27B3E6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Президент України</w:t>
            </w:r>
          </w:p>
          <w:p w14:paraId="242D2D2A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правильна відповідь відсутня</w:t>
            </w:r>
          </w:p>
        </w:tc>
      </w:tr>
      <w:tr w:rsidR="00C04610" w:rsidRPr="00C04610" w14:paraId="076D97AF" w14:textId="77777777" w:rsidTr="00C04610">
        <w:tblPrEx>
          <w:tblLook w:val="01E0" w:firstRow="1" w:lastRow="1" w:firstColumn="1" w:lastColumn="1" w:noHBand="0" w:noVBand="0"/>
        </w:tblPrEx>
        <w:tc>
          <w:tcPr>
            <w:tcW w:w="1680" w:type="pct"/>
            <w:shd w:val="clear" w:color="auto" w:fill="auto"/>
          </w:tcPr>
          <w:p w14:paraId="1757DA44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Хто може бути відповідальним виконавцем бюджетних програм?</w:t>
            </w:r>
          </w:p>
          <w:p w14:paraId="205D1894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0" w:type="pct"/>
            <w:gridSpan w:val="2"/>
            <w:shd w:val="clear" w:color="auto" w:fill="auto"/>
          </w:tcPr>
          <w:p w14:paraId="2E84B03F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Головний розпорядник бюджетних коштів за бюджетними програмами, виконання яких забезпечується його апаратом;</w:t>
            </w:r>
          </w:p>
          <w:p w14:paraId="336A297E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Розпорядник бюджетних коштів державного бюджету нижчого рівня, який виконує бюджетні програми у системі головного розпорядника;</w:t>
            </w:r>
          </w:p>
          <w:p w14:paraId="0AC6A0FE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Одержувач бюджетних коштів, що виконує заходи передбачені бюджетною програмою;</w:t>
            </w:r>
          </w:p>
          <w:p w14:paraId="011AD811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Всі відповіді правильні;</w:t>
            </w:r>
          </w:p>
          <w:p w14:paraId="7DDFA298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Відповіді А та Б правильні.</w:t>
            </w:r>
          </w:p>
        </w:tc>
      </w:tr>
      <w:tr w:rsidR="00C04610" w:rsidRPr="00C04610" w14:paraId="4E53D499" w14:textId="77777777" w:rsidTr="00C04610">
        <w:tblPrEx>
          <w:tblLook w:val="01E0" w:firstRow="1" w:lastRow="1" w:firstColumn="1" w:lastColumn="1" w:noHBand="0" w:noVBand="0"/>
        </w:tblPrEx>
        <w:tc>
          <w:tcPr>
            <w:tcW w:w="1680" w:type="pct"/>
            <w:shd w:val="clear" w:color="auto" w:fill="auto"/>
          </w:tcPr>
          <w:p w14:paraId="1260DA56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якій формі </w:t>
            </w:r>
            <w:proofErr w:type="spellStart"/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Держаудитслужба</w:t>
            </w:r>
            <w:proofErr w:type="spellEnd"/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її територіальні органи уповноважені приймати рішення про зупинення операцій з бюджетними коштами?</w:t>
            </w:r>
          </w:p>
          <w:p w14:paraId="28A4CCD7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0" w:type="pct"/>
            <w:gridSpan w:val="2"/>
            <w:shd w:val="clear" w:color="auto" w:fill="auto"/>
          </w:tcPr>
          <w:p w14:paraId="55532567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Розпорядження про зупинення операцій з бюджетними коштами;</w:t>
            </w:r>
          </w:p>
          <w:p w14:paraId="71CEBD54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Постанова про зупинення операцій з бюджетними коштами;</w:t>
            </w:r>
          </w:p>
          <w:p w14:paraId="23422259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Протокол про зупинення операцій з бюджетними коштами.</w:t>
            </w:r>
          </w:p>
          <w:p w14:paraId="3B2C7A49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Довідка</w:t>
            </w:r>
          </w:p>
          <w:p w14:paraId="345C2713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правильна відповідь відсутня</w:t>
            </w:r>
          </w:p>
        </w:tc>
      </w:tr>
      <w:tr w:rsidR="00C04610" w:rsidRPr="00C04610" w14:paraId="6D691D2F" w14:textId="77777777" w:rsidTr="00C04610">
        <w:tblPrEx>
          <w:tblLook w:val="01E0" w:firstRow="1" w:lastRow="1" w:firstColumn="1" w:lastColumn="1" w:noHBand="0" w:noVBand="0"/>
        </w:tblPrEx>
        <w:tc>
          <w:tcPr>
            <w:tcW w:w="1680" w:type="pct"/>
            <w:shd w:val="clear" w:color="auto" w:fill="auto"/>
          </w:tcPr>
          <w:p w14:paraId="010FE37A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 Як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им документом оформляються результати участі працівників органів </w:t>
            </w:r>
            <w:proofErr w:type="spellStart"/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Держаудитслужби</w:t>
            </w:r>
            <w:proofErr w:type="spellEnd"/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 в якості спеціалістів в перевірках, що проводять правоохоронні органи?</w:t>
            </w:r>
          </w:p>
          <w:p w14:paraId="59967664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0" w:type="pct"/>
            <w:gridSpan w:val="2"/>
            <w:shd w:val="clear" w:color="auto" w:fill="auto"/>
          </w:tcPr>
          <w:p w14:paraId="7C48C792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А. Актом, який складається на бланку </w:t>
            </w:r>
            <w:proofErr w:type="spellStart"/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Держаудитслужби</w:t>
            </w:r>
            <w:proofErr w:type="spellEnd"/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 та підписується спеціалістом, який приймав участь у проведенні перевірки;</w:t>
            </w:r>
          </w:p>
          <w:p w14:paraId="0F1D3144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Б. Довідкою, яка складається на бланку </w:t>
            </w:r>
            <w:proofErr w:type="spellStart"/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Держаудитслужби</w:t>
            </w:r>
            <w:proofErr w:type="spellEnd"/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 та підписується спеціалістом, який приймав участь у проведенні перевірки;</w:t>
            </w:r>
          </w:p>
          <w:p w14:paraId="6DF7AFAE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Довідкою, яка складається на чистому аркуші та підписується спеціалістом із зазначенням посади та назви органу, у якому він працює.</w:t>
            </w:r>
          </w:p>
          <w:p w14:paraId="521B85F8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Розпорядженням</w:t>
            </w:r>
          </w:p>
          <w:p w14:paraId="04EF5A55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правильна відповідь відсутня</w:t>
            </w:r>
          </w:p>
        </w:tc>
      </w:tr>
    </w:tbl>
    <w:p w14:paraId="749177A7" w14:textId="77777777" w:rsidR="00C04610" w:rsidRPr="00C04610" w:rsidRDefault="00C04610" w:rsidP="00C0461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14:paraId="0BA82AF2" w14:textId="77777777" w:rsidR="00C04610" w:rsidRDefault="00C0461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14:paraId="4D844155" w14:textId="77777777" w:rsidR="00C04610" w:rsidRPr="00C04610" w:rsidRDefault="00C04610" w:rsidP="00C046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C04610">
        <w:rPr>
          <w:rFonts w:ascii="Times New Roman" w:hAnsi="Times New Roman" w:cs="Times New Roman"/>
          <w:b/>
          <w:i/>
          <w:sz w:val="24"/>
          <w:szCs w:val="24"/>
        </w:rPr>
        <w:lastRenderedPageBreak/>
        <w:t>Завдання</w:t>
      </w:r>
      <w:proofErr w:type="spellEnd"/>
      <w:r w:rsidRPr="00C04610">
        <w:rPr>
          <w:rFonts w:ascii="Times New Roman" w:hAnsi="Times New Roman" w:cs="Times New Roman"/>
          <w:b/>
          <w:i/>
          <w:sz w:val="24"/>
          <w:szCs w:val="24"/>
        </w:rPr>
        <w:t xml:space="preserve"> 2.</w:t>
      </w:r>
    </w:p>
    <w:p w14:paraId="65CB354A" w14:textId="77777777" w:rsidR="00C04610" w:rsidRPr="00C04610" w:rsidRDefault="00C04610" w:rsidP="00C0461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1046"/>
        <w:gridCol w:w="340"/>
        <w:gridCol w:w="4692"/>
      </w:tblGrid>
      <w:tr w:rsidR="00C04610" w:rsidRPr="00C04610" w14:paraId="19779274" w14:textId="77777777" w:rsidTr="00C04610">
        <w:tc>
          <w:tcPr>
            <w:tcW w:w="9606" w:type="dxa"/>
            <w:gridSpan w:val="4"/>
          </w:tcPr>
          <w:p w14:paraId="3FC848CD" w14:textId="77777777" w:rsidR="00C04610" w:rsidRPr="00C04610" w:rsidRDefault="00C04610" w:rsidP="00C04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I. 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Питання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першого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рівня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складності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альтернативні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тестові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19DB00D" w14:textId="77777777" w:rsidR="00C04610" w:rsidRPr="00C04610" w:rsidRDefault="00C04610" w:rsidP="00C04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(0,5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бали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правильну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відповідь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4610" w:rsidRPr="00C04610" w14:paraId="23E97EE3" w14:textId="77777777" w:rsidTr="00C04610">
        <w:tc>
          <w:tcPr>
            <w:tcW w:w="9606" w:type="dxa"/>
            <w:gridSpan w:val="4"/>
          </w:tcPr>
          <w:p w14:paraId="1B3A3AAB" w14:textId="77777777" w:rsidR="00C04610" w:rsidRPr="00C04610" w:rsidRDefault="00C04610" w:rsidP="00C04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>Обведіть</w:t>
            </w:r>
            <w:proofErr w:type="spellEnd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номер </w:t>
            </w:r>
            <w:proofErr w:type="spellStart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>правильної</w:t>
            </w:r>
            <w:proofErr w:type="spellEnd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>відповіді</w:t>
            </w:r>
            <w:proofErr w:type="spellEnd"/>
          </w:p>
        </w:tc>
      </w:tr>
      <w:tr w:rsidR="00C04610" w:rsidRPr="00C04610" w14:paraId="69F6ABA5" w14:textId="77777777" w:rsidTr="00C04610">
        <w:tc>
          <w:tcPr>
            <w:tcW w:w="4914" w:type="dxa"/>
            <w:gridSpan w:val="3"/>
          </w:tcPr>
          <w:p w14:paraId="4FB5949B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ПЛАНОВА РЕВІЗІЯ НА ПІДПРИЄМСТВІ ПРОВОДИТЬСЯ ОРГАНОМ ДЕРЖАВНОЇ ФІНАНСОВОЇ ІНСПЕКЦІЇ 30 ДНІВ:</w:t>
            </w:r>
          </w:p>
          <w:p w14:paraId="0412E11B" w14:textId="77777777" w:rsidR="00C04610" w:rsidRPr="00C04610" w:rsidRDefault="00C04610" w:rsidP="00C04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3527C0F" w14:textId="77777777" w:rsidR="00C04610" w:rsidRPr="00C04610" w:rsidRDefault="00C04610" w:rsidP="00C0461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bCs/>
                <w:sz w:val="24"/>
                <w:szCs w:val="24"/>
              </w:rPr>
              <w:t>1) так</w:t>
            </w:r>
          </w:p>
          <w:p w14:paraId="6E6E2E94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C04610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  <w:proofErr w:type="spellEnd"/>
          </w:p>
        </w:tc>
        <w:tc>
          <w:tcPr>
            <w:tcW w:w="4692" w:type="dxa"/>
          </w:tcPr>
          <w:p w14:paraId="13FDC985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</w:rPr>
              <w:t>2) 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ОРГАНОМ ЗОВНІШНЬОГО ДЕРЖАВНОГО ФІНАНСОВОГО КОНТРОЛЮ В УКРАЇНІ Є ДЕРЖАВНА ФІНАНСОВА ІНСПЕКЦІЯ:</w:t>
            </w:r>
          </w:p>
          <w:p w14:paraId="0A28C092" w14:textId="77777777" w:rsidR="00C04610" w:rsidRPr="00C04610" w:rsidRDefault="00C04610" w:rsidP="00C04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</w:rPr>
              <w:t>1) так</w:t>
            </w:r>
          </w:p>
          <w:p w14:paraId="58705EEE" w14:textId="77777777" w:rsidR="00C04610" w:rsidRPr="00C04610" w:rsidRDefault="00C04610" w:rsidP="00C0461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2) </w:t>
            </w:r>
            <w:proofErr w:type="spellStart"/>
            <w:r w:rsidRPr="00C04610">
              <w:rPr>
                <w:rFonts w:ascii="Times New Roman" w:hAnsi="Times New Roman" w:cs="Times New Roman"/>
                <w:bCs/>
                <w:sz w:val="24"/>
                <w:szCs w:val="24"/>
              </w:rPr>
              <w:t>ні</w:t>
            </w:r>
            <w:proofErr w:type="spellEnd"/>
          </w:p>
        </w:tc>
      </w:tr>
      <w:tr w:rsidR="00C04610" w:rsidRPr="00C04610" w14:paraId="72ECBD3E" w14:textId="77777777" w:rsidTr="00C04610">
        <w:tc>
          <w:tcPr>
            <w:tcW w:w="4914" w:type="dxa"/>
            <w:gridSpan w:val="3"/>
          </w:tcPr>
          <w:p w14:paraId="3723DB51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</w:rPr>
              <w:t>3) 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ІНСПЕКТУВАННЯ ОРГАНОМ ДЕРЖАВНОГО ФІНАНСОВОГО КОНТРОЛЮ ПРОВОДИТЬСЯ У ВИГЛЯДІ РЕВІЗІЇ</w:t>
            </w:r>
            <w:r w:rsidRPr="00C046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5A18E5C" w14:textId="77777777" w:rsidR="00C04610" w:rsidRPr="00C04610" w:rsidRDefault="00C04610" w:rsidP="00C0461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bCs/>
                <w:sz w:val="24"/>
                <w:szCs w:val="24"/>
              </w:rPr>
              <w:t>1) так</w:t>
            </w:r>
          </w:p>
          <w:p w14:paraId="51DF5AC1" w14:textId="77777777" w:rsidR="00C04610" w:rsidRPr="00C04610" w:rsidRDefault="00C04610" w:rsidP="00C04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C04610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  <w:proofErr w:type="spellEnd"/>
          </w:p>
        </w:tc>
        <w:tc>
          <w:tcPr>
            <w:tcW w:w="4692" w:type="dxa"/>
          </w:tcPr>
          <w:p w14:paraId="00A9775B" w14:textId="77777777" w:rsidR="00C04610" w:rsidRPr="00C04610" w:rsidRDefault="00C04610" w:rsidP="00C04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</w:rPr>
              <w:t>4) 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РЕЗУЛЬТАТАМИ АУДИТУ ЕФЕКТИВНОСТІ ОРГАНОМ ДЕРЖАВНОЇ ФІНАНСОВОЇ ІНСПЕКЦІЇ СКЛАДАЄТЬСЯ АКТ:</w:t>
            </w:r>
          </w:p>
          <w:p w14:paraId="00549E5A" w14:textId="77777777" w:rsidR="00C04610" w:rsidRPr="00C04610" w:rsidRDefault="00C04610" w:rsidP="00C04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</w:rPr>
              <w:t>1) так</w:t>
            </w:r>
          </w:p>
          <w:p w14:paraId="494B9054" w14:textId="77777777" w:rsidR="00C04610" w:rsidRPr="00C04610" w:rsidRDefault="00C04610" w:rsidP="00C0461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2) </w:t>
            </w:r>
            <w:proofErr w:type="spellStart"/>
            <w:r w:rsidRPr="00C04610">
              <w:rPr>
                <w:rFonts w:ascii="Times New Roman" w:hAnsi="Times New Roman" w:cs="Times New Roman"/>
                <w:bCs/>
                <w:sz w:val="24"/>
                <w:szCs w:val="24"/>
              </w:rPr>
              <w:t>ні</w:t>
            </w:r>
            <w:proofErr w:type="spellEnd"/>
          </w:p>
        </w:tc>
      </w:tr>
      <w:tr w:rsidR="00C04610" w:rsidRPr="00C04610" w14:paraId="6861C522" w14:textId="77777777" w:rsidTr="00C04610">
        <w:tc>
          <w:tcPr>
            <w:tcW w:w="9606" w:type="dxa"/>
            <w:gridSpan w:val="4"/>
          </w:tcPr>
          <w:p w14:paraId="7F24D5FA" w14:textId="77777777" w:rsidR="00C04610" w:rsidRPr="00C04610" w:rsidRDefault="00C04610" w:rsidP="00C04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II. 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Питання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другого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рівня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складності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тестові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множинним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запитом</w:t>
            </w:r>
          </w:p>
          <w:p w14:paraId="4331CBBC" w14:textId="77777777" w:rsidR="00C04610" w:rsidRPr="00C04610" w:rsidRDefault="00C04610" w:rsidP="00C04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(0,5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бали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правильну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відповідь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4610" w:rsidRPr="00C04610" w14:paraId="3D402C5B" w14:textId="77777777" w:rsidTr="00C04610">
        <w:tc>
          <w:tcPr>
            <w:tcW w:w="9606" w:type="dxa"/>
            <w:gridSpan w:val="4"/>
          </w:tcPr>
          <w:p w14:paraId="09D4A164" w14:textId="77777777" w:rsidR="00C04610" w:rsidRPr="00C04610" w:rsidRDefault="00C04610" w:rsidP="00C04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>Обведіть</w:t>
            </w:r>
            <w:proofErr w:type="spellEnd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номер </w:t>
            </w:r>
            <w:proofErr w:type="spellStart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>правильної</w:t>
            </w:r>
            <w:proofErr w:type="spellEnd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>відповіді</w:t>
            </w:r>
            <w:proofErr w:type="spellEnd"/>
          </w:p>
        </w:tc>
      </w:tr>
      <w:tr w:rsidR="00C04610" w:rsidRPr="00C04610" w14:paraId="28524F39" w14:textId="77777777" w:rsidTr="00C04610">
        <w:tc>
          <w:tcPr>
            <w:tcW w:w="4574" w:type="dxa"/>
            <w:gridSpan w:val="2"/>
          </w:tcPr>
          <w:p w14:paraId="61F26D48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bCs/>
                <w:sz w:val="24"/>
                <w:szCs w:val="24"/>
              </w:rPr>
              <w:t>1) </w:t>
            </w:r>
            <w:r w:rsidRPr="00C046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ФІНАНСОВИЙ КОНТРОЛЬ ВИКОНУЄ ТАКІ ФУНКЦІЇ:</w:t>
            </w:r>
          </w:p>
          <w:p w14:paraId="2C575546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1) стимулюючу;</w:t>
            </w:r>
          </w:p>
          <w:p w14:paraId="2D6F2A69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виховну;</w:t>
            </w:r>
          </w:p>
          <w:p w14:paraId="1CBAB8AA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3)  інтегральну;</w:t>
            </w:r>
          </w:p>
          <w:p w14:paraId="424B2647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4) </w:t>
            </w:r>
            <w:proofErr w:type="spellStart"/>
            <w:r w:rsidRPr="00C046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акумулюючу</w:t>
            </w:r>
            <w:proofErr w:type="spellEnd"/>
            <w:r w:rsidRPr="00C046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;</w:t>
            </w:r>
          </w:p>
        </w:tc>
        <w:tc>
          <w:tcPr>
            <w:tcW w:w="5032" w:type="dxa"/>
            <w:gridSpan w:val="2"/>
          </w:tcPr>
          <w:p w14:paraId="5808476F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bCs/>
                <w:sz w:val="24"/>
                <w:szCs w:val="24"/>
              </w:rPr>
              <w:t>2) </w:t>
            </w:r>
            <w:r w:rsidRPr="00C0461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СТРОК, НА ЯКИЙ ПРИЗУПИНЕНО РЕВІЗІЮ:</w:t>
            </w:r>
          </w:p>
          <w:p w14:paraId="50A95EC4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1) не включається до тривалості її проведення;</w:t>
            </w:r>
          </w:p>
          <w:p w14:paraId="0CA55F32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2) включається до тривалості її проведення;</w:t>
            </w:r>
          </w:p>
          <w:p w14:paraId="3F41BA69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3) правильна відповідь відсутня</w:t>
            </w:r>
          </w:p>
          <w:p w14:paraId="57991F4A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        4) всі відповіді правильні</w:t>
            </w:r>
          </w:p>
        </w:tc>
      </w:tr>
      <w:tr w:rsidR="00C04610" w:rsidRPr="00C04610" w14:paraId="69F02FB0" w14:textId="77777777" w:rsidTr="00C04610">
        <w:tc>
          <w:tcPr>
            <w:tcW w:w="4574" w:type="dxa"/>
            <w:gridSpan w:val="2"/>
          </w:tcPr>
          <w:p w14:paraId="78B6026A" w14:textId="77777777" w:rsidR="00C04610" w:rsidRPr="00C04610" w:rsidRDefault="00C04610" w:rsidP="00C0461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bCs/>
                <w:sz w:val="24"/>
                <w:szCs w:val="24"/>
              </w:rPr>
              <w:t>3) </w:t>
            </w:r>
            <w:r w:rsidRPr="00C046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СУКУПНІСТЬ СПОСОБІВ ТА ПРИЙОМІВ, ЗА ДОПОМОГОЮ ЯКИХ ВИВЧАЄТЬСЯ ФІНАНСОВА ДІЯЛЬНІСТЬ ПІДПРИЄМСТВ ТА ОРГАНІЗАЦІЙ КОНТРОЛЮЮЧИМ ОРГАНОМ - ЦЕ:</w:t>
            </w:r>
          </w:p>
          <w:p w14:paraId="79878BFF" w14:textId="77777777" w:rsidR="00C04610" w:rsidRPr="00C04610" w:rsidRDefault="00C04610" w:rsidP="00C0461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1.Об’єкт контролю;</w:t>
            </w:r>
          </w:p>
          <w:p w14:paraId="6012C0A1" w14:textId="77777777" w:rsidR="00C04610" w:rsidRPr="00C04610" w:rsidRDefault="00C04610" w:rsidP="00C04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метод контролю;</w:t>
            </w:r>
          </w:p>
          <w:p w14:paraId="4A74B83B" w14:textId="77777777" w:rsidR="00C04610" w:rsidRPr="00C04610" w:rsidRDefault="00C04610" w:rsidP="00C0461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3) предмет контролю;</w:t>
            </w:r>
          </w:p>
          <w:p w14:paraId="7ACC7DCE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       4) прийом контролю</w:t>
            </w:r>
          </w:p>
        </w:tc>
        <w:tc>
          <w:tcPr>
            <w:tcW w:w="5032" w:type="dxa"/>
            <w:gridSpan w:val="2"/>
          </w:tcPr>
          <w:p w14:paraId="120347E4" w14:textId="77777777" w:rsidR="00C04610" w:rsidRPr="00C04610" w:rsidRDefault="00C04610" w:rsidP="00C0461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bCs/>
                <w:sz w:val="24"/>
                <w:szCs w:val="24"/>
              </w:rPr>
              <w:t>4) </w:t>
            </w:r>
            <w:r w:rsidRPr="00C046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ПРИПУЩЕННЯ АУДИТОРА ЩОДО НАЯВНОСТІ ПРОБЛЕМ ПРИ ВИКОНАННІ БЮДЖЕТНОЇ ПРОГРАМИ ПІД ЧАС ПРОВЕДЕННЯ АУДИТУ ЕФЕКТИВНОСТІ - ЦЕ:</w:t>
            </w:r>
          </w:p>
          <w:p w14:paraId="22E9B9A4" w14:textId="77777777" w:rsidR="00C04610" w:rsidRPr="00C04610" w:rsidRDefault="00C04610" w:rsidP="00C04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гіпотеза аудиту;</w:t>
            </w:r>
          </w:p>
          <w:p w14:paraId="7B838AD0" w14:textId="77777777" w:rsidR="00C04610" w:rsidRPr="00C04610" w:rsidRDefault="00C04610" w:rsidP="00C0461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2) версія;</w:t>
            </w:r>
          </w:p>
          <w:p w14:paraId="00713D49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3) умовивід;</w:t>
            </w:r>
          </w:p>
          <w:p w14:paraId="1348C668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         4) правильна відповідь відсутня</w:t>
            </w:r>
          </w:p>
        </w:tc>
      </w:tr>
      <w:tr w:rsidR="00C04610" w:rsidRPr="00C04610" w14:paraId="606B1EEC" w14:textId="77777777" w:rsidTr="00C04610">
        <w:tc>
          <w:tcPr>
            <w:tcW w:w="9606" w:type="dxa"/>
            <w:gridSpan w:val="4"/>
          </w:tcPr>
          <w:p w14:paraId="3E626936" w14:textId="77777777" w:rsidR="00C04610" w:rsidRPr="00C04610" w:rsidRDefault="00C04610" w:rsidP="00C04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C046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I. 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Питання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третього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рівня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складності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Тестові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відкритого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типу: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твердження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невідомою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змінною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 бал за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правильну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відповідь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4610" w:rsidRPr="00C04610" w14:paraId="50DD4D62" w14:textId="77777777" w:rsidTr="00C04610">
        <w:tc>
          <w:tcPr>
            <w:tcW w:w="9606" w:type="dxa"/>
            <w:gridSpan w:val="4"/>
          </w:tcPr>
          <w:p w14:paraId="088E2991" w14:textId="77777777" w:rsidR="00C04610" w:rsidRPr="00C04610" w:rsidRDefault="00C04610" w:rsidP="00C04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>Доповнити</w:t>
            </w:r>
            <w:proofErr w:type="spellEnd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>твердження</w:t>
            </w:r>
            <w:proofErr w:type="spellEnd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вписавши одно слово у </w:t>
            </w:r>
            <w:proofErr w:type="spellStart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>відповідному</w:t>
            </w:r>
            <w:proofErr w:type="spellEnd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>відмінку</w:t>
            </w:r>
            <w:proofErr w:type="spellEnd"/>
          </w:p>
        </w:tc>
      </w:tr>
      <w:tr w:rsidR="00C04610" w:rsidRPr="00C04610" w14:paraId="5BE9C7EA" w14:textId="77777777" w:rsidTr="00C04610">
        <w:tc>
          <w:tcPr>
            <w:tcW w:w="9606" w:type="dxa"/>
            <w:gridSpan w:val="4"/>
          </w:tcPr>
          <w:p w14:paraId="54EE7ACC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bCs/>
                <w:sz w:val="24"/>
                <w:szCs w:val="24"/>
              </w:rPr>
              <w:t>1) </w:t>
            </w:r>
            <w:r w:rsidRPr="00C046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ВИЩИМ ОРГАНОМ ДЕРЖАВНОГО ФІНАНСОВОГО КОНТРОЛЮ В УКРАЇНІ </w:t>
            </w:r>
            <w:proofErr w:type="gramStart"/>
            <w:r w:rsidRPr="00C046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Є:</w:t>
            </w:r>
            <w:r w:rsidRPr="00C04610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proofErr w:type="gramEnd"/>
            <w:r w:rsidRPr="00C046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 </w:t>
            </w:r>
          </w:p>
        </w:tc>
      </w:tr>
      <w:tr w:rsidR="00C04610" w:rsidRPr="00C04610" w14:paraId="53791B20" w14:textId="77777777" w:rsidTr="00C04610">
        <w:tc>
          <w:tcPr>
            <w:tcW w:w="9606" w:type="dxa"/>
            <w:gridSpan w:val="4"/>
          </w:tcPr>
          <w:p w14:paraId="32A733C0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bCs/>
                <w:sz w:val="24"/>
                <w:szCs w:val="24"/>
              </w:rPr>
              <w:t>2) </w:t>
            </w:r>
            <w:r w:rsidRPr="00C046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ГОЛОВНИМ ОРГАНОМ ДЕРЖАВНОГО ФІНАНСОВОГО КОНТРОЛЮ, ЩО ЗДІЙСНЮЄ ВНУТРІШНІЙ ФІНАНСОВИЙ КОНТРОЛЬ В УКРАЇНІ Є: </w:t>
            </w:r>
          </w:p>
        </w:tc>
      </w:tr>
      <w:tr w:rsidR="00C04610" w:rsidRPr="00C04610" w14:paraId="27050B2A" w14:textId="77777777" w:rsidTr="00C04610">
        <w:trPr>
          <w:trHeight w:val="70"/>
        </w:trPr>
        <w:tc>
          <w:tcPr>
            <w:tcW w:w="9606" w:type="dxa"/>
            <w:gridSpan w:val="4"/>
          </w:tcPr>
          <w:p w14:paraId="68127450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bCs/>
                <w:sz w:val="24"/>
                <w:szCs w:val="24"/>
              </w:rPr>
              <w:t>3) </w:t>
            </w:r>
            <w:r w:rsidRPr="00C046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ГОЛОВА РАХУНКОВОЇ ПАЛАТИ ПРИЗНАЧАЮТЬСЯ СТРОКОМ НА </w:t>
            </w:r>
            <w:r w:rsidRPr="00C04610">
              <w:rPr>
                <w:rFonts w:ascii="Times New Roman" w:hAnsi="Times New Roman" w:cs="Times New Roman"/>
                <w:bCs/>
                <w:color w:val="800000"/>
                <w:sz w:val="24"/>
                <w:szCs w:val="24"/>
                <w:lang w:val="uk-UA"/>
              </w:rPr>
              <w:t>__</w:t>
            </w:r>
            <w:r w:rsidRPr="00C046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РОКІВ</w:t>
            </w:r>
          </w:p>
        </w:tc>
      </w:tr>
      <w:tr w:rsidR="00C04610" w:rsidRPr="00C04610" w14:paraId="695F961C" w14:textId="77777777" w:rsidTr="00C04610">
        <w:tc>
          <w:tcPr>
            <w:tcW w:w="9606" w:type="dxa"/>
            <w:gridSpan w:val="4"/>
          </w:tcPr>
          <w:p w14:paraId="078A0588" w14:textId="77777777" w:rsidR="00C04610" w:rsidRPr="00C04610" w:rsidRDefault="00C04610" w:rsidP="00C04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C046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. 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Питання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четвертого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рівня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складності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Тестові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завдання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відповідність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502D985" w14:textId="77777777" w:rsidR="00C04610" w:rsidRPr="00C04610" w:rsidRDefault="00C04610" w:rsidP="00C04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(4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бали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правильну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відповідь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4610" w:rsidRPr="00C04610" w14:paraId="33EA978F" w14:textId="77777777" w:rsidTr="00C04610">
        <w:tc>
          <w:tcPr>
            <w:tcW w:w="9606" w:type="dxa"/>
            <w:gridSpan w:val="4"/>
            <w:tcBorders>
              <w:bottom w:val="single" w:sz="4" w:space="0" w:color="auto"/>
            </w:tcBorders>
          </w:tcPr>
          <w:p w14:paraId="130EA55D" w14:textId="77777777" w:rsidR="00C04610" w:rsidRPr="00C04610" w:rsidRDefault="00C04610" w:rsidP="00C04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>Встановіть</w:t>
            </w:r>
            <w:proofErr w:type="spellEnd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>відповідність</w:t>
            </w:r>
            <w:proofErr w:type="spellEnd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</w:t>
            </w:r>
            <w:proofErr w:type="spellStart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>вигляді</w:t>
            </w:r>
            <w:proofErr w:type="spellEnd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>комбінації</w:t>
            </w:r>
            <w:proofErr w:type="spellEnd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цифр і букв</w:t>
            </w:r>
          </w:p>
        </w:tc>
      </w:tr>
      <w:tr w:rsidR="00C04610" w:rsidRPr="00C04610" w14:paraId="298F9FAC" w14:textId="77777777" w:rsidTr="00C04610">
        <w:tc>
          <w:tcPr>
            <w:tcW w:w="9606" w:type="dxa"/>
            <w:gridSpan w:val="4"/>
            <w:tcBorders>
              <w:bottom w:val="nil"/>
            </w:tcBorders>
          </w:tcPr>
          <w:p w14:paraId="49C51A52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</w:rPr>
              <w:t>1) ВИД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 МЕТОДІВ ДЕРЖАВНОГО ФІНАНСОВОГО КОНТРОЛЮ ТА ЇХ ХАРАКТЕРИСТИКА</w:t>
            </w:r>
            <w:r w:rsidRPr="00C0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4610" w:rsidRPr="00C04610" w14:paraId="0D1C8123" w14:textId="77777777" w:rsidTr="00C04610">
        <w:tc>
          <w:tcPr>
            <w:tcW w:w="3528" w:type="dxa"/>
            <w:tcBorders>
              <w:top w:val="nil"/>
              <w:right w:val="nil"/>
            </w:tcBorders>
          </w:tcPr>
          <w:p w14:paraId="05ED41D6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ИДИ</w:t>
            </w:r>
            <w:r w:rsidRPr="00C0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МЕТОДІВ ДФК:</w:t>
            </w:r>
          </w:p>
          <w:p w14:paraId="7A0352A1" w14:textId="77777777" w:rsidR="00C04610" w:rsidRPr="00C04610" w:rsidRDefault="00C04610" w:rsidP="00C04610">
            <w:pPr>
              <w:numPr>
                <w:ilvl w:val="0"/>
                <w:numId w:val="1"/>
              </w:numPr>
              <w:tabs>
                <w:tab w:val="left" w:pos="5685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Інспектування</w:t>
            </w:r>
          </w:p>
          <w:p w14:paraId="6C85EAEA" w14:textId="77777777" w:rsidR="00C04610" w:rsidRPr="00C04610" w:rsidRDefault="00C04610" w:rsidP="00C04610">
            <w:pPr>
              <w:numPr>
                <w:ilvl w:val="0"/>
                <w:numId w:val="1"/>
              </w:numPr>
              <w:tabs>
                <w:tab w:val="left" w:pos="5685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Державний фінансовий аудит </w:t>
            </w:r>
          </w:p>
          <w:p w14:paraId="6891F9BB" w14:textId="77777777" w:rsidR="00C04610" w:rsidRPr="00C04610" w:rsidRDefault="00C04610" w:rsidP="00C04610">
            <w:pPr>
              <w:numPr>
                <w:ilvl w:val="0"/>
                <w:numId w:val="1"/>
              </w:numPr>
              <w:tabs>
                <w:tab w:val="left" w:pos="5685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3. 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держзакупівель</w:t>
            </w:r>
          </w:p>
          <w:p w14:paraId="43267C56" w14:textId="77777777" w:rsidR="00C04610" w:rsidRPr="00C04610" w:rsidRDefault="00C04610" w:rsidP="00C04610">
            <w:pPr>
              <w:numPr>
                <w:ilvl w:val="0"/>
                <w:numId w:val="1"/>
              </w:numPr>
              <w:tabs>
                <w:tab w:val="left" w:pos="5685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Моніторинг</w:t>
            </w:r>
          </w:p>
        </w:tc>
        <w:tc>
          <w:tcPr>
            <w:tcW w:w="6078" w:type="dxa"/>
            <w:gridSpan w:val="3"/>
            <w:tcBorders>
              <w:top w:val="nil"/>
              <w:left w:val="nil"/>
            </w:tcBorders>
          </w:tcPr>
          <w:p w14:paraId="367CBD52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ХАРАКТЕРИСТИКА</w:t>
            </w:r>
          </w:p>
          <w:p w14:paraId="6A77B09A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</w:rPr>
              <w:t>А. 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Здійснюється органом державного фінансового контролю у формі ревізії та полягає у документальній і 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фактичній перевірці певного комплексу або окремих питань фінансово-господарської діяльності підконтрольної установи.</w:t>
            </w:r>
          </w:p>
          <w:p w14:paraId="0CBEFE88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Полягає у перевірці та аналізі органом державного фінансового контролю фактичного стану справ щодо законного та ефективного використання державних чи комунальних коштів і майна, інших активів держави, правильності ведення бухгалтерського обліку і достовірності фінансової звітності, функціонування системи внутрішнього контролю. </w:t>
            </w:r>
            <w:r w:rsidRPr="00C0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37612E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Полягає у документальному та фактичному аналізі дотримання підконтрольними установами законодавства про державні закупівлі та проводиться органом державного фінансового контролю на всіх стадіях державних закупівель.</w:t>
            </w:r>
          </w:p>
          <w:p w14:paraId="6597D6E8" w14:textId="77777777"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Г. Полягає у </w:t>
            </w:r>
            <w:proofErr w:type="spellStart"/>
            <w:r w:rsidRPr="00C04610">
              <w:rPr>
                <w:rFonts w:ascii="Times New Roman" w:hAnsi="Times New Roman" w:cs="Times New Roman"/>
                <w:sz w:val="24"/>
                <w:szCs w:val="24"/>
              </w:rPr>
              <w:t>регулярн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ому</w:t>
            </w:r>
            <w:proofErr w:type="spellEnd"/>
            <w:r w:rsidRPr="00C0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sz w:val="24"/>
                <w:szCs w:val="24"/>
              </w:rPr>
              <w:t>відстеженні</w:t>
            </w:r>
            <w:proofErr w:type="spellEnd"/>
            <w:r w:rsidRPr="00C04610">
              <w:rPr>
                <w:rFonts w:ascii="Times New Roman" w:hAnsi="Times New Roman" w:cs="Times New Roman"/>
                <w:sz w:val="24"/>
                <w:szCs w:val="24"/>
              </w:rPr>
              <w:t xml:space="preserve"> й </w:t>
            </w:r>
            <w:proofErr w:type="spellStart"/>
            <w:r w:rsidRPr="00C04610">
              <w:rPr>
                <w:rFonts w:ascii="Times New Roman" w:hAnsi="Times New Roman" w:cs="Times New Roman"/>
                <w:sz w:val="24"/>
                <w:szCs w:val="24"/>
              </w:rPr>
              <w:t>спостереженн</w:t>
            </w:r>
            <w:proofErr w:type="spellEnd"/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C0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підконтрольним суб’єктом</w:t>
            </w:r>
          </w:p>
        </w:tc>
      </w:tr>
    </w:tbl>
    <w:p w14:paraId="1992E30D" w14:textId="77777777" w:rsidR="00C04610" w:rsidRPr="00C04610" w:rsidRDefault="00C04610" w:rsidP="00C0461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C04610" w:rsidRPr="00C04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B6E6A"/>
    <w:multiLevelType w:val="hybridMultilevel"/>
    <w:tmpl w:val="C27C8F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7B1FBE"/>
    <w:multiLevelType w:val="hybridMultilevel"/>
    <w:tmpl w:val="B13826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D8334E"/>
    <w:multiLevelType w:val="hybridMultilevel"/>
    <w:tmpl w:val="3244B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6284D"/>
    <w:multiLevelType w:val="hybridMultilevel"/>
    <w:tmpl w:val="4B3801AE"/>
    <w:lvl w:ilvl="0" w:tplc="806E5C6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519785740">
    <w:abstractNumId w:val="0"/>
  </w:num>
  <w:num w:numId="2" w16cid:durableId="1507402226">
    <w:abstractNumId w:val="1"/>
  </w:num>
  <w:num w:numId="3" w16cid:durableId="578253192">
    <w:abstractNumId w:val="3"/>
  </w:num>
  <w:num w:numId="4" w16cid:durableId="2096629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610"/>
    <w:rsid w:val="00150298"/>
    <w:rsid w:val="0046100F"/>
    <w:rsid w:val="004E51B2"/>
    <w:rsid w:val="00713EB3"/>
    <w:rsid w:val="00C04610"/>
    <w:rsid w:val="00D43825"/>
    <w:rsid w:val="00D7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B954B"/>
  <w15:docId w15:val="{26E068E8-1012-4B0F-9222-62CFCAF5F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04610"/>
    <w:pPr>
      <w:spacing w:after="0" w:line="240" w:lineRule="auto"/>
      <w:ind w:left="567"/>
    </w:pPr>
    <w:rPr>
      <w:rFonts w:ascii="Times New Roman" w:eastAsia="Times New Roman" w:hAnsi="Times New Roman" w:cs="Times New Roman"/>
      <w:b/>
      <w:sz w:val="24"/>
      <w:lang w:val="uk-UA"/>
    </w:rPr>
  </w:style>
  <w:style w:type="character" w:customStyle="1" w:styleId="a4">
    <w:name w:val="Основной текст с отступом Знак"/>
    <w:basedOn w:val="a0"/>
    <w:link w:val="a3"/>
    <w:rsid w:val="00C04610"/>
    <w:rPr>
      <w:rFonts w:ascii="Times New Roman" w:eastAsia="Times New Roman" w:hAnsi="Times New Roman" w:cs="Times New Roman"/>
      <w:b/>
      <w:sz w:val="24"/>
      <w:lang w:val="uk-UA"/>
    </w:rPr>
  </w:style>
  <w:style w:type="paragraph" w:styleId="a5">
    <w:name w:val="List Paragraph"/>
    <w:basedOn w:val="a"/>
    <w:uiPriority w:val="34"/>
    <w:qFormat/>
    <w:rsid w:val="00C04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5643</Words>
  <Characters>3218</Characters>
  <Application>Microsoft Office Word</Application>
  <DocSecurity>0</DocSecurity>
  <Lines>26</Lines>
  <Paragraphs>17</Paragraphs>
  <ScaleCrop>false</ScaleCrop>
  <Company>MICROSOFT</Company>
  <LinksUpToDate>false</LinksUpToDate>
  <CharactersWithSpaces>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2</cp:revision>
  <dcterms:created xsi:type="dcterms:W3CDTF">2025-03-25T14:01:00Z</dcterms:created>
  <dcterms:modified xsi:type="dcterms:W3CDTF">2025-03-25T14:01:00Z</dcterms:modified>
</cp:coreProperties>
</file>