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164D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1. Вступ</w:t>
      </w:r>
    </w:p>
    <w:p w14:paraId="352D6C01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Одним із основних завдань геодезії є створення опорних геодезичних мереж, які забезпечують вихідні дані (координати та висоти) для виконання топографічних знімків, інженерно-геодезичних робіт, землевпорядних та інших проектів. До методів створення (або згущення) опорних мереж належать:</w:t>
      </w:r>
    </w:p>
    <w:p w14:paraId="2A9528A6" w14:textId="77777777" w:rsidR="00583C11" w:rsidRPr="00583C11" w:rsidRDefault="00583C11" w:rsidP="00583C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Тріангуляція;</w:t>
      </w:r>
    </w:p>
    <w:p w14:paraId="37452A51" w14:textId="77777777" w:rsidR="00583C11" w:rsidRPr="00583C11" w:rsidRDefault="00583C11" w:rsidP="00583C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трилатерація;</w:t>
      </w:r>
    </w:p>
    <w:p w14:paraId="7375403C" w14:textId="77777777" w:rsidR="00583C11" w:rsidRPr="00583C11" w:rsidRDefault="00583C11" w:rsidP="00583C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Полігономерія (теодолітні, або теодолітно-електронні ходи);</w:t>
      </w:r>
    </w:p>
    <w:p w14:paraId="742E43B1" w14:textId="77777777" w:rsidR="00583C11" w:rsidRPr="00583C11" w:rsidRDefault="00583C11" w:rsidP="00583C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GNSS-мережі тощо.</w:t>
      </w:r>
    </w:p>
    <w:p w14:paraId="30D38A83" w14:textId="261C9042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Полігономерія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(теодолітні ходи) є одним із традиційних і водночас достатньо точних методів згущення та розвитку геодезичної мережі. У цій лекції розглянемо методику закладення пунктів опорної мережі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шляхом прокладання теодолітного ходу 1 розряду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.</w:t>
      </w:r>
    </w:p>
    <w:p w14:paraId="3E758AC6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2. Загальні поняття про полігономерію</w:t>
      </w:r>
    </w:p>
    <w:p w14:paraId="3E5996D6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2.1. Визначення полігономерії</w:t>
      </w:r>
    </w:p>
    <w:p w14:paraId="0DFC5F78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Полігономерія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— це сукупність геодезичних методів, які полягають у вимірі контурів кутів та відстаней у закритому або розімкненому ході (ланцюзі), з призначенням визначення координат пунктів цих ходів. Для побудови такої мережі без обмежень:</w:t>
      </w:r>
    </w:p>
    <w:p w14:paraId="25E73C43" w14:textId="77777777" w:rsidR="00583C11" w:rsidRPr="00583C11" w:rsidRDefault="00583C11" w:rsidP="00583C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Теодоліти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(або електронні тахеометри) для вимірювання горизонтальних кутів;</w:t>
      </w:r>
    </w:p>
    <w:p w14:paraId="32FF9CA0" w14:textId="77777777" w:rsidR="00583C11" w:rsidRPr="00583C11" w:rsidRDefault="00583C11" w:rsidP="00583C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Електронні або оптичні дальноміри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(разом з відбивачами) чи розмірні стрічки (в деяких випадках) для вимірювання лінійних розмірів (відстаней).</w:t>
      </w:r>
    </w:p>
    <w:p w14:paraId="13286824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2.2. Класифікація полігономерії за точністю</w:t>
      </w:r>
    </w:p>
    <w:p w14:paraId="102FE188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Полігономерні мережі виділено на розряди (1-й, 2-й, 3-й і т. д.) або класи (залежно від нормативної бази), які починаються допустимими похибками вимірювань:</w:t>
      </w:r>
    </w:p>
    <w:p w14:paraId="17EBD794" w14:textId="77777777" w:rsidR="00583C11" w:rsidRPr="00583C11" w:rsidRDefault="00583C11" w:rsidP="00583C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1 розряд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— найбільша точність у межах полігономерних побудов (допустимі відносні помилки навколишніх до тріангуляцій 1-го та 2-го класів);</w:t>
      </w:r>
    </w:p>
    <w:p w14:paraId="4DBA12F2" w14:textId="77777777" w:rsidR="00583C11" w:rsidRPr="00583C11" w:rsidRDefault="00583C11" w:rsidP="00583C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2 розряд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далі — менш жорсткі вимоги щодо точності кутових і лінійних вимірювань.</w:t>
      </w:r>
    </w:p>
    <w:p w14:paraId="19AEB46D" w14:textId="420C6132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Мережа 1-го розряду часто використовується як база для згущення вищих (у сенсах точності) мережа або як референтна опорна мережа для території середніх розмірів (наприклад, району, міста тощо).</w:t>
      </w:r>
    </w:p>
    <w:p w14:paraId="5E4C863F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3. Призначення та вимоги до полігономерії 1 розряду</w:t>
      </w:r>
    </w:p>
    <w:p w14:paraId="38C7181F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3.1. визначення</w:t>
      </w:r>
    </w:p>
    <w:p w14:paraId="48F5330E" w14:textId="77777777" w:rsidR="00583C11" w:rsidRPr="00583C11" w:rsidRDefault="00583C11" w:rsidP="00583C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Створення опорної мережі високої точності для визначення планових координат (X, Y).</w:t>
      </w:r>
    </w:p>
    <w:p w14:paraId="01B4791B" w14:textId="77777777" w:rsidR="00583C11" w:rsidRPr="00583C11" w:rsidRDefault="00583C11" w:rsidP="00583C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Згущення мережі вищих класів або прилягання до пунктів Державної геодезичної мережі.</w:t>
      </w:r>
    </w:p>
    <w:p w14:paraId="0396AC32" w14:textId="77777777" w:rsidR="00583C11" w:rsidRPr="00583C11" w:rsidRDefault="00583C11" w:rsidP="00583C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Забезпечення вихідного геодезичного обґрунтування для топографічних та інженерно-геодезичних робіт великого масштабу (1:500, 1:1000, 1:2000 тощо).</w:t>
      </w:r>
    </w:p>
    <w:p w14:paraId="4658B429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3.2. Основні вимоги до ходу 1 розряду</w:t>
      </w:r>
    </w:p>
    <w:p w14:paraId="540469FE" w14:textId="77777777" w:rsidR="00583C11" w:rsidRPr="00583C11" w:rsidRDefault="00583C11" w:rsidP="00583C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Схема полігоноходу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має бути спланована так, щоб:</w:t>
      </w:r>
    </w:p>
    <w:p w14:paraId="48630F69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забезпечити простоту та надійність спостережень;</w:t>
      </w:r>
    </w:p>
    <w:p w14:paraId="1B531CB1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лінії ходу не були затіненими для приладдя (мінімальна кількість перешкод, вільний візування);</w:t>
      </w:r>
    </w:p>
    <w:p w14:paraId="5E807B34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ходи (полігон) не мали надто великі довжини без проміжного контролю;</w:t>
      </w:r>
    </w:p>
    <w:p w14:paraId="02036FFB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була можливість перевірки результатів вимірювань (наприклад, закритий хід, неможливість помилок шляхом “контрольних” вимірів).</w:t>
      </w:r>
    </w:p>
    <w:p w14:paraId="58EBADD9" w14:textId="77777777" w:rsidR="00583C11" w:rsidRPr="00583C11" w:rsidRDefault="00583C11" w:rsidP="00583C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Довжини сторінки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(у полігономерії 1 розряду) постійно становлять від 300 до 800 м (часто й більше, залежно від місцевості та вимог), а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середня відстань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між пунктами не має бути надто великою через накопичення похибок при вимірюванні.</w:t>
      </w:r>
    </w:p>
    <w:p w14:paraId="64794A7A" w14:textId="77777777" w:rsidR="00583C11" w:rsidRPr="00583C11" w:rsidRDefault="00583C11" w:rsidP="00583C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Точність кутових вимірювань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1C2B29B3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Застосовують високоточні теодоліти (2″, 1″), або електронні тахеометри з відповідними характеристиками;</w:t>
      </w:r>
    </w:p>
    <w:p w14:paraId="3EEB89C6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Середня квадратична похибка вимірювання одного кута має відповідати вимогам першого розряду (як правило, не більше 3″).</w:t>
      </w:r>
    </w:p>
    <w:p w14:paraId="6D115149" w14:textId="77777777" w:rsidR="00583C11" w:rsidRPr="00583C11" w:rsidRDefault="00583C11" w:rsidP="00583C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Точність лінійних вимірювань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4C684DFD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Приму електронні вимірювання (лазерними, оптичними чи радіодальними) відносна похибкаΔdd\frac{\Дельта d}{d}dΔ d​має бути в межах1:200 0001:200\0001:200000або й краща (залежно від умов і приладів).</w:t>
      </w:r>
    </w:p>
    <w:p w14:paraId="5884AF1C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 використанні сталевої стрічки (що для 1 розряду майже не практикується) — це дуже ретельна вимога до натягу, температурних поправок, врахування ухилу тощо. Однак у сучасних умовах зазвичай працюють з електронними тахеометрами.</w:t>
      </w:r>
    </w:p>
    <w:p w14:paraId="753EBAF5" w14:textId="77777777" w:rsidR="00583C11" w:rsidRPr="00583C11" w:rsidRDefault="00583C11" w:rsidP="00583C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Допустимі нев'язки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(лінійні та кутові) при обробці результатів мають відповідати нормам на 1 розряд:</w:t>
      </w:r>
    </w:p>
    <w:p w14:paraId="02973787" w14:textId="77777777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Сума алгебраїчних нев'язок у виміряних кутах (для замкнутого полігону) не повинна перевищувати допустимих нормативів (зазвичай кілька секунд на одній вершині).</w:t>
      </w:r>
    </w:p>
    <w:p w14:paraId="0E4D6A2B" w14:textId="47C0CDFB" w:rsidR="00583C11" w:rsidRPr="00583C11" w:rsidRDefault="00583C11" w:rsidP="00583C1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Допустима лінійна нев'язка при замиканні ходу — в межах кількох сантиметрів на кілометр ходу (залежить від нормативних документів, але часто це 1:20000…1:50000 для 1 розряду).</w:t>
      </w:r>
    </w:p>
    <w:p w14:paraId="4AEEA2C0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4. Прилади та обладнання</w:t>
      </w:r>
    </w:p>
    <w:p w14:paraId="3FE68341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4.1. Теодоліт (або електронний тахеометр)</w:t>
      </w:r>
    </w:p>
    <w:p w14:paraId="094636D9" w14:textId="77777777" w:rsidR="00583C11" w:rsidRPr="00583C11" w:rsidRDefault="00583C11" w:rsidP="00583C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Механічні (оптичні) теодоліти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високого класу точності (Т2, Т1, ідеально — Т0, згідно з колишніми радянськими стандартами).</w:t>
      </w:r>
    </w:p>
    <w:p w14:paraId="65B2DB53" w14:textId="77777777" w:rsidR="00583C11" w:rsidRPr="00583C11" w:rsidRDefault="00583C11" w:rsidP="00583C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Електронні тахеометри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із точністю вимірювання кута 1″–3″ та точністю вимірювання відстані 1–2 мм + 1–2 ppm (або точніше).</w:t>
      </w:r>
    </w:p>
    <w:p w14:paraId="1994FDB5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4.2. Додаткове обладнання</w:t>
      </w:r>
    </w:p>
    <w:p w14:paraId="03D5DA94" w14:textId="77777777" w:rsidR="00583C11" w:rsidRPr="00583C11" w:rsidRDefault="00583C11" w:rsidP="00583C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lastRenderedPageBreak/>
        <w:t>Штативи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стабільні, з можливістю регулювання, щоб уникати коливань при вимірюваннях.</w:t>
      </w:r>
    </w:p>
    <w:p w14:paraId="3E2F20BB" w14:textId="77777777" w:rsidR="00583C11" w:rsidRPr="00583C11" w:rsidRDefault="00583C11" w:rsidP="00583C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Рейкові відбивачі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(призми) або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відбивачі-мішені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для електронних тахеометрів;</w:t>
      </w:r>
    </w:p>
    <w:p w14:paraId="31076BEB" w14:textId="77777777" w:rsidR="00583C11" w:rsidRPr="00583C11" w:rsidRDefault="00583C11" w:rsidP="00583C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Сигнальні віхи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,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відбиваючі плівки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(за потреби);</w:t>
      </w:r>
    </w:p>
    <w:p w14:paraId="04C3E2E0" w14:textId="77777777" w:rsidR="00583C11" w:rsidRPr="00583C11" w:rsidRDefault="00583C11" w:rsidP="00583C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Приладдя для вимірювання висоти приладу та відбивача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(рулетки, лінійки тощо);</w:t>
      </w:r>
    </w:p>
    <w:p w14:paraId="555864BC" w14:textId="12806C37" w:rsidR="00583C11" w:rsidRPr="00583C11" w:rsidRDefault="00583C11" w:rsidP="00583C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GPS/GNSS-приймачі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(за наявності) для контролю або зв'язку з державною геодезичною мережею.</w:t>
      </w:r>
    </w:p>
    <w:p w14:paraId="3B1D5890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5. Технологія прокладання теодолітного ходу</w:t>
      </w:r>
    </w:p>
    <w:p w14:paraId="6FDB651A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Процес можна розділити на основні етапи:</w:t>
      </w:r>
    </w:p>
    <w:p w14:paraId="4EC279A6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5.1. Рекогносцировка і планування ходу</w:t>
      </w:r>
    </w:p>
    <w:p w14:paraId="15C1C207" w14:textId="77777777" w:rsidR="00583C11" w:rsidRPr="00583C11" w:rsidRDefault="00583C11" w:rsidP="00583C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Виїзд на місцевість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, попереднє оглядове вивчення.</w:t>
      </w:r>
    </w:p>
    <w:p w14:paraId="453D4F86" w14:textId="77777777" w:rsidR="00583C11" w:rsidRPr="00583C11" w:rsidRDefault="00583C11" w:rsidP="00583C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Вибір і розмітка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пунктів та ліній ходу, з урахуванням:</w:t>
      </w:r>
    </w:p>
    <w:p w14:paraId="5C209E5F" w14:textId="77777777" w:rsidR="00583C11" w:rsidRPr="00583C11" w:rsidRDefault="00583C11" w:rsidP="00583C11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доступності та видимості ліній;</w:t>
      </w:r>
    </w:p>
    <w:p w14:paraId="6A68826B" w14:textId="77777777" w:rsidR="00583C11" w:rsidRPr="00583C11" w:rsidRDefault="00583C11" w:rsidP="00583C11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Мінімізація перешкод (дерева, будівлі, лінії електропередач, рельєф);</w:t>
      </w:r>
    </w:p>
    <w:p w14:paraId="46602FE4" w14:textId="77777777" w:rsidR="00583C11" w:rsidRPr="00583C11" w:rsidRDefault="00583C11" w:rsidP="00583C11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безпечності розміщення пунктів (віддаленість від зони руху транспорту тощо);</w:t>
      </w:r>
    </w:p>
    <w:p w14:paraId="731A22AE" w14:textId="77777777" w:rsidR="00583C11" w:rsidRPr="00583C11" w:rsidRDefault="00583C11" w:rsidP="00583C11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Зручність для вимірювання і транспорту.</w:t>
      </w:r>
    </w:p>
    <w:p w14:paraId="4CB159C8" w14:textId="77777777" w:rsidR="00583C11" w:rsidRPr="00583C11" w:rsidRDefault="00583C11" w:rsidP="00583C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Складання схем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 визначення пунктів, їх нумерації, передбачення елементів сторінки, кутів, місць замикання та відомих пунктів вищого порядку.</w:t>
      </w:r>
    </w:p>
    <w:p w14:paraId="4ACE2F23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5.2. Закладення (монументування) пунктів</w:t>
      </w:r>
    </w:p>
    <w:p w14:paraId="62F3379E" w14:textId="77777777" w:rsidR="00583C11" w:rsidRPr="00583C11" w:rsidRDefault="00583C11" w:rsidP="00583C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Створення центрів пунктів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(бетонних марок, центрів зі спеціальними знаками, металевих труб, реперів тощо) або тимчасового закладення, якщо потрібна менша довговічність.</w:t>
      </w:r>
    </w:p>
    <w:p w14:paraId="27A98370" w14:textId="77777777" w:rsidR="00583C11" w:rsidRPr="00583C11" w:rsidRDefault="00583C11" w:rsidP="00583C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Визначення надземних знаків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(простих або спеціальних), якщо пункт має працювати протягом тривалого часу, і потрібно використовувати для подальших знімків.</w:t>
      </w:r>
    </w:p>
    <w:p w14:paraId="2D242DC4" w14:textId="77777777" w:rsidR="00583C11" w:rsidRPr="00583C11" w:rsidRDefault="00583C11" w:rsidP="00583C1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Встановлення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 кожному пункті центрів, щоб легко та точно можна було встановити пристрій або відбивач.</w:t>
      </w:r>
    </w:p>
    <w:p w14:paraId="5FFC7604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5.3. Кутові вимірювання</w:t>
      </w:r>
    </w:p>
    <w:p w14:paraId="73487208" w14:textId="77777777" w:rsidR="00583C11" w:rsidRPr="00583C11" w:rsidRDefault="00583C11" w:rsidP="00583C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Підготовка теодоліту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 перевірка та юстування (горизонтальність осі, співвісність).</w:t>
      </w:r>
    </w:p>
    <w:p w14:paraId="3D4BA367" w14:textId="77777777" w:rsidR="00583C11" w:rsidRPr="00583C11" w:rsidRDefault="00583C11" w:rsidP="00583C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Вимірювання кутів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 </w:t>
      </w:r>
    </w:p>
    <w:p w14:paraId="19C8820F" w14:textId="77777777" w:rsidR="00583C11" w:rsidRPr="00583C11" w:rsidRDefault="00583C11" w:rsidP="00583C1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Метод “кругу лівого” і “кругу правого” (для оптичного теодоліту);</w:t>
      </w:r>
    </w:p>
    <w:p w14:paraId="3C32328C" w14:textId="77777777" w:rsidR="00583C11" w:rsidRPr="00583C11" w:rsidRDefault="00583C11" w:rsidP="00583C1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 роботі з електронним тахеометром виконують 2–4 серії вимірювань, змінюючи круг (або проводячи подвійне орієнтування) відповідно до інструкції;</w:t>
      </w:r>
    </w:p>
    <w:p w14:paraId="6CC9E811" w14:textId="77777777" w:rsidR="00583C11" w:rsidRPr="00583C11" w:rsidRDefault="00583C11" w:rsidP="00583C1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Вписувати результати в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польовий журнал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.</w:t>
      </w:r>
    </w:p>
    <w:p w14:paraId="18D8D1C2" w14:textId="77777777" w:rsidR="00583C11" w:rsidRPr="00583C11" w:rsidRDefault="00583C11" w:rsidP="00583C1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Обробка кутів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у польових умовах — попередній контроль: </w:t>
      </w:r>
    </w:p>
    <w:p w14:paraId="50F3C370" w14:textId="77777777" w:rsidR="00583C11" w:rsidRPr="00583C11" w:rsidRDefault="00583C11" w:rsidP="00583C1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Перевірка розходження між окремими серіями кутових вимірювань (не перевищують допустиму різницю, наприклад 5″ для 1-го розряду);</w:t>
      </w:r>
    </w:p>
    <w:p w14:paraId="329D6FDD" w14:textId="77777777" w:rsidR="00583C11" w:rsidRPr="00583C11" w:rsidRDefault="00583C11" w:rsidP="00583C11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Усереднення результатів у межах кожної серії з результатом відмови грубих помилок.</w:t>
      </w:r>
    </w:p>
    <w:p w14:paraId="5CD93265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5.4. Лінійні вимірювання</w:t>
      </w:r>
    </w:p>
    <w:p w14:paraId="136F46FA" w14:textId="77777777" w:rsidR="00583C11" w:rsidRPr="00583C11" w:rsidRDefault="00583C11" w:rsidP="00583C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Підготовка приладу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для вимірювання відстаней (налаштування тахеометра, калібрування при потребі).</w:t>
      </w:r>
    </w:p>
    <w:p w14:paraId="2F02A915" w14:textId="77777777" w:rsidR="00583C11" w:rsidRPr="00583C11" w:rsidRDefault="00583C11" w:rsidP="00583C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Встановлення відбивача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 потрібній висоті, реєстрація висоти приладу та висоти відбивача.</w:t>
      </w:r>
    </w:p>
    <w:p w14:paraId="141D5051" w14:textId="77777777" w:rsidR="00583C11" w:rsidRPr="00583C11" w:rsidRDefault="00583C11" w:rsidP="00583C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Вимірювання відстані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 </w:t>
      </w:r>
    </w:p>
    <w:p w14:paraId="439EE40E" w14:textId="77777777" w:rsidR="00583C11" w:rsidRPr="00583C11" w:rsidRDefault="00583C11" w:rsidP="00583C11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Повторіть 2–3 рази, щоб виключити випадкові помилки;</w:t>
      </w:r>
    </w:p>
    <w:p w14:paraId="419FC281" w14:textId="77777777" w:rsidR="00583C11" w:rsidRPr="00583C11" w:rsidRDefault="00583C11" w:rsidP="00583C11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 роботі зі стрічкою (якщо така методика використовується в особливих випадках) — обов’язкова перевірка температури, натягу, ухилу, внесення відповідних поправок.</w:t>
      </w:r>
    </w:p>
    <w:p w14:paraId="28F5AB67" w14:textId="77777777" w:rsidR="00583C11" w:rsidRPr="00583C11" w:rsidRDefault="00583C11" w:rsidP="00583C1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Попередній контроль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 відмінність між окремими вимірюваннями має вписуватися в допустиму частину (звичайно 2–3 мм на вимір).</w:t>
      </w:r>
    </w:p>
    <w:p w14:paraId="73BD4E67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5.5. Оцінка та усунення грубих помилок</w:t>
      </w:r>
    </w:p>
    <w:p w14:paraId="4075CA44" w14:textId="77777777" w:rsidR="00583C11" w:rsidRPr="00583C11" w:rsidRDefault="00583C11" w:rsidP="00583C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У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процесі польових робіт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забезпечуються контрольні вимірювання: дублюють відстань, вимірюють напрямки, додають контрольні діагоналі.</w:t>
      </w:r>
    </w:p>
    <w:p w14:paraId="26E49ECF" w14:textId="6DD12FE6" w:rsidR="00583C11" w:rsidRPr="00583C11" w:rsidRDefault="00583C11" w:rsidP="00583C1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Якщо виявлені значні розходження, виконуються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повторні вимірювання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або виконуються додаткові прийоми перевірки.</w:t>
      </w:r>
    </w:p>
    <w:p w14:paraId="2BAD262C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6. Камеральна обробка</w:t>
      </w:r>
    </w:p>
    <w:p w14:paraId="2C9E2E97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Після завершення польових вимірювань дані передаються для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обчислення координат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пунктів. Основні кроки:</w:t>
      </w:r>
    </w:p>
    <w:p w14:paraId="4B6E3112" w14:textId="77777777" w:rsidR="00583C11" w:rsidRPr="00583C11" w:rsidRDefault="00583C11" w:rsidP="00583C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Складання відомостей полігоноходу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5D5D4DB0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Кути, довжини, дирекційні кути (за потреби);</w:t>
      </w:r>
    </w:p>
    <w:p w14:paraId="5F7A4415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Список пунктів з початковими координатами (наприклад, якщо відомі координати двох пунктів вищого порядку).</w:t>
      </w:r>
    </w:p>
    <w:p w14:paraId="7092D017" w14:textId="77777777" w:rsidR="00583C11" w:rsidRPr="00583C11" w:rsidRDefault="00583C11" w:rsidP="00583C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Обчислення дирекційних кутів і румбів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4B45E2DD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Якщо вихід закритий, вибирають початковий напрямок із відомих напрямних кутів або з орієнтуванням на точки вищого класу (1–2 точки).</w:t>
      </w:r>
    </w:p>
    <w:p w14:paraId="531D1053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Для розімкнення ходу потрібні дві вихідні лінії (на двох мінімальних, відомих за координатами точок) для забезпечення необхідної точності орієнту.</w:t>
      </w:r>
    </w:p>
    <w:p w14:paraId="1D082A67" w14:textId="77777777" w:rsidR="00583C11" w:rsidRPr="00583C11" w:rsidRDefault="00583C11" w:rsidP="00583C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Визначення нев'язок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5D4F7A9F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Кутова нев'язкаΔα\Дельта \альфаΔ αтака з нормативами (наприклад, перевіркаΔαдоп=±(10п)\Дельта \alpha_{\mathrm{доп}} = \pm (10 \sqrt{n})Δ αдоп​=± ( 10п​)секунд, деппп— кількість кутів);</w:t>
      </w:r>
    </w:p>
    <w:p w14:paraId="4D20115C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Лінійна нев'язка (по X і Y), загальна нев'язка по довжиніΔС\Дельта СΔ S, а відноснаΔСΣС\frac{\Delta S}{\Sigma S}Σ SΔ S​порівнюється з нормою (для 1-го розряду зазвичайΔСΣС≤1:20000\frac{\Delta S}{\Sigma S} \leq 1:20000Σ SΔ S​≤1:20000або жорсткіша).</w:t>
      </w:r>
    </w:p>
    <w:p w14:paraId="6246C9F7" w14:textId="77777777" w:rsidR="00583C11" w:rsidRPr="00583C11" w:rsidRDefault="00583C11" w:rsidP="00583C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Компенсація (урівнювання)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50BEF6E0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Використовують схему вибіркової компенсації або метод найменших квадратів для рівномірного розподілу нев’язок по всім виміряним елементам;</w:t>
      </w:r>
    </w:p>
    <w:p w14:paraId="4911C9AA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В результаті підтримуються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уточнені координати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всіх пунктів ходу.</w:t>
      </w:r>
    </w:p>
    <w:p w14:paraId="4A7253E0" w14:textId="77777777" w:rsidR="00583C11" w:rsidRPr="00583C11" w:rsidRDefault="00583C11" w:rsidP="00583C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Аналіз точності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1F089F67" w14:textId="77777777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Обчислюють середні квадратичні похибки координат точок (m_x, m_y), а також максимальне значення похибки положення точок;</w:t>
      </w:r>
    </w:p>
    <w:p w14:paraId="01F3C1D1" w14:textId="73AC8B02" w:rsidR="00583C11" w:rsidRPr="00583C11" w:rsidRDefault="00583C11" w:rsidP="00583C11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Перевіряють відповідність вимогам для 1-го розряду.</w:t>
      </w:r>
    </w:p>
    <w:p w14:paraId="7F5F325C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7. Документування результатів</w:t>
      </w:r>
    </w:p>
    <w:p w14:paraId="021BDF8D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Після завершення всіх обчислень формується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технічний звіт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(або виконавча схема), до якого входять:</w:t>
      </w:r>
    </w:p>
    <w:p w14:paraId="025BCC77" w14:textId="77777777" w:rsidR="00583C11" w:rsidRPr="00583C11" w:rsidRDefault="00583C11" w:rsidP="00583C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Графічний матеріал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16BF931A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Схема полігономерного ходу;</w:t>
      </w:r>
    </w:p>
    <w:p w14:paraId="4E7B1AD1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Місцезнаходження пунктів (плани, космонімки чи схема на місцевості).</w:t>
      </w:r>
    </w:p>
    <w:p w14:paraId="63C095FD" w14:textId="77777777" w:rsidR="00583C11" w:rsidRPr="00583C11" w:rsidRDefault="00583C11" w:rsidP="00583C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Таблиці з результатами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6E46FF45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Відомості виміряних кутів (з відміткою кількість серії);</w:t>
      </w:r>
    </w:p>
    <w:p w14:paraId="34BBFDA4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Відомості виміряних відстаней;</w:t>
      </w:r>
    </w:p>
    <w:p w14:paraId="2AFE54EC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Компенсовані дирекційні кути, румбі;</w:t>
      </w:r>
    </w:p>
    <w:p w14:paraId="7A0C9B20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Обчислення координат пунктів та оцінка їх точності.</w:t>
      </w:r>
    </w:p>
    <w:p w14:paraId="50A82012" w14:textId="77777777" w:rsidR="00583C11" w:rsidRPr="00583C11" w:rsidRDefault="00583C11" w:rsidP="00583C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Пояснювальна записка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із описом:</w:t>
      </w:r>
    </w:p>
    <w:p w14:paraId="5CE33FB5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Методики, приладів, використаних програм;</w:t>
      </w:r>
    </w:p>
    <w:p w14:paraId="150FF58C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Перевірок та нев'язок;</w:t>
      </w:r>
    </w:p>
    <w:p w14:paraId="204BB9D4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Виснову про відповідність результатів розрядним нормативам.</w:t>
      </w:r>
    </w:p>
    <w:p w14:paraId="1424B5D0" w14:textId="77777777" w:rsidR="00583C11" w:rsidRPr="00583C11" w:rsidRDefault="00583C11" w:rsidP="00583C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Інформація про закріплення пунктів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5F5F9E17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тип і конструкція центрів;</w:t>
      </w:r>
    </w:p>
    <w:p w14:paraId="7240B4AA" w14:textId="77777777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Координати і висоти пунктів;</w:t>
      </w:r>
    </w:p>
    <w:p w14:paraId="72910698" w14:textId="50278E9F" w:rsidR="00583C11" w:rsidRPr="00583C11" w:rsidRDefault="00583C11" w:rsidP="00583C11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Фотографії пунктів (за потреби).</w:t>
      </w:r>
    </w:p>
    <w:p w14:paraId="40B6FD24" w14:textId="77777777" w:rsidR="00583C11" w:rsidRPr="00583C11" w:rsidRDefault="00583C11" w:rsidP="00583C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8. Висновки</w:t>
      </w:r>
    </w:p>
    <w:p w14:paraId="471A14BC" w14:textId="77777777" w:rsidR="00583C11" w:rsidRPr="00583C11" w:rsidRDefault="00583C11" w:rsidP="00583C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Полігономерія 1 розряду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дозволяє утримувати координати пунктів з високою точністю, достатньою для найвідповідальніших інженерно-геодезичних робіт.</w:t>
      </w:r>
    </w:p>
    <w:p w14:paraId="4E9A5526" w14:textId="77777777" w:rsidR="00583C11" w:rsidRPr="00583C11" w:rsidRDefault="00583C11" w:rsidP="00583C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При розвитку супутникових технологій (GNSS)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теодолітна полігономерія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залишається актуальним, контрольним і часто незамінним методом у місцевості з обмеженим доступом до відкритих супутникових сигналів або для додаткової верифікації результатів.</w:t>
      </w:r>
    </w:p>
    <w:p w14:paraId="11C17F61" w14:textId="77777777" w:rsidR="00583C11" w:rsidRPr="00583C11" w:rsidRDefault="00583C11" w:rsidP="00583C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Якісне закладення (монументування) пунктів і дотримання всіх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нормативів точності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дає змогу збудувати мережу, стійку в часі та надійно прив’язану до вже існуючих державних чи регіональних систем координат.</w:t>
      </w:r>
    </w:p>
    <w:p w14:paraId="47406748" w14:textId="77777777" w:rsidR="00583C11" w:rsidRPr="00583C11" w:rsidRDefault="00583C11" w:rsidP="00583C1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Грамотне </w:t>
      </w: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камерне рівняння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контроль результатів забезпечує гарантовану якість та однозначність кінцевих координатних пунктів.</w:t>
      </w:r>
    </w:p>
    <w:p w14:paraId="5770B9A6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Таким чином, прокладання теодолітного ходу (полігономерії 1 розряду) є комплексним завданням, що включає</w:t>
      </w: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:</w:t>
      </w:r>
    </w:p>
    <w:p w14:paraId="1A8F0819" w14:textId="77777777" w:rsidR="00583C11" w:rsidRPr="00583C11" w:rsidRDefault="00583C11" w:rsidP="00583C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ретельне польове планування, вибір пунктів та приладів,</w:t>
      </w:r>
    </w:p>
    <w:p w14:paraId="7C36650B" w14:textId="77777777" w:rsidR="00583C11" w:rsidRPr="00583C11" w:rsidRDefault="00583C11" w:rsidP="00583C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вимірювання кутів та відстаней з високою точністю,</w:t>
      </w:r>
    </w:p>
    <w:p w14:paraId="4DCF5F84" w14:textId="77777777" w:rsidR="00583C11" w:rsidRPr="00583C11" w:rsidRDefault="00583C11" w:rsidP="00583C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камеральну обробку з перевіркою нев'язок і компенсацією,</w:t>
      </w:r>
    </w:p>
    <w:p w14:paraId="279022FF" w14:textId="77777777" w:rsidR="00583C11" w:rsidRPr="00583C11" w:rsidRDefault="00583C11" w:rsidP="00583C1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складання технічного звіту з точнісними показниками та належним оформленням результатів.</w:t>
      </w:r>
    </w:p>
    <w:p w14:paraId="5F9B5485" w14:textId="77777777" w:rsidR="00583C11" w:rsidRPr="00583C11" w:rsidRDefault="00583C11" w:rsidP="00583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83C11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Це забезпечує створення або уточнення опорної геодезичної мережі, необхідної для подальших робіт з топографічного знімання, проектування та будівництва різноманітних об'єктів.</w:t>
      </w:r>
    </w:p>
    <w:p w14:paraId="778851DE" w14:textId="77777777" w:rsidR="0043116C" w:rsidRDefault="0043116C"/>
    <w:sectPr w:rsidR="0043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E3B"/>
    <w:multiLevelType w:val="multilevel"/>
    <w:tmpl w:val="897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7592F"/>
    <w:multiLevelType w:val="multilevel"/>
    <w:tmpl w:val="46FE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80444"/>
    <w:multiLevelType w:val="multilevel"/>
    <w:tmpl w:val="8C42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F6B10"/>
    <w:multiLevelType w:val="multilevel"/>
    <w:tmpl w:val="36F2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50BA6"/>
    <w:multiLevelType w:val="multilevel"/>
    <w:tmpl w:val="3214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C4E65"/>
    <w:multiLevelType w:val="multilevel"/>
    <w:tmpl w:val="8468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A08E9"/>
    <w:multiLevelType w:val="multilevel"/>
    <w:tmpl w:val="EAD6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7135A"/>
    <w:multiLevelType w:val="multilevel"/>
    <w:tmpl w:val="46A6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10985"/>
    <w:multiLevelType w:val="multilevel"/>
    <w:tmpl w:val="A66A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A052C0"/>
    <w:multiLevelType w:val="multilevel"/>
    <w:tmpl w:val="92E4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0905B2"/>
    <w:multiLevelType w:val="multilevel"/>
    <w:tmpl w:val="6EF0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09540F"/>
    <w:multiLevelType w:val="multilevel"/>
    <w:tmpl w:val="050C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F1A76"/>
    <w:multiLevelType w:val="multilevel"/>
    <w:tmpl w:val="9CE2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41DC7"/>
    <w:multiLevelType w:val="multilevel"/>
    <w:tmpl w:val="3DC6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C84785"/>
    <w:multiLevelType w:val="multilevel"/>
    <w:tmpl w:val="178C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DB3521"/>
    <w:multiLevelType w:val="multilevel"/>
    <w:tmpl w:val="C42A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C3A12"/>
    <w:multiLevelType w:val="multilevel"/>
    <w:tmpl w:val="170A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C33CE"/>
    <w:multiLevelType w:val="multilevel"/>
    <w:tmpl w:val="5D18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735F79"/>
    <w:multiLevelType w:val="multilevel"/>
    <w:tmpl w:val="E232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20263C"/>
    <w:multiLevelType w:val="multilevel"/>
    <w:tmpl w:val="0594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7059B"/>
    <w:multiLevelType w:val="multilevel"/>
    <w:tmpl w:val="57D0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6463B2"/>
    <w:multiLevelType w:val="multilevel"/>
    <w:tmpl w:val="BD028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E96A92"/>
    <w:multiLevelType w:val="multilevel"/>
    <w:tmpl w:val="4066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A62266"/>
    <w:multiLevelType w:val="multilevel"/>
    <w:tmpl w:val="CD26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C4A87"/>
    <w:multiLevelType w:val="multilevel"/>
    <w:tmpl w:val="D0FC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9B69E4"/>
    <w:multiLevelType w:val="multilevel"/>
    <w:tmpl w:val="618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1B58E0"/>
    <w:multiLevelType w:val="multilevel"/>
    <w:tmpl w:val="A048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B31D2B"/>
    <w:multiLevelType w:val="multilevel"/>
    <w:tmpl w:val="4656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81BB3"/>
    <w:multiLevelType w:val="multilevel"/>
    <w:tmpl w:val="A2B0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E2591"/>
    <w:multiLevelType w:val="multilevel"/>
    <w:tmpl w:val="D2CE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2A773E"/>
    <w:multiLevelType w:val="multilevel"/>
    <w:tmpl w:val="BD02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2C4656"/>
    <w:multiLevelType w:val="multilevel"/>
    <w:tmpl w:val="4AB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BB7B39"/>
    <w:multiLevelType w:val="multilevel"/>
    <w:tmpl w:val="0B4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0A3FE9"/>
    <w:multiLevelType w:val="multilevel"/>
    <w:tmpl w:val="FEE0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651091">
    <w:abstractNumId w:val="16"/>
  </w:num>
  <w:num w:numId="2" w16cid:durableId="1620987496">
    <w:abstractNumId w:val="31"/>
  </w:num>
  <w:num w:numId="3" w16cid:durableId="509150888">
    <w:abstractNumId w:val="11"/>
  </w:num>
  <w:num w:numId="4" w16cid:durableId="1274825571">
    <w:abstractNumId w:val="33"/>
  </w:num>
  <w:num w:numId="5" w16cid:durableId="570849436">
    <w:abstractNumId w:val="17"/>
  </w:num>
  <w:num w:numId="6" w16cid:durableId="1066221798">
    <w:abstractNumId w:val="20"/>
  </w:num>
  <w:num w:numId="7" w16cid:durableId="1107390230">
    <w:abstractNumId w:val="27"/>
  </w:num>
  <w:num w:numId="8" w16cid:durableId="554851686">
    <w:abstractNumId w:val="2"/>
  </w:num>
  <w:num w:numId="9" w16cid:durableId="1314607552">
    <w:abstractNumId w:val="21"/>
  </w:num>
  <w:num w:numId="10" w16cid:durableId="1463301388">
    <w:abstractNumId w:val="3"/>
  </w:num>
  <w:num w:numId="11" w16cid:durableId="1275094859">
    <w:abstractNumId w:val="23"/>
  </w:num>
  <w:num w:numId="12" w16cid:durableId="2110158491">
    <w:abstractNumId w:val="29"/>
  </w:num>
  <w:num w:numId="13" w16cid:durableId="90320490">
    <w:abstractNumId w:val="26"/>
  </w:num>
  <w:num w:numId="14" w16cid:durableId="279150337">
    <w:abstractNumId w:val="19"/>
  </w:num>
  <w:num w:numId="15" w16cid:durableId="653484384">
    <w:abstractNumId w:val="7"/>
  </w:num>
  <w:num w:numId="16" w16cid:durableId="1541939922">
    <w:abstractNumId w:val="28"/>
  </w:num>
  <w:num w:numId="17" w16cid:durableId="407114760">
    <w:abstractNumId w:val="1"/>
  </w:num>
  <w:num w:numId="18" w16cid:durableId="157768265">
    <w:abstractNumId w:val="25"/>
  </w:num>
  <w:num w:numId="19" w16cid:durableId="1434324992">
    <w:abstractNumId w:val="24"/>
  </w:num>
  <w:num w:numId="20" w16cid:durableId="1274705955">
    <w:abstractNumId w:val="30"/>
  </w:num>
  <w:num w:numId="21" w16cid:durableId="1249537004">
    <w:abstractNumId w:val="10"/>
  </w:num>
  <w:num w:numId="22" w16cid:durableId="215706744">
    <w:abstractNumId w:val="5"/>
  </w:num>
  <w:num w:numId="23" w16cid:durableId="684090962">
    <w:abstractNumId w:val="32"/>
  </w:num>
  <w:num w:numId="24" w16cid:durableId="1950156660">
    <w:abstractNumId w:val="12"/>
  </w:num>
  <w:num w:numId="25" w16cid:durableId="668288855">
    <w:abstractNumId w:val="6"/>
  </w:num>
  <w:num w:numId="26" w16cid:durableId="89280541">
    <w:abstractNumId w:val="8"/>
  </w:num>
  <w:num w:numId="27" w16cid:durableId="1220442034">
    <w:abstractNumId w:val="15"/>
  </w:num>
  <w:num w:numId="28" w16cid:durableId="1715810093">
    <w:abstractNumId w:val="13"/>
  </w:num>
  <w:num w:numId="29" w16cid:durableId="1759672118">
    <w:abstractNumId w:val="4"/>
  </w:num>
  <w:num w:numId="30" w16cid:durableId="28840659">
    <w:abstractNumId w:val="9"/>
  </w:num>
  <w:num w:numId="31" w16cid:durableId="642467408">
    <w:abstractNumId w:val="22"/>
  </w:num>
  <w:num w:numId="32" w16cid:durableId="1130585185">
    <w:abstractNumId w:val="14"/>
  </w:num>
  <w:num w:numId="33" w16cid:durableId="363360723">
    <w:abstractNumId w:val="18"/>
  </w:num>
  <w:num w:numId="34" w16cid:durableId="110056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E5"/>
    <w:rsid w:val="0043116C"/>
    <w:rsid w:val="004E55A3"/>
    <w:rsid w:val="00583C11"/>
    <w:rsid w:val="007861EB"/>
    <w:rsid w:val="00A82421"/>
    <w:rsid w:val="00AA3491"/>
    <w:rsid w:val="00B01E89"/>
    <w:rsid w:val="00B943E5"/>
    <w:rsid w:val="00B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3634"/>
  <w15:chartTrackingRefBased/>
  <w15:docId w15:val="{A8F3F85C-F842-414A-B345-4D37102E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3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3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3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3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3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3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94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94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943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3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3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943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4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6879</Words>
  <Characters>3922</Characters>
  <Application>Microsoft Office Word</Application>
  <DocSecurity>0</DocSecurity>
  <Lines>32</Lines>
  <Paragraphs>21</Paragraphs>
  <ScaleCrop>false</ScaleCrop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Куницька</dc:creator>
  <cp:keywords/>
  <dc:description/>
  <cp:lastModifiedBy>Марина Куницька</cp:lastModifiedBy>
  <cp:revision>2</cp:revision>
  <dcterms:created xsi:type="dcterms:W3CDTF">2025-03-21T08:15:00Z</dcterms:created>
  <dcterms:modified xsi:type="dcterms:W3CDTF">2025-03-21T08:15:00Z</dcterms:modified>
</cp:coreProperties>
</file>