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240" w:rsidRPr="00601DB1" w:rsidRDefault="00A8313F" w:rsidP="00601DB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601DB1">
        <w:rPr>
          <w:rFonts w:ascii="Times New Roman" w:hAnsi="Times New Roman" w:cs="Times New Roman"/>
          <w:b/>
          <w:sz w:val="24"/>
          <w:szCs w:val="24"/>
          <w:lang w:val="ru-RU"/>
        </w:rPr>
        <w:t>Практичне</w:t>
      </w:r>
      <w:proofErr w:type="spellEnd"/>
      <w:r w:rsidRPr="00601DB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b/>
          <w:sz w:val="24"/>
          <w:szCs w:val="24"/>
          <w:lang w:val="ru-RU"/>
        </w:rPr>
        <w:t>заняття</w:t>
      </w:r>
      <w:proofErr w:type="spellEnd"/>
      <w:r w:rsidRPr="00601DB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№6. </w:t>
      </w:r>
      <w:proofErr w:type="spellStart"/>
      <w:r w:rsidRPr="00601DB1">
        <w:rPr>
          <w:rFonts w:ascii="Times New Roman" w:hAnsi="Times New Roman" w:cs="Times New Roman"/>
          <w:b/>
          <w:sz w:val="24"/>
          <w:szCs w:val="24"/>
          <w:lang w:val="ru-RU"/>
        </w:rPr>
        <w:t>Відкриття</w:t>
      </w:r>
      <w:proofErr w:type="spellEnd"/>
      <w:r w:rsidRPr="00601DB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b/>
          <w:sz w:val="24"/>
          <w:szCs w:val="24"/>
          <w:lang w:val="ru-RU"/>
        </w:rPr>
        <w:t>спадшини</w:t>
      </w:r>
      <w:proofErr w:type="spellEnd"/>
      <w:r w:rsidRPr="00601DB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601D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Склад </w:t>
      </w:r>
      <w:proofErr w:type="spellStart"/>
      <w:r w:rsidRPr="00601D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спадщини</w:t>
      </w:r>
      <w:proofErr w:type="spellEnd"/>
      <w:r w:rsidRPr="00601D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.</w:t>
      </w:r>
    </w:p>
    <w:p w:rsidR="00A8313F" w:rsidRPr="00601DB1" w:rsidRDefault="00A8313F" w:rsidP="00601D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План</w:t>
      </w:r>
    </w:p>
    <w:p w:rsidR="009F4681" w:rsidRDefault="00164595" w:rsidP="009F46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681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9F4681">
        <w:rPr>
          <w:rFonts w:ascii="Times New Roman" w:hAnsi="Times New Roman" w:cs="Times New Roman"/>
          <w:sz w:val="24"/>
          <w:szCs w:val="24"/>
          <w:lang w:val="ru-RU"/>
        </w:rPr>
        <w:t>Спадкодавець</w:t>
      </w:r>
      <w:proofErr w:type="spellEnd"/>
      <w:r w:rsidRPr="009F4681">
        <w:rPr>
          <w:rFonts w:ascii="Times New Roman" w:hAnsi="Times New Roman" w:cs="Times New Roman"/>
          <w:sz w:val="24"/>
          <w:szCs w:val="24"/>
          <w:lang w:val="ru-RU"/>
        </w:rPr>
        <w:t xml:space="preserve"> як </w:t>
      </w:r>
      <w:proofErr w:type="spellStart"/>
      <w:r w:rsidRPr="009F4681">
        <w:rPr>
          <w:rFonts w:ascii="Times New Roman" w:hAnsi="Times New Roman" w:cs="Times New Roman"/>
          <w:sz w:val="24"/>
          <w:szCs w:val="24"/>
          <w:lang w:val="ru-RU"/>
        </w:rPr>
        <w:t>суб'єкт</w:t>
      </w:r>
      <w:proofErr w:type="spellEnd"/>
      <w:r w:rsidRPr="009F46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F4681">
        <w:rPr>
          <w:rFonts w:ascii="Times New Roman" w:hAnsi="Times New Roman" w:cs="Times New Roman"/>
          <w:sz w:val="24"/>
          <w:szCs w:val="24"/>
          <w:lang w:val="ru-RU"/>
        </w:rPr>
        <w:t>спадкових</w:t>
      </w:r>
      <w:proofErr w:type="spellEnd"/>
      <w:r w:rsidRPr="009F4681">
        <w:rPr>
          <w:rFonts w:ascii="Times New Roman" w:hAnsi="Times New Roman" w:cs="Times New Roman"/>
          <w:sz w:val="24"/>
          <w:szCs w:val="24"/>
          <w:lang w:val="ru-RU"/>
        </w:rPr>
        <w:t xml:space="preserve"> правовідносин.</w:t>
      </w:r>
    </w:p>
    <w:p w:rsidR="00164595" w:rsidRPr="009F4681" w:rsidRDefault="00164595" w:rsidP="009F46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681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="005942E6" w:rsidRPr="009F4681">
        <w:rPr>
          <w:rFonts w:ascii="Times New Roman" w:hAnsi="Times New Roman" w:cs="Times New Roman"/>
          <w:sz w:val="24"/>
          <w:szCs w:val="24"/>
          <w:lang w:val="ru-RU"/>
        </w:rPr>
        <w:t>Спадкоєм</w:t>
      </w:r>
      <w:r w:rsidR="005942E6" w:rsidRPr="009F4681">
        <w:rPr>
          <w:rFonts w:ascii="Times New Roman" w:hAnsi="Times New Roman" w:cs="Times New Roman"/>
          <w:sz w:val="24"/>
          <w:szCs w:val="24"/>
          <w:lang w:val="ru-RU"/>
        </w:rPr>
        <w:t>ець</w:t>
      </w:r>
      <w:proofErr w:type="spellEnd"/>
      <w:r w:rsidR="005942E6" w:rsidRPr="009F4681">
        <w:rPr>
          <w:rFonts w:ascii="Times New Roman" w:hAnsi="Times New Roman" w:cs="Times New Roman"/>
          <w:sz w:val="24"/>
          <w:szCs w:val="24"/>
          <w:lang w:val="ru-RU"/>
        </w:rPr>
        <w:t xml:space="preserve"> як </w:t>
      </w:r>
      <w:proofErr w:type="spellStart"/>
      <w:r w:rsidR="005942E6" w:rsidRPr="009F4681">
        <w:rPr>
          <w:rFonts w:ascii="Times New Roman" w:hAnsi="Times New Roman" w:cs="Times New Roman"/>
          <w:sz w:val="24"/>
          <w:szCs w:val="24"/>
          <w:lang w:val="ru-RU"/>
        </w:rPr>
        <w:t>суб'єкт</w:t>
      </w:r>
      <w:proofErr w:type="spellEnd"/>
      <w:r w:rsidR="005942E6" w:rsidRPr="009F46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42E6" w:rsidRPr="009F4681">
        <w:rPr>
          <w:rFonts w:ascii="Times New Roman" w:hAnsi="Times New Roman" w:cs="Times New Roman"/>
          <w:sz w:val="24"/>
          <w:szCs w:val="24"/>
          <w:lang w:val="ru-RU"/>
        </w:rPr>
        <w:t>спадкових</w:t>
      </w:r>
      <w:proofErr w:type="spellEnd"/>
      <w:r w:rsidR="005942E6" w:rsidRPr="009F46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42E6" w:rsidRPr="009F4681">
        <w:rPr>
          <w:rFonts w:ascii="Times New Roman" w:hAnsi="Times New Roman" w:cs="Times New Roman"/>
          <w:sz w:val="24"/>
          <w:szCs w:val="24"/>
          <w:lang w:val="ru-RU"/>
        </w:rPr>
        <w:t>правовідносин</w:t>
      </w:r>
      <w:proofErr w:type="spellEnd"/>
      <w:r w:rsidR="005942E6" w:rsidRPr="009F468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942E6" w:rsidRPr="009F4681" w:rsidRDefault="005942E6" w:rsidP="009F468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4681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Об’єкти</w:t>
      </w:r>
      <w:proofErr w:type="spellEnd"/>
      <w:r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спадкового</w:t>
      </w:r>
      <w:proofErr w:type="spellEnd"/>
      <w:r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наступництва</w:t>
      </w:r>
      <w:proofErr w:type="spellEnd"/>
      <w:r w:rsidR="009D55AD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F4681" w:rsidRDefault="009D55AD" w:rsidP="009F46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 П</w:t>
      </w:r>
      <w:r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рава та </w:t>
      </w:r>
      <w:proofErr w:type="spellStart"/>
      <w:r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обов'язки</w:t>
      </w:r>
      <w:proofErr w:type="spellEnd"/>
      <w:r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особи, </w:t>
      </w:r>
      <w:proofErr w:type="spellStart"/>
      <w:r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які</w:t>
      </w:r>
      <w:proofErr w:type="spellEnd"/>
      <w:r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 </w:t>
      </w:r>
      <w:proofErr w:type="spellStart"/>
      <w:r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входять</w:t>
      </w:r>
      <w:proofErr w:type="spellEnd"/>
      <w:r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 складу</w:t>
      </w:r>
      <w:proofErr w:type="gramEnd"/>
      <w:r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спадщини</w:t>
      </w:r>
      <w:proofErr w:type="spellEnd"/>
    </w:p>
    <w:p w:rsidR="00A8313F" w:rsidRPr="009F4681" w:rsidRDefault="009F4681" w:rsidP="009F46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5. </w:t>
      </w:r>
      <w:proofErr w:type="spellStart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Поняття</w:t>
      </w:r>
      <w:proofErr w:type="spellEnd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відкриття</w:t>
      </w:r>
      <w:proofErr w:type="spellEnd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спадщини</w:t>
      </w:r>
      <w:proofErr w:type="spellEnd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правове</w:t>
      </w:r>
      <w:proofErr w:type="spellEnd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значення</w:t>
      </w:r>
      <w:proofErr w:type="spellEnd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A8313F" w:rsidRPr="009F4681" w:rsidRDefault="009F4681" w:rsidP="009F4681">
      <w:pPr>
        <w:spacing w:after="5" w:line="276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6.</w:t>
      </w:r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Поняття та </w:t>
      </w:r>
      <w:proofErr w:type="spellStart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значення</w:t>
      </w:r>
      <w:proofErr w:type="spellEnd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часу </w:t>
      </w:r>
      <w:proofErr w:type="spellStart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відкриття</w:t>
      </w:r>
      <w:proofErr w:type="spellEnd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спадщини</w:t>
      </w:r>
      <w:proofErr w:type="spellEnd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A8313F" w:rsidRPr="009F4681" w:rsidRDefault="009F4681" w:rsidP="009F4681">
      <w:pPr>
        <w:spacing w:after="5" w:line="276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7. </w:t>
      </w:r>
      <w:proofErr w:type="spellStart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Поняття</w:t>
      </w:r>
      <w:proofErr w:type="spellEnd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значення</w:t>
      </w:r>
      <w:proofErr w:type="spellEnd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місця</w:t>
      </w:r>
      <w:proofErr w:type="spellEnd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відкриття</w:t>
      </w:r>
      <w:proofErr w:type="spellEnd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спадщини</w:t>
      </w:r>
      <w:proofErr w:type="spellEnd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A8313F" w:rsidRPr="009F4681" w:rsidRDefault="009F4681" w:rsidP="009F4681">
      <w:pPr>
        <w:spacing w:after="5" w:line="276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8. </w:t>
      </w:r>
      <w:proofErr w:type="spellStart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Повідомлення</w:t>
      </w:r>
      <w:proofErr w:type="spellEnd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спадкоємців</w:t>
      </w:r>
      <w:proofErr w:type="spellEnd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 </w:t>
      </w:r>
      <w:proofErr w:type="spellStart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відкриття</w:t>
      </w:r>
      <w:proofErr w:type="spellEnd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спадщини</w:t>
      </w:r>
      <w:proofErr w:type="spellEnd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</w:t>
      </w:r>
      <w:proofErr w:type="spellEnd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їх</w:t>
      </w:r>
      <w:proofErr w:type="spellEnd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повноваження</w:t>
      </w:r>
      <w:proofErr w:type="spellEnd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A8313F" w:rsidRPr="009F4681" w:rsidRDefault="009F4681" w:rsidP="009F4681">
      <w:pPr>
        <w:spacing w:after="5" w:line="276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9. </w:t>
      </w:r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Склад </w:t>
      </w:r>
      <w:proofErr w:type="spellStart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спадщини</w:t>
      </w:r>
      <w:proofErr w:type="spellEnd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A94932" w:rsidRPr="009F4681" w:rsidRDefault="00A94932" w:rsidP="00601DB1">
      <w:pPr>
        <w:spacing w:after="77" w:line="276" w:lineRule="auto"/>
        <w:ind w:left="730" w:right="607" w:hanging="10"/>
        <w:jc w:val="both"/>
        <w:rPr>
          <w:rFonts w:ascii="Times New Roman" w:eastAsia="Times New Roman" w:hAnsi="Times New Roman" w:cs="Times New Roman"/>
          <w:b/>
          <w:color w:val="181717"/>
          <w:sz w:val="24"/>
          <w:szCs w:val="24"/>
          <w:lang w:val="ru-RU"/>
        </w:rPr>
      </w:pPr>
    </w:p>
    <w:p w:rsidR="00A94932" w:rsidRPr="009F4681" w:rsidRDefault="00A94932" w:rsidP="00601DB1">
      <w:pPr>
        <w:spacing w:after="77" w:line="276" w:lineRule="auto"/>
        <w:ind w:left="730" w:right="607" w:hanging="10"/>
        <w:jc w:val="both"/>
        <w:rPr>
          <w:rFonts w:ascii="Times New Roman" w:eastAsia="Times New Roman" w:hAnsi="Times New Roman" w:cs="Times New Roman"/>
          <w:b/>
          <w:color w:val="181717"/>
          <w:sz w:val="24"/>
          <w:szCs w:val="24"/>
          <w:lang w:val="ru-RU"/>
        </w:rPr>
      </w:pPr>
    </w:p>
    <w:p w:rsidR="00A94932" w:rsidRPr="009F4681" w:rsidRDefault="00A94932" w:rsidP="00601DB1">
      <w:pPr>
        <w:spacing w:after="77" w:line="276" w:lineRule="auto"/>
        <w:ind w:left="730" w:right="607" w:hanging="10"/>
        <w:jc w:val="both"/>
        <w:rPr>
          <w:rFonts w:ascii="Times New Roman" w:eastAsia="Times New Roman" w:hAnsi="Times New Roman" w:cs="Times New Roman"/>
          <w:b/>
          <w:color w:val="181717"/>
          <w:sz w:val="24"/>
          <w:szCs w:val="24"/>
          <w:lang w:val="ru-RU"/>
        </w:rPr>
      </w:pPr>
      <w:r w:rsidRPr="009F4681">
        <w:rPr>
          <w:rFonts w:ascii="Times New Roman" w:eastAsia="Times New Roman" w:hAnsi="Times New Roman" w:cs="Times New Roman"/>
          <w:b/>
          <w:color w:val="181717"/>
          <w:sz w:val="24"/>
          <w:szCs w:val="24"/>
          <w:lang w:val="ru-RU"/>
        </w:rPr>
        <w:t>Тести:</w:t>
      </w:r>
    </w:p>
    <w:p w:rsidR="00A94932" w:rsidRPr="00A94932" w:rsidRDefault="00A94932" w:rsidP="00601DB1">
      <w:pPr>
        <w:numPr>
          <w:ilvl w:val="0"/>
          <w:numId w:val="2"/>
        </w:numPr>
        <w:spacing w:after="17" w:line="276" w:lineRule="auto"/>
        <w:ind w:right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</w:pPr>
      <w:proofErr w:type="spellStart"/>
      <w:r w:rsidRPr="009F4681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Громадянка</w:t>
      </w:r>
      <w:proofErr w:type="spellEnd"/>
      <w:r w:rsidRPr="009F4681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А. </w:t>
      </w:r>
      <w:proofErr w:type="spellStart"/>
      <w:r w:rsidRPr="009F4681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дізналася</w:t>
      </w:r>
      <w:proofErr w:type="spellEnd"/>
      <w:r w:rsidRPr="009F4681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про </w:t>
      </w:r>
      <w:proofErr w:type="spellStart"/>
      <w:r w:rsidRPr="009F4681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відкриття</w:t>
      </w:r>
      <w:proofErr w:type="spellEnd"/>
      <w:r w:rsidRPr="009F4681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9F4681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спадщини</w:t>
      </w:r>
      <w:proofErr w:type="spellEnd"/>
      <w:r w:rsidRPr="009F4681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через </w:t>
      </w:r>
      <w:proofErr w:type="spellStart"/>
      <w:r w:rsidRPr="009F4681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вісім</w:t>
      </w:r>
      <w:proofErr w:type="spellEnd"/>
      <w:r w:rsidRPr="009F4681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9F4681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місяців</w:t>
      </w:r>
      <w:proofErr w:type="spellEnd"/>
      <w:r w:rsidRPr="009F4681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9F4681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після</w:t>
      </w:r>
      <w:proofErr w:type="spellEnd"/>
      <w:r w:rsidRPr="009F4681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9F4681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смерті</w:t>
      </w:r>
      <w:proofErr w:type="spellEnd"/>
      <w:r w:rsidRPr="009F4681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9F4681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своєї</w:t>
      </w:r>
      <w:proofErr w:type="spellEnd"/>
      <w:r w:rsidRPr="009F4681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9F4681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матері</w:t>
      </w:r>
      <w:proofErr w:type="spellEnd"/>
      <w:r w:rsidRPr="009F4681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. </w:t>
      </w:r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Вся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спадщина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перейшла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до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її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сестри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,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громадянки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Б. З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якою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заявою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може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звернутися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громадянка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А. </w:t>
      </w:r>
    </w:p>
    <w:p w:rsidR="00A94932" w:rsidRPr="00A94932" w:rsidRDefault="00A94932" w:rsidP="00601DB1">
      <w:pPr>
        <w:spacing w:after="17" w:line="276" w:lineRule="auto"/>
        <w:ind w:left="124" w:right="10" w:hanging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</w:pPr>
      <w:proofErr w:type="gram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до суду</w:t>
      </w:r>
      <w:proofErr w:type="gram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для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здійснення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свого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права на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спадкування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?</w:t>
      </w:r>
    </w:p>
    <w:p w:rsidR="00A94932" w:rsidRPr="00A94932" w:rsidRDefault="00A94932" w:rsidP="00601DB1">
      <w:pPr>
        <w:spacing w:after="17" w:line="276" w:lineRule="auto"/>
        <w:ind w:left="578" w:right="10" w:hanging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</w:pPr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А) про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визнання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її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права на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спадщину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;</w:t>
      </w:r>
    </w:p>
    <w:p w:rsidR="00A94932" w:rsidRPr="00A94932" w:rsidRDefault="00A94932" w:rsidP="00601DB1">
      <w:pPr>
        <w:spacing w:after="17" w:line="276" w:lineRule="auto"/>
        <w:ind w:left="578" w:right="835" w:hanging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</w:pPr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B</w:t>
      </w:r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) </w:t>
      </w:r>
      <w:proofErr w:type="gram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про</w:t>
      </w:r>
      <w:proofErr w:type="gram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усунення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її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сестри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від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права на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спадкування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; </w:t>
      </w:r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C</w:t>
      </w:r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) про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продовження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строку для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прийняття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спадщини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;</w:t>
      </w:r>
    </w:p>
    <w:p w:rsidR="00A94932" w:rsidRPr="00A94932" w:rsidRDefault="00A94932" w:rsidP="00601DB1">
      <w:pPr>
        <w:spacing w:after="300" w:line="276" w:lineRule="auto"/>
        <w:ind w:left="578" w:right="10" w:hanging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</w:pPr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D</w:t>
      </w:r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) </w:t>
      </w:r>
      <w:proofErr w:type="gram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про</w:t>
      </w:r>
      <w:proofErr w:type="gram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надання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права на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спадкування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.</w:t>
      </w:r>
    </w:p>
    <w:p w:rsidR="00A94932" w:rsidRPr="00A94932" w:rsidRDefault="00A94932" w:rsidP="00601DB1">
      <w:pPr>
        <w:numPr>
          <w:ilvl w:val="0"/>
          <w:numId w:val="2"/>
        </w:numPr>
        <w:spacing w:after="17" w:line="276" w:lineRule="auto"/>
        <w:ind w:right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</w:pP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Що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з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наступного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не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може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переходити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у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спадщину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?</w:t>
      </w:r>
    </w:p>
    <w:p w:rsidR="00A94932" w:rsidRPr="00A94932" w:rsidRDefault="00A94932" w:rsidP="00601DB1">
      <w:pPr>
        <w:spacing w:after="17" w:line="276" w:lineRule="auto"/>
        <w:ind w:left="578" w:right="10" w:hanging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</w:pPr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А) право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власності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на вклад в банку;</w:t>
      </w:r>
    </w:p>
    <w:p w:rsidR="00A94932" w:rsidRPr="00A94932" w:rsidRDefault="00A94932" w:rsidP="00601DB1">
      <w:pPr>
        <w:numPr>
          <w:ilvl w:val="0"/>
          <w:numId w:val="3"/>
        </w:numPr>
        <w:spacing w:after="17" w:line="276" w:lineRule="auto"/>
        <w:ind w:right="5" w:hanging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обов’язок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повернути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позику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;</w:t>
      </w:r>
    </w:p>
    <w:p w:rsidR="00A94932" w:rsidRPr="00A94932" w:rsidRDefault="00A94932" w:rsidP="00601DB1">
      <w:pPr>
        <w:numPr>
          <w:ilvl w:val="0"/>
          <w:numId w:val="3"/>
        </w:numPr>
        <w:spacing w:after="4" w:line="276" w:lineRule="auto"/>
        <w:ind w:right="5" w:hanging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</w:pPr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право на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нараховану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заробітну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плату, але не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виплачену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спад-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кодавцю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за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його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життя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; </w:t>
      </w:r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D</w:t>
      </w:r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)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особистий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сервітут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.</w:t>
      </w:r>
    </w:p>
    <w:p w:rsidR="00A94932" w:rsidRPr="00A94932" w:rsidRDefault="00A94932" w:rsidP="00601DB1">
      <w:pPr>
        <w:numPr>
          <w:ilvl w:val="0"/>
          <w:numId w:val="2"/>
        </w:numPr>
        <w:spacing w:after="17" w:line="276" w:lineRule="auto"/>
        <w:ind w:right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</w:pPr>
      <w:proofErr w:type="gram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На яку</w:t>
      </w:r>
      <w:proofErr w:type="gram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можливість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в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спадковому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праві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впливає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обсяг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цивільної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дієздатності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фізичної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особи?</w:t>
      </w:r>
    </w:p>
    <w:p w:rsidR="00A94932" w:rsidRPr="00A94932" w:rsidRDefault="00A94932" w:rsidP="00601DB1">
      <w:pPr>
        <w:spacing w:after="17" w:line="276" w:lineRule="auto"/>
        <w:ind w:left="464" w:right="10" w:hanging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</w:pPr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А) бути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спадкодавцем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за законом;</w:t>
      </w:r>
    </w:p>
    <w:p w:rsidR="00A94932" w:rsidRPr="00A94932" w:rsidRDefault="00A94932" w:rsidP="00601DB1">
      <w:pPr>
        <w:spacing w:after="17" w:line="276" w:lineRule="auto"/>
        <w:ind w:left="464" w:right="10" w:hanging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</w:pPr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В) бути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спадкодавцем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за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заповітом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;</w:t>
      </w:r>
    </w:p>
    <w:p w:rsidR="00A94932" w:rsidRPr="00A94932" w:rsidRDefault="00A94932" w:rsidP="00601DB1">
      <w:pPr>
        <w:spacing w:after="17" w:line="276" w:lineRule="auto"/>
        <w:ind w:left="464" w:right="10" w:hanging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</w:pPr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С) бути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спадкоємцем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за законом;</w:t>
      </w:r>
    </w:p>
    <w:p w:rsidR="00A94932" w:rsidRPr="00A94932" w:rsidRDefault="00A94932" w:rsidP="00601DB1">
      <w:pPr>
        <w:spacing w:after="300" w:line="276" w:lineRule="auto"/>
        <w:ind w:left="464" w:right="10" w:hanging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</w:pPr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D</w:t>
      </w:r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) </w:t>
      </w:r>
      <w:proofErr w:type="gram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бути</w:t>
      </w:r>
      <w:proofErr w:type="gram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спадкоємцем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за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заповітом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.</w:t>
      </w:r>
    </w:p>
    <w:p w:rsidR="00A94932" w:rsidRPr="00A94932" w:rsidRDefault="00A94932" w:rsidP="00601DB1">
      <w:pPr>
        <w:numPr>
          <w:ilvl w:val="0"/>
          <w:numId w:val="2"/>
        </w:numPr>
        <w:spacing w:after="17" w:line="276" w:lineRule="auto"/>
        <w:ind w:right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</w:pP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Спадкоємцями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можуть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бути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фізичні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особи,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які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були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зачаті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за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життя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спадкодавця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і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народжені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живими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після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відкриття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спадщини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через:</w:t>
      </w:r>
    </w:p>
    <w:p w:rsidR="00A94932" w:rsidRPr="00A94932" w:rsidRDefault="00A94932" w:rsidP="00601DB1">
      <w:pPr>
        <w:numPr>
          <w:ilvl w:val="0"/>
          <w:numId w:val="4"/>
        </w:numPr>
        <w:spacing w:after="17" w:line="276" w:lineRule="auto"/>
        <w:ind w:left="706" w:right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3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місяця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;</w:t>
      </w:r>
    </w:p>
    <w:p w:rsidR="00A94932" w:rsidRPr="00A94932" w:rsidRDefault="00A94932" w:rsidP="00601DB1">
      <w:pPr>
        <w:numPr>
          <w:ilvl w:val="0"/>
          <w:numId w:val="4"/>
        </w:numPr>
        <w:spacing w:after="17" w:line="276" w:lineRule="auto"/>
        <w:ind w:left="706" w:right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lastRenderedPageBreak/>
        <w:t xml:space="preserve">6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місяців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;</w:t>
      </w:r>
    </w:p>
    <w:p w:rsidR="00A94932" w:rsidRPr="00A94932" w:rsidRDefault="00A94932" w:rsidP="00601DB1">
      <w:pPr>
        <w:numPr>
          <w:ilvl w:val="0"/>
          <w:numId w:val="4"/>
        </w:numPr>
        <w:spacing w:after="17" w:line="276" w:lineRule="auto"/>
        <w:ind w:left="706" w:right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9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місяців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;</w:t>
      </w:r>
    </w:p>
    <w:p w:rsidR="00A94932" w:rsidRPr="00A94932" w:rsidRDefault="00A94932" w:rsidP="00601DB1">
      <w:pPr>
        <w:numPr>
          <w:ilvl w:val="0"/>
          <w:numId w:val="4"/>
        </w:numPr>
        <w:spacing w:after="300" w:line="276" w:lineRule="auto"/>
        <w:ind w:left="706" w:right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proofErr w:type="gram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10</w:t>
      </w:r>
      <w:proofErr w:type="gram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місяців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.</w:t>
      </w:r>
    </w:p>
    <w:p w:rsidR="00A94932" w:rsidRPr="00A94932" w:rsidRDefault="00A94932" w:rsidP="00601DB1">
      <w:pPr>
        <w:numPr>
          <w:ilvl w:val="0"/>
          <w:numId w:val="2"/>
        </w:numPr>
        <w:spacing w:after="17" w:line="276" w:lineRule="auto"/>
        <w:ind w:right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</w:pP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Який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вид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спадкування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за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цивільним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законодавством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України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є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пріоритетним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?</w:t>
      </w:r>
    </w:p>
    <w:p w:rsidR="00A94932" w:rsidRPr="00A94932" w:rsidRDefault="00A94932" w:rsidP="00601DB1">
      <w:pPr>
        <w:numPr>
          <w:ilvl w:val="0"/>
          <w:numId w:val="6"/>
        </w:numPr>
        <w:spacing w:after="17" w:line="276" w:lineRule="auto"/>
        <w:ind w:left="706" w:right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за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законом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;</w:t>
      </w:r>
    </w:p>
    <w:p w:rsidR="00A94932" w:rsidRPr="00A94932" w:rsidRDefault="00A94932" w:rsidP="00601DB1">
      <w:pPr>
        <w:numPr>
          <w:ilvl w:val="0"/>
          <w:numId w:val="6"/>
        </w:numPr>
        <w:spacing w:after="17" w:line="276" w:lineRule="auto"/>
        <w:ind w:left="706" w:right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за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заповітом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;</w:t>
      </w:r>
    </w:p>
    <w:p w:rsidR="00A94932" w:rsidRPr="00A94932" w:rsidRDefault="00A94932" w:rsidP="00601DB1">
      <w:pPr>
        <w:numPr>
          <w:ilvl w:val="0"/>
          <w:numId w:val="6"/>
        </w:numPr>
        <w:spacing w:after="17" w:line="276" w:lineRule="auto"/>
        <w:ind w:left="706" w:right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за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договором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;</w:t>
      </w:r>
    </w:p>
    <w:p w:rsidR="00A94932" w:rsidRPr="00A94932" w:rsidRDefault="00A94932" w:rsidP="00601DB1">
      <w:pPr>
        <w:numPr>
          <w:ilvl w:val="0"/>
          <w:numId w:val="6"/>
        </w:numPr>
        <w:spacing w:after="190" w:line="276" w:lineRule="auto"/>
        <w:ind w:left="706" w:right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proofErr w:type="spellStart"/>
      <w:proofErr w:type="gram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за</w:t>
      </w:r>
      <w:proofErr w:type="spellEnd"/>
      <w:proofErr w:type="gram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рішенням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суду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.</w:t>
      </w:r>
    </w:p>
    <w:p w:rsidR="000C4D4B" w:rsidRPr="00601DB1" w:rsidRDefault="000C4D4B" w:rsidP="00601DB1">
      <w:pPr>
        <w:pStyle w:val="4"/>
        <w:spacing w:after="59" w:line="276" w:lineRule="auto"/>
        <w:ind w:left="1276" w:right="1848"/>
        <w:jc w:val="both"/>
        <w:rPr>
          <w:sz w:val="24"/>
          <w:szCs w:val="24"/>
        </w:rPr>
      </w:pPr>
    </w:p>
    <w:p w:rsidR="000C4D4B" w:rsidRPr="000C4D4B" w:rsidRDefault="000C4D4B" w:rsidP="00601DB1">
      <w:pPr>
        <w:keepNext/>
        <w:keepLines/>
        <w:spacing w:after="70" w:line="276" w:lineRule="auto"/>
        <w:ind w:right="1848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6. </w:t>
      </w:r>
      <w:proofErr w:type="spellStart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Спадщина</w:t>
      </w:r>
      <w:proofErr w:type="spellEnd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відкривається</w:t>
      </w:r>
      <w:proofErr w:type="spellEnd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внаслідок</w:t>
      </w:r>
      <w:proofErr w:type="spellEnd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: </w:t>
      </w:r>
    </w:p>
    <w:p w:rsidR="000C4D4B" w:rsidRPr="000C4D4B" w:rsidRDefault="000C4D4B" w:rsidP="00601DB1">
      <w:pPr>
        <w:spacing w:after="48" w:line="276" w:lineRule="auto"/>
        <w:ind w:left="708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смерті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особи; </w:t>
      </w:r>
    </w:p>
    <w:p w:rsidR="000C4D4B" w:rsidRPr="000C4D4B" w:rsidRDefault="000C4D4B" w:rsidP="00601DB1">
      <w:pPr>
        <w:spacing w:after="48" w:line="276" w:lineRule="auto"/>
        <w:ind w:left="708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оголошення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особи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померлою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0C4D4B" w:rsidRPr="000C4D4B" w:rsidRDefault="000C4D4B" w:rsidP="00601DB1">
      <w:pPr>
        <w:spacing w:after="0" w:line="276" w:lineRule="auto"/>
        <w:ind w:left="708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смерті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особи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або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оголошення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її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померлою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0C4D4B" w:rsidRPr="000C4D4B" w:rsidRDefault="000C4D4B" w:rsidP="00601DB1">
      <w:pPr>
        <w:spacing w:after="66" w:line="27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0C4D4B" w:rsidRPr="000C4D4B" w:rsidRDefault="000C4D4B" w:rsidP="00601DB1">
      <w:pPr>
        <w:spacing w:after="43" w:line="276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7. </w:t>
      </w:r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Часом </w:t>
      </w:r>
      <w:proofErr w:type="spellStart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відкриття</w:t>
      </w:r>
      <w:proofErr w:type="spellEnd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спадщини</w:t>
      </w:r>
      <w:proofErr w:type="spellEnd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є: </w:t>
      </w:r>
    </w:p>
    <w:p w:rsidR="000C4D4B" w:rsidRPr="000C4D4B" w:rsidRDefault="000C4D4B" w:rsidP="00601DB1">
      <w:pPr>
        <w:spacing w:after="48" w:line="276" w:lineRule="auto"/>
        <w:ind w:left="708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а) день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смерті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особи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або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день, з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якого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вона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оголошується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C4D4B" w:rsidRPr="000C4D4B" w:rsidRDefault="000C4D4B" w:rsidP="00601DB1">
      <w:pPr>
        <w:spacing w:after="48" w:line="276" w:lineRule="auto"/>
        <w:ind w:left="-15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померлою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0C4D4B" w:rsidRPr="000C4D4B" w:rsidRDefault="000C4D4B" w:rsidP="00601DB1">
      <w:pPr>
        <w:spacing w:after="48" w:line="276" w:lineRule="auto"/>
        <w:ind w:left="708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б) перше число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місяця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у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якому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особа померла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або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оголо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</w:p>
    <w:p w:rsidR="000C4D4B" w:rsidRPr="000C4D4B" w:rsidRDefault="000C4D4B" w:rsidP="00601DB1">
      <w:pPr>
        <w:spacing w:after="48" w:line="276" w:lineRule="auto"/>
        <w:ind w:left="-15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шується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померлою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0C4D4B" w:rsidRPr="000C4D4B" w:rsidRDefault="000C4D4B" w:rsidP="00601DB1">
      <w:pPr>
        <w:spacing w:after="48" w:line="276" w:lineRule="auto"/>
        <w:ind w:left="708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останнє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число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місяця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у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якому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особа померла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або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оголо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</w:p>
    <w:p w:rsidR="000C4D4B" w:rsidRPr="000C4D4B" w:rsidRDefault="000C4D4B" w:rsidP="00601DB1">
      <w:pPr>
        <w:spacing w:after="48" w:line="276" w:lineRule="auto"/>
        <w:ind w:left="-15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шується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померлою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0C4D4B" w:rsidRPr="00601DB1" w:rsidRDefault="000C4D4B" w:rsidP="00601DB1">
      <w:pPr>
        <w:spacing w:after="43" w:line="276" w:lineRule="auto"/>
        <w:ind w:right="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C4D4B" w:rsidRPr="000C4D4B" w:rsidRDefault="000C4D4B" w:rsidP="00601DB1">
      <w:pPr>
        <w:spacing w:after="43" w:line="276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8. </w:t>
      </w:r>
      <w:proofErr w:type="spellStart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Якщо</w:t>
      </w:r>
      <w:proofErr w:type="spellEnd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протягом</w:t>
      </w:r>
      <w:proofErr w:type="spellEnd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однієї</w:t>
      </w:r>
      <w:proofErr w:type="spellEnd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доби</w:t>
      </w:r>
      <w:proofErr w:type="spellEnd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померли особи, </w:t>
      </w:r>
      <w:proofErr w:type="spellStart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які</w:t>
      </w:r>
      <w:proofErr w:type="spellEnd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могли б </w:t>
      </w:r>
      <w:proofErr w:type="spellStart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спадкувати</w:t>
      </w:r>
      <w:proofErr w:type="spellEnd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одна </w:t>
      </w:r>
      <w:proofErr w:type="spellStart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після</w:t>
      </w:r>
      <w:proofErr w:type="spellEnd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одної</w:t>
      </w:r>
      <w:proofErr w:type="spellEnd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спадщина</w:t>
      </w:r>
      <w:proofErr w:type="spellEnd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відкривається</w:t>
      </w:r>
      <w:proofErr w:type="spellEnd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: </w:t>
      </w:r>
    </w:p>
    <w:p w:rsidR="000C4D4B" w:rsidRPr="000C4D4B" w:rsidRDefault="000C4D4B" w:rsidP="00601DB1">
      <w:pPr>
        <w:spacing w:after="48" w:line="276" w:lineRule="auto"/>
        <w:ind w:left="1277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одночасно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і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окремо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щодо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кожної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 них; </w:t>
      </w:r>
    </w:p>
    <w:p w:rsidR="000C4D4B" w:rsidRPr="000C4D4B" w:rsidRDefault="000C4D4B" w:rsidP="00601DB1">
      <w:pPr>
        <w:spacing w:after="48" w:line="276" w:lineRule="auto"/>
        <w:ind w:left="1277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одночасно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і разом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щодо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кожної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 них; </w:t>
      </w:r>
    </w:p>
    <w:p w:rsidR="000C4D4B" w:rsidRPr="000C4D4B" w:rsidRDefault="000C4D4B" w:rsidP="00601DB1">
      <w:pPr>
        <w:spacing w:after="0" w:line="276" w:lineRule="auto"/>
        <w:ind w:left="1277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немає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правильної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відповіді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0C4D4B" w:rsidRPr="000C4D4B" w:rsidRDefault="000C4D4B" w:rsidP="00601DB1">
      <w:pPr>
        <w:spacing w:after="66" w:line="276" w:lineRule="auto"/>
        <w:ind w:left="12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0C4D4B" w:rsidRPr="000C4D4B" w:rsidRDefault="00304214" w:rsidP="00601DB1">
      <w:pPr>
        <w:spacing w:after="43" w:line="276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9.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Місцем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відкриття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спадщини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є: </w:t>
      </w:r>
    </w:p>
    <w:p w:rsidR="000C4D4B" w:rsidRPr="000C4D4B" w:rsidRDefault="000C4D4B" w:rsidP="00601DB1">
      <w:pPr>
        <w:spacing w:after="48" w:line="276" w:lineRule="auto"/>
        <w:ind w:left="1277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місцезнаходження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основної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частини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рухомого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майна; </w:t>
      </w:r>
    </w:p>
    <w:p w:rsidR="000C4D4B" w:rsidRPr="000C4D4B" w:rsidRDefault="000C4D4B" w:rsidP="00601DB1">
      <w:pPr>
        <w:spacing w:after="48" w:line="276" w:lineRule="auto"/>
        <w:ind w:left="1277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місцезнаходження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основної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частини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нерухомого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майна; </w:t>
      </w:r>
    </w:p>
    <w:p w:rsidR="000C4D4B" w:rsidRPr="000C4D4B" w:rsidRDefault="000C4D4B" w:rsidP="00601DB1">
      <w:pPr>
        <w:spacing w:after="0" w:line="276" w:lineRule="auto"/>
        <w:ind w:left="1277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останнє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місце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проживання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спадкодавця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0C4D4B" w:rsidRPr="000C4D4B" w:rsidRDefault="000C4D4B" w:rsidP="00601DB1">
      <w:pPr>
        <w:spacing w:after="72" w:line="276" w:lineRule="auto"/>
        <w:ind w:left="12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0C4D4B" w:rsidRPr="000C4D4B" w:rsidRDefault="00304214" w:rsidP="00601DB1">
      <w:pPr>
        <w:spacing w:after="43" w:line="276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10.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Якщо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місце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проживання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спадкодавця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невідоме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місцем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відкриття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спадщини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є: </w:t>
      </w:r>
    </w:p>
    <w:p w:rsidR="000C4D4B" w:rsidRPr="000C4D4B" w:rsidRDefault="000C4D4B" w:rsidP="00601DB1">
      <w:pPr>
        <w:spacing w:after="48" w:line="276" w:lineRule="auto"/>
        <w:ind w:left="1277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місцезнаходження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нерухомого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майна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або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основної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його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C4D4B" w:rsidRPr="000C4D4B" w:rsidRDefault="000C4D4B" w:rsidP="00601DB1">
      <w:pPr>
        <w:spacing w:after="48" w:line="276" w:lineRule="auto"/>
        <w:ind w:left="569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частини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0C4D4B" w:rsidRPr="000C4D4B" w:rsidRDefault="000C4D4B" w:rsidP="00601DB1">
      <w:pPr>
        <w:spacing w:after="48" w:line="276" w:lineRule="auto"/>
        <w:ind w:left="1277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місцезнаходження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основної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частини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рухомого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майна; </w:t>
      </w:r>
    </w:p>
    <w:p w:rsidR="000C4D4B" w:rsidRPr="000C4D4B" w:rsidRDefault="000C4D4B" w:rsidP="00601DB1">
      <w:pPr>
        <w:spacing w:after="48" w:line="276" w:lineRule="auto"/>
        <w:ind w:left="569" w:right="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місцезнаходження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нерухомого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майна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або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основної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його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частини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а за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відсутності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нерухомого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майна ‒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місцезнаходження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основної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частини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рухомого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майна. </w:t>
      </w:r>
    </w:p>
    <w:p w:rsidR="000C4D4B" w:rsidRPr="000C4D4B" w:rsidRDefault="000C4D4B" w:rsidP="00601DB1">
      <w:pPr>
        <w:spacing w:after="6" w:line="276" w:lineRule="auto"/>
        <w:ind w:left="12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0C4D4B" w:rsidRPr="000C4D4B" w:rsidRDefault="00304214" w:rsidP="00601DB1">
      <w:pPr>
        <w:spacing w:after="43" w:line="276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11.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Правове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значення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місця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відкриття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спадщини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полягає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у тому,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що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за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місцем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відкриття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спадщини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: </w:t>
      </w:r>
    </w:p>
    <w:p w:rsidR="000C4D4B" w:rsidRPr="000C4D4B" w:rsidRDefault="000C4D4B" w:rsidP="00601DB1">
      <w:pPr>
        <w:spacing w:after="48" w:line="276" w:lineRule="auto"/>
        <w:ind w:left="1277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визначається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територіальна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підсудність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спадкових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спорах </w:t>
      </w:r>
    </w:p>
    <w:p w:rsidR="000C4D4B" w:rsidRPr="000C4D4B" w:rsidRDefault="000C4D4B" w:rsidP="00601DB1">
      <w:pPr>
        <w:spacing w:after="48" w:line="276" w:lineRule="auto"/>
        <w:ind w:left="569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за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позовами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кредиторів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прийняття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спадщини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спадкоємцями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0C4D4B" w:rsidRPr="000C4D4B" w:rsidRDefault="000C4D4B" w:rsidP="00601DB1">
      <w:pPr>
        <w:spacing w:after="0" w:line="276" w:lineRule="auto"/>
        <w:ind w:left="1277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б) суд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визнає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спадщину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відумерлою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0C4D4B" w:rsidRPr="000C4D4B" w:rsidRDefault="000C4D4B" w:rsidP="00601DB1">
      <w:pPr>
        <w:spacing w:after="48" w:line="276" w:lineRule="auto"/>
        <w:ind w:left="1277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подаються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заяви про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прийняття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спадщини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про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відмову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C4D4B" w:rsidRPr="000C4D4B" w:rsidRDefault="000C4D4B" w:rsidP="00601DB1">
      <w:pPr>
        <w:spacing w:after="48" w:line="276" w:lineRule="auto"/>
        <w:ind w:left="569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прийняття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спадщини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0C4D4B" w:rsidRPr="000C4D4B" w:rsidRDefault="000C4D4B" w:rsidP="00601DB1">
      <w:pPr>
        <w:spacing w:after="0" w:line="276" w:lineRule="auto"/>
        <w:ind w:left="1277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усі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відповіді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правильні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0C4D4B" w:rsidRPr="000C4D4B" w:rsidRDefault="000C4D4B" w:rsidP="00601DB1">
      <w:pPr>
        <w:spacing w:after="71" w:line="276" w:lineRule="auto"/>
        <w:ind w:left="12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0C4D4B" w:rsidRPr="000C4D4B" w:rsidRDefault="00304214" w:rsidP="00601DB1">
      <w:pPr>
        <w:spacing w:after="43" w:line="276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12.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Місце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відкриття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спадщини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підтверджується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: </w:t>
      </w:r>
    </w:p>
    <w:p w:rsidR="000C4D4B" w:rsidRPr="000C4D4B" w:rsidRDefault="000C4D4B" w:rsidP="00601DB1">
      <w:pPr>
        <w:spacing w:after="3" w:line="276" w:lineRule="auto"/>
        <w:ind w:left="569" w:right="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довідкою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житлово-експлуатаційної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організації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довідкою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правління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житлово-будівельного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кооперативу про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реєстрацію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постійне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місце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проживання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спадкодавця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записом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будинковій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книзі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реєстрацію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постійне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місце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проживання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спадкодавця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довідкою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адресного бюро,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довідкою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райвійськкомату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 те,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спадкодавець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 призову на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військову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службу проживав за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відповідною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адресою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0C4D4B" w:rsidRPr="000C4D4B" w:rsidRDefault="000C4D4B" w:rsidP="00601DB1">
      <w:pPr>
        <w:spacing w:after="48" w:line="276" w:lineRule="auto"/>
        <w:ind w:left="-15" w:right="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довідкою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житлово-експлуатаційної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організації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довідкою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правління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житлово-будівельного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кооперативу про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реєстрацію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C4D4B" w:rsidRPr="000C4D4B" w:rsidRDefault="000C4D4B" w:rsidP="00601DB1">
      <w:pPr>
        <w:spacing w:after="0" w:line="276" w:lineRule="auto"/>
        <w:ind w:left="-15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постійне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місце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проживання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спадкодавця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0C4D4B" w:rsidRPr="000C4D4B" w:rsidRDefault="000C4D4B" w:rsidP="00601DB1">
      <w:pPr>
        <w:spacing w:after="7" w:line="276" w:lineRule="auto"/>
        <w:ind w:left="-15" w:right="586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записом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будинковій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книзі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реєстрацію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постійне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місце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проживання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спадкодавця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довідкою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адресного бюро,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довідкою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райвійськкомату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 те,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спадкодавець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 призову на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військову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службу проживав за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відповідною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адресою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304214" w:rsidRPr="00601DB1" w:rsidRDefault="000C4D4B" w:rsidP="00601DB1">
      <w:pPr>
        <w:spacing w:after="71" w:line="27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0C4D4B" w:rsidRPr="000C4D4B" w:rsidRDefault="00304214" w:rsidP="00601DB1">
      <w:pPr>
        <w:spacing w:after="7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13.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Якщо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останнім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постійним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місцем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проживання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спадкодавця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є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територія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іншої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держави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вибір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колізійної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прив’язки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залежить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від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того,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чи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був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укладений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відповідний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договір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про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правову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допомогу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між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Україною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і такою державою. За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наявності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такого договору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відносини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спадкування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визначаються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за законом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країни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, де: </w:t>
      </w:r>
    </w:p>
    <w:p w:rsidR="000C4D4B" w:rsidRPr="000C4D4B" w:rsidRDefault="000C4D4B" w:rsidP="00601DB1">
      <w:pPr>
        <w:spacing w:after="48" w:line="276" w:lineRule="auto"/>
        <w:ind w:left="708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спадкодавець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мав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останнє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постійне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місце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проживання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0C4D4B" w:rsidRPr="000C4D4B" w:rsidRDefault="000C4D4B" w:rsidP="00601DB1">
      <w:pPr>
        <w:spacing w:after="48" w:line="276" w:lineRule="auto"/>
        <w:ind w:left="708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спадкодавець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проживав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більше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183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днів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рік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0C4D4B" w:rsidRPr="000C4D4B" w:rsidRDefault="000C4D4B" w:rsidP="00601DB1">
      <w:pPr>
        <w:spacing w:after="0" w:line="276" w:lineRule="auto"/>
        <w:ind w:left="708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проживають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спадкоємці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 законом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чи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заповітом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0C4D4B" w:rsidRPr="000C4D4B" w:rsidRDefault="000C4D4B" w:rsidP="00601DB1">
      <w:pPr>
        <w:spacing w:after="71" w:line="27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0C4D4B" w:rsidRPr="000C4D4B" w:rsidRDefault="00304214" w:rsidP="00601DB1">
      <w:pPr>
        <w:spacing w:after="17" w:line="276" w:lineRule="auto"/>
        <w:ind w:right="5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14.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Якщо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останнім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постійним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місцем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проживання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спадкодавця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є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територія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іншої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держави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, на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якій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знаходиться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нерухоме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майно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, то: </w:t>
      </w:r>
    </w:p>
    <w:p w:rsidR="000C4D4B" w:rsidRPr="000C4D4B" w:rsidRDefault="000C4D4B" w:rsidP="00601DB1">
      <w:pPr>
        <w:spacing w:after="48" w:line="276" w:lineRule="auto"/>
        <w:ind w:left="-15" w:right="589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умови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і порядок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спадкування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нерухомого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майна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завжди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визначається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законом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тієї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держави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на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території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якої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проживають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спадкоємці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заповітом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0C4D4B" w:rsidRPr="000C4D4B" w:rsidRDefault="000C4D4B" w:rsidP="00601DB1">
      <w:pPr>
        <w:spacing w:after="48" w:line="276" w:lineRule="auto"/>
        <w:ind w:left="-15" w:right="589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умови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і порядок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спадкування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нерухомого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майна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завжди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визначається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законом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тієї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держави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на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території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якої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проживають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спадкоємці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 законом; </w:t>
      </w:r>
    </w:p>
    <w:p w:rsidR="000C4D4B" w:rsidRPr="000C4D4B" w:rsidRDefault="000C4D4B" w:rsidP="00601DB1">
      <w:pPr>
        <w:spacing w:after="15" w:line="276" w:lineRule="auto"/>
        <w:ind w:left="-15" w:right="588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умови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і порядок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спадкув</w:t>
      </w:r>
      <w:r w:rsidR="00304214" w:rsidRPr="00601DB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ання</w:t>
      </w:r>
      <w:proofErr w:type="spellEnd"/>
      <w:r w:rsidR="00304214" w:rsidRPr="00601DB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04214" w:rsidRPr="00601DB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нерухомого</w:t>
      </w:r>
      <w:proofErr w:type="spellEnd"/>
      <w:r w:rsidR="00304214" w:rsidRPr="00601DB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майна </w:t>
      </w:r>
      <w:proofErr w:type="spellStart"/>
      <w:r w:rsidR="00304214" w:rsidRPr="00601DB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завжди</w:t>
      </w:r>
      <w:proofErr w:type="spellEnd"/>
      <w:r w:rsidR="00304214" w:rsidRPr="00601DB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04214" w:rsidRPr="00601DB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виз</w:t>
      </w: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начається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законом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тієї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держави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на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території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якої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воно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знаходиться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0C4D4B" w:rsidRPr="000C4D4B" w:rsidRDefault="000C4D4B" w:rsidP="00601DB1">
      <w:pPr>
        <w:spacing w:after="0" w:line="276" w:lineRule="auto"/>
        <w:ind w:left="708" w:right="88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  </w:t>
      </w:r>
    </w:p>
    <w:p w:rsidR="000C4D4B" w:rsidRPr="000C4D4B" w:rsidRDefault="00304214" w:rsidP="00601DB1">
      <w:pPr>
        <w:spacing w:after="43" w:line="276" w:lineRule="auto"/>
        <w:ind w:right="5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15.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Після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смерті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військовослужбовців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строкової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служби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, а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також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студентів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які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навчалися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у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технікумах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чи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ЗВО</w:t>
      </w:r>
      <w:r w:rsidR="000C4D4B"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поза </w:t>
      </w:r>
      <w:proofErr w:type="spellStart"/>
      <w:r w:rsidR="000C4D4B"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місцем</w:t>
      </w:r>
      <w:proofErr w:type="spellEnd"/>
      <w:r w:rsidR="000C4D4B"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постійного</w:t>
      </w:r>
      <w:proofErr w:type="spellEnd"/>
      <w:r w:rsidR="000C4D4B"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проживання</w:t>
      </w:r>
      <w:proofErr w:type="spellEnd"/>
      <w:r w:rsidR="000C4D4B"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0C4D4B"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місцем</w:t>
      </w:r>
      <w:proofErr w:type="spellEnd"/>
      <w:r w:rsidR="000C4D4B"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відкриття</w:t>
      </w:r>
      <w:proofErr w:type="spellEnd"/>
      <w:r w:rsidR="000C4D4B"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спадщини</w:t>
      </w:r>
      <w:proofErr w:type="spellEnd"/>
      <w:r w:rsidR="000C4D4B"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визнається</w:t>
      </w:r>
      <w:proofErr w:type="spellEnd"/>
      <w:r w:rsidR="000C4D4B"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0C4D4B" w:rsidRPr="000C4D4B" w:rsidRDefault="000C4D4B" w:rsidP="00601DB1">
      <w:pPr>
        <w:spacing w:after="65" w:line="276" w:lineRule="auto"/>
        <w:ind w:left="10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місце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знаходження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військової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частини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або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місце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C4D4B" w:rsidRPr="000C4D4B" w:rsidRDefault="000C4D4B" w:rsidP="00601DB1">
      <w:pPr>
        <w:spacing w:after="48" w:line="276" w:lineRule="auto"/>
        <w:ind w:left="569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знаходження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навчального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закладу; </w:t>
      </w:r>
    </w:p>
    <w:p w:rsidR="000C4D4B" w:rsidRPr="000C4D4B" w:rsidRDefault="000C4D4B" w:rsidP="00601DB1">
      <w:pPr>
        <w:spacing w:after="65" w:line="276" w:lineRule="auto"/>
        <w:ind w:left="10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місце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їх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проживання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під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час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проходження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строкової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C4D4B" w:rsidRPr="000C4D4B" w:rsidRDefault="000C4D4B" w:rsidP="00601DB1">
      <w:pPr>
        <w:spacing w:after="48" w:line="276" w:lineRule="auto"/>
        <w:ind w:left="569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службу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або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місцезнаходження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навчального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закладу; </w:t>
      </w:r>
    </w:p>
    <w:p w:rsidR="000C4D4B" w:rsidRPr="000C4D4B" w:rsidRDefault="000C4D4B" w:rsidP="00601DB1">
      <w:pPr>
        <w:spacing w:after="412" w:line="276" w:lineRule="auto"/>
        <w:ind w:left="569" w:right="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місце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їх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постійного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проживання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 призову на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строкову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службу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або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вступу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навчання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навчального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закладу. </w:t>
      </w:r>
    </w:p>
    <w:p w:rsidR="000C4D4B" w:rsidRPr="00601DB1" w:rsidRDefault="00304214" w:rsidP="00601DB1">
      <w:pPr>
        <w:spacing w:after="0" w:line="276" w:lineRule="auto"/>
        <w:ind w:right="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17. </w:t>
      </w:r>
      <w:proofErr w:type="spellStart"/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Спадщина</w:t>
      </w:r>
      <w:proofErr w:type="spellEnd"/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відкривається</w:t>
      </w:r>
      <w:proofErr w:type="spellEnd"/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:  </w:t>
      </w:r>
    </w:p>
    <w:p w:rsidR="000C4D4B" w:rsidRPr="00601DB1" w:rsidRDefault="000C4D4B" w:rsidP="00601DB1">
      <w:pPr>
        <w:spacing w:line="276" w:lineRule="auto"/>
        <w:ind w:left="708" w:right="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а)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смертю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громадянина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;  </w:t>
      </w:r>
    </w:p>
    <w:p w:rsidR="000C4D4B" w:rsidRPr="00601DB1" w:rsidRDefault="000C4D4B" w:rsidP="00601DB1">
      <w:pPr>
        <w:spacing w:line="276" w:lineRule="auto"/>
        <w:ind w:left="708" w:right="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б) з моменту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оголошення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заповіту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;  </w:t>
      </w:r>
    </w:p>
    <w:p w:rsidR="000C4D4B" w:rsidRPr="00601DB1" w:rsidRDefault="000C4D4B" w:rsidP="00601DB1">
      <w:pPr>
        <w:spacing w:line="276" w:lineRule="auto"/>
        <w:ind w:left="708" w:right="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в) через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місяць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смерті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громадянина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;  </w:t>
      </w:r>
    </w:p>
    <w:p w:rsidR="000C4D4B" w:rsidRPr="00601DB1" w:rsidRDefault="000C4D4B" w:rsidP="00601DB1">
      <w:pPr>
        <w:spacing w:after="0" w:line="276" w:lineRule="auto"/>
        <w:ind w:left="708" w:right="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г)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оповіщення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всіх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родичів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0C4D4B" w:rsidRPr="00601DB1" w:rsidRDefault="000C4D4B" w:rsidP="00601DB1">
      <w:pPr>
        <w:spacing w:after="54" w:line="276" w:lineRule="auto"/>
        <w:ind w:left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C4D4B" w:rsidRPr="00601DB1" w:rsidRDefault="00304214" w:rsidP="00601DB1">
      <w:pPr>
        <w:spacing w:after="43" w:line="276" w:lineRule="auto"/>
        <w:ind w:right="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18. </w:t>
      </w:r>
      <w:proofErr w:type="spellStart"/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Місце</w:t>
      </w:r>
      <w:proofErr w:type="spellEnd"/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відкриття</w:t>
      </w:r>
      <w:proofErr w:type="spellEnd"/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спадщини</w:t>
      </w:r>
      <w:proofErr w:type="spellEnd"/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встановлюється</w:t>
      </w:r>
      <w:proofErr w:type="spellEnd"/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: </w:t>
      </w:r>
    </w:p>
    <w:p w:rsidR="000C4D4B" w:rsidRPr="00601DB1" w:rsidRDefault="000C4D4B" w:rsidP="00601DB1">
      <w:pPr>
        <w:spacing w:line="276" w:lineRule="auto"/>
        <w:ind w:left="708" w:right="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а) за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бажанням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спадкодавця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0C4D4B" w:rsidRPr="00601DB1" w:rsidRDefault="000C4D4B" w:rsidP="00601DB1">
      <w:pPr>
        <w:spacing w:line="276" w:lineRule="auto"/>
        <w:ind w:left="708" w:right="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б) за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місцем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перебування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нерухомого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майна; </w:t>
      </w:r>
    </w:p>
    <w:p w:rsidR="000C4D4B" w:rsidRPr="00601DB1" w:rsidRDefault="000C4D4B" w:rsidP="00601DB1">
      <w:pPr>
        <w:spacing w:line="276" w:lineRule="auto"/>
        <w:ind w:left="708" w:right="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в) за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останнім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місцем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проживання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C4D4B" w:rsidRPr="00601DB1" w:rsidRDefault="00304214" w:rsidP="00601DB1">
      <w:pPr>
        <w:spacing w:after="43" w:line="276" w:lineRule="auto"/>
        <w:ind w:right="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19. </w:t>
      </w:r>
      <w:proofErr w:type="gramStart"/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До складу</w:t>
      </w:r>
      <w:proofErr w:type="gramEnd"/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спадщини</w:t>
      </w:r>
      <w:proofErr w:type="spellEnd"/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входять</w:t>
      </w:r>
      <w:proofErr w:type="spellEnd"/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: </w:t>
      </w:r>
    </w:p>
    <w:p w:rsidR="000C4D4B" w:rsidRPr="00601DB1" w:rsidRDefault="000C4D4B" w:rsidP="00601DB1">
      <w:pPr>
        <w:spacing w:line="276" w:lineRule="auto"/>
        <w:ind w:left="1277" w:right="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а) усе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майно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, яке належало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спадкодавцю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0C4D4B" w:rsidRPr="00601DB1" w:rsidRDefault="000C4D4B" w:rsidP="00601DB1">
      <w:pPr>
        <w:spacing w:after="0" w:line="276" w:lineRule="auto"/>
        <w:ind w:left="1277" w:right="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б)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майно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майнові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права; </w:t>
      </w:r>
    </w:p>
    <w:p w:rsidR="000C4D4B" w:rsidRPr="00601DB1" w:rsidRDefault="000C4D4B" w:rsidP="00601DB1">
      <w:pPr>
        <w:spacing w:line="276" w:lineRule="auto"/>
        <w:ind w:left="569" w:right="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в)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усі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права та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обов’язки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належали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спадкодавцеві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на момент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відкриття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спадщини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і не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припинилися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внаслідок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смерті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C4D4B" w:rsidRPr="00601DB1" w:rsidRDefault="000C4D4B" w:rsidP="00601DB1">
      <w:pPr>
        <w:spacing w:after="69" w:line="276" w:lineRule="auto"/>
        <w:ind w:left="127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C4D4B" w:rsidRPr="00601DB1" w:rsidRDefault="00304214" w:rsidP="00601DB1">
      <w:pPr>
        <w:spacing w:after="0" w:line="276" w:lineRule="auto"/>
        <w:ind w:right="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20. </w:t>
      </w:r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Не </w:t>
      </w:r>
      <w:proofErr w:type="spellStart"/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входять</w:t>
      </w:r>
      <w:proofErr w:type="spellEnd"/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до складу</w:t>
      </w:r>
      <w:proofErr w:type="gramEnd"/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спадщини</w:t>
      </w:r>
      <w:proofErr w:type="spellEnd"/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: </w:t>
      </w:r>
    </w:p>
    <w:p w:rsidR="000C4D4B" w:rsidRPr="00601DB1" w:rsidRDefault="000C4D4B" w:rsidP="00601DB1">
      <w:pPr>
        <w:spacing w:after="15" w:line="276" w:lineRule="auto"/>
        <w:ind w:left="569" w:right="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а) право на участь у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товариствах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та право членства в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об’єднаннях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громадян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інше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встановлено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законом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установчими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документами; </w:t>
      </w:r>
    </w:p>
    <w:p w:rsidR="000C4D4B" w:rsidRPr="00601DB1" w:rsidRDefault="000C4D4B" w:rsidP="00601DB1">
      <w:pPr>
        <w:spacing w:line="276" w:lineRule="auto"/>
        <w:ind w:left="1277" w:right="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б) право на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відшкодування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шкоди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завданої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джерелом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C4D4B" w:rsidRPr="00601DB1" w:rsidRDefault="000C4D4B" w:rsidP="00601DB1">
      <w:pPr>
        <w:spacing w:line="276" w:lineRule="auto"/>
        <w:ind w:left="569" w:right="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підвищеної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небезпеки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0C4D4B" w:rsidRPr="00601DB1" w:rsidRDefault="000C4D4B" w:rsidP="00601DB1">
      <w:pPr>
        <w:spacing w:after="0" w:line="276" w:lineRule="auto"/>
        <w:ind w:left="1277" w:right="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в) право на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пенсію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C4D4B" w:rsidRPr="00601DB1" w:rsidRDefault="000C4D4B" w:rsidP="00601DB1">
      <w:pPr>
        <w:spacing w:after="60" w:line="276" w:lineRule="auto"/>
        <w:ind w:left="127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 xml:space="preserve"> </w:t>
      </w:r>
    </w:p>
    <w:p w:rsidR="000C4D4B" w:rsidRPr="00601DB1" w:rsidRDefault="000C4D4B" w:rsidP="00601DB1">
      <w:pPr>
        <w:pStyle w:val="4"/>
        <w:spacing w:line="276" w:lineRule="auto"/>
        <w:ind w:left="1276" w:right="1850"/>
        <w:jc w:val="both"/>
        <w:rPr>
          <w:sz w:val="24"/>
          <w:szCs w:val="24"/>
          <w:lang w:val="ru-RU"/>
        </w:rPr>
      </w:pPr>
      <w:proofErr w:type="spellStart"/>
      <w:r w:rsidRPr="00601DB1">
        <w:rPr>
          <w:sz w:val="24"/>
          <w:szCs w:val="24"/>
          <w:lang w:val="ru-RU"/>
        </w:rPr>
        <w:t>Практичні</w:t>
      </w:r>
      <w:proofErr w:type="spellEnd"/>
      <w:r w:rsidRPr="00601DB1">
        <w:rPr>
          <w:sz w:val="24"/>
          <w:szCs w:val="24"/>
          <w:lang w:val="ru-RU"/>
        </w:rPr>
        <w:t xml:space="preserve"> </w:t>
      </w:r>
      <w:proofErr w:type="spellStart"/>
      <w:r w:rsidRPr="00601DB1">
        <w:rPr>
          <w:sz w:val="24"/>
          <w:szCs w:val="24"/>
          <w:lang w:val="ru-RU"/>
        </w:rPr>
        <w:t>завдання</w:t>
      </w:r>
      <w:proofErr w:type="spellEnd"/>
      <w:r w:rsidRPr="00601DB1">
        <w:rPr>
          <w:sz w:val="24"/>
          <w:szCs w:val="24"/>
          <w:lang w:val="ru-RU"/>
        </w:rPr>
        <w:t xml:space="preserve"> </w:t>
      </w:r>
    </w:p>
    <w:p w:rsidR="000C4D4B" w:rsidRPr="00601DB1" w:rsidRDefault="000C4D4B" w:rsidP="00601DB1">
      <w:pPr>
        <w:spacing w:after="0" w:line="276" w:lineRule="auto"/>
        <w:ind w:left="718" w:right="5" w:hanging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Задача 1 </w:t>
      </w:r>
    </w:p>
    <w:p w:rsidR="000C4D4B" w:rsidRPr="00601DB1" w:rsidRDefault="000C4D4B" w:rsidP="00601DB1">
      <w:pPr>
        <w:spacing w:line="276" w:lineRule="auto"/>
        <w:ind w:left="-15" w:right="5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Катков,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громадянин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РФ,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постійно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проживав у м.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Харків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мав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там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житловий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будинок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інше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майно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, на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власному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автомобілі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виїхав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довгострокове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відрядження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Франції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, де через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декілька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місяців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помер. </w:t>
      </w:r>
    </w:p>
    <w:p w:rsidR="000C4D4B" w:rsidRPr="00601DB1" w:rsidRDefault="000C4D4B" w:rsidP="00601DB1">
      <w:pPr>
        <w:spacing w:after="3" w:line="276" w:lineRule="auto"/>
        <w:ind w:left="708" w:right="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Визначте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місце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відкриття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спадщини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Каткова. </w:t>
      </w:r>
    </w:p>
    <w:p w:rsidR="000C4D4B" w:rsidRPr="00601DB1" w:rsidRDefault="000C4D4B" w:rsidP="00601DB1">
      <w:pPr>
        <w:spacing w:after="70" w:line="276" w:lineRule="auto"/>
        <w:ind w:left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C4D4B" w:rsidRPr="00601DB1" w:rsidRDefault="00304214" w:rsidP="00601DB1">
      <w:pPr>
        <w:spacing w:after="43" w:line="276" w:lineRule="auto"/>
        <w:ind w:left="718" w:right="5" w:hanging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Задача 2</w:t>
      </w:r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C4D4B" w:rsidRPr="00601DB1" w:rsidRDefault="000C4D4B" w:rsidP="00601DB1">
      <w:pPr>
        <w:spacing w:after="10" w:line="276" w:lineRule="auto"/>
        <w:ind w:left="-15" w:right="5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Громадянка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Іванова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М. І. померла 2011 року. На день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смерті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постійно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мешкала у м.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Снігурівка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смерті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залишилося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спадкове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майно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житловий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будинок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у м.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Снігурівка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частина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квартири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у м. Херсон.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Спадщину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смерті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прийняли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2 сини: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Павло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та Василь, один з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яких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проживав у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будинку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інший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‒ у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квартирі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. 2015 р. помер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син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Павло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проживав у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квартирі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(квартира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приватизована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на 4 особи,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зокрема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і на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сина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Павла).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Павла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залишилися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спадкоємці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‒ дружина та дочка,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спадщину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прийняли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0C4D4B" w:rsidRPr="00601DB1" w:rsidRDefault="000C4D4B" w:rsidP="00601DB1">
      <w:pPr>
        <w:spacing w:after="3" w:line="276" w:lineRule="auto"/>
        <w:ind w:left="1277" w:right="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Як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розділити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спадщину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? </w:t>
      </w:r>
    </w:p>
    <w:p w:rsidR="000C4D4B" w:rsidRPr="00601DB1" w:rsidRDefault="000C4D4B" w:rsidP="00601DB1">
      <w:pPr>
        <w:spacing w:after="68" w:line="276" w:lineRule="auto"/>
        <w:ind w:left="127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C4D4B" w:rsidRPr="00601DB1" w:rsidRDefault="00304214" w:rsidP="00601DB1">
      <w:pPr>
        <w:spacing w:after="0" w:line="276" w:lineRule="auto"/>
        <w:ind w:left="1272" w:right="5" w:hanging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Задача 3</w:t>
      </w:r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C4D4B" w:rsidRPr="00601DB1" w:rsidRDefault="000C4D4B" w:rsidP="008D6BB8">
      <w:pPr>
        <w:spacing w:after="7" w:line="276" w:lineRule="auto"/>
        <w:ind w:right="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Громадянин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Німеччини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Фрідріх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Міллер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постійно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проживав на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території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перебував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фактичних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шлюбних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відносинах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громадянкою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Катериною Пономаренко,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усиновив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дитину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, брав участь в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утриманні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забезпеченні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дитини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C4D4B" w:rsidRPr="00601DB1" w:rsidRDefault="000C4D4B" w:rsidP="008D6BB8">
      <w:pPr>
        <w:spacing w:after="0" w:line="276" w:lineRule="auto"/>
        <w:ind w:right="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15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грудня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2014 року гр.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Фрідріх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Міллер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помер.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смерті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території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залишилося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спадкове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майно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складається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нерухомого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майна (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житлового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будинку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квартири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предметів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домашньої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обстановки та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вжитку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також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грошових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вкладів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депозитних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рахунках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швейцарських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банках.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Заповіт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гр.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Фрідріх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Міллер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складав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спадкоємцями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за законом у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померлого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є: на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території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‒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усиновлена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дитина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та на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території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Німеччини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‒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батьки.  </w:t>
      </w:r>
    </w:p>
    <w:p w:rsidR="000C4D4B" w:rsidRPr="00601DB1" w:rsidRDefault="000C4D4B" w:rsidP="00601DB1">
      <w:pPr>
        <w:spacing w:after="3" w:line="276" w:lineRule="auto"/>
        <w:ind w:left="554" w:right="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Яке право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має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бути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застосовано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до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спадкових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правовідносин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щодо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майна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померлого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?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Які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права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має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усиновлена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гр.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Фрідріхом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Міллером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дитина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на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спадкове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майно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? Яке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майно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увійде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до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загальної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спадкової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маси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спадкоємцем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якого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виступатиме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усиновлена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дитина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? </w:t>
      </w:r>
    </w:p>
    <w:p w:rsidR="000C4D4B" w:rsidRPr="00601DB1" w:rsidRDefault="000C4D4B" w:rsidP="00601DB1">
      <w:pPr>
        <w:spacing w:after="71" w:line="276" w:lineRule="auto"/>
        <w:ind w:left="127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C4D4B" w:rsidRPr="00601DB1" w:rsidRDefault="00304214" w:rsidP="00601DB1">
      <w:pPr>
        <w:spacing w:after="43" w:line="276" w:lineRule="auto"/>
        <w:ind w:left="1272" w:right="5" w:hanging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Задача 4</w:t>
      </w:r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C4D4B" w:rsidRPr="00601DB1" w:rsidRDefault="000C4D4B" w:rsidP="008D6BB8">
      <w:pPr>
        <w:spacing w:line="276" w:lineRule="auto"/>
        <w:ind w:right="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Мешканця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м.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Вінниця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Терлецького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В. К.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було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засуджено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 1937</w:t>
      </w:r>
      <w:proofErr w:type="gram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року до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позбавлення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волі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на 10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років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. З 1947 року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Терлецький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В. К. проживав у м. Кустанай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Казахської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РСР і помер 1949 року. У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березні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1998 року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Комісією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поновлення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прав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реабілітованих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Вінницького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міськвиконкому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заявою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онуки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Терлецького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В. К. Бойко Н. Г.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призначено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компенсаційні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виплати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. Бойко Н. Г.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звернулась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Першої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вінницької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державної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нотаріальної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контори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листопаді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1998 року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заявою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видачу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свідоцтва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про право на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спадщину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компенсаційні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виплати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0C4D4B" w:rsidRPr="00601DB1" w:rsidRDefault="000C4D4B" w:rsidP="00601DB1">
      <w:pPr>
        <w:spacing w:after="3" w:line="276" w:lineRule="auto"/>
        <w:ind w:left="1277" w:right="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lastRenderedPageBreak/>
        <w:t>Які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дії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нотаріуса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? </w:t>
      </w:r>
    </w:p>
    <w:p w:rsidR="000C4D4B" w:rsidRPr="00601DB1" w:rsidRDefault="00304214" w:rsidP="00601DB1">
      <w:pPr>
        <w:spacing w:after="0" w:line="276" w:lineRule="auto"/>
        <w:ind w:left="718" w:right="5" w:hanging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Задача 5</w:t>
      </w:r>
    </w:p>
    <w:p w:rsidR="000C4D4B" w:rsidRPr="00601DB1" w:rsidRDefault="000C4D4B" w:rsidP="00601DB1">
      <w:pPr>
        <w:spacing w:line="276" w:lineRule="auto"/>
        <w:ind w:left="-15" w:right="5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нотаріуса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звернувся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гр. Б.,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є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спадкоємцем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заповітом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посвідченим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2015 року начальником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слідчого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ізолятора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смерті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гр. Л.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перевірки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змісту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заповіту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було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виявлено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заповіт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складено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заповідачем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не при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свідках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C4D4B" w:rsidRPr="00601DB1" w:rsidRDefault="000C4D4B" w:rsidP="00601DB1">
      <w:pPr>
        <w:spacing w:after="35" w:line="276" w:lineRule="auto"/>
        <w:ind w:right="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Дії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нотаріуса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. Як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вирішити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завдання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у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випадку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коли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заповіт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посвідчено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2002 року? </w:t>
      </w:r>
    </w:p>
    <w:p w:rsidR="000C4D4B" w:rsidRPr="00601DB1" w:rsidRDefault="000C4D4B" w:rsidP="00601DB1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C4D4B" w:rsidRPr="00601DB1" w:rsidRDefault="00304214" w:rsidP="00601DB1">
      <w:pPr>
        <w:spacing w:after="0" w:line="276" w:lineRule="auto"/>
        <w:ind w:left="718" w:right="5" w:hanging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Задача 6</w:t>
      </w:r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C4D4B" w:rsidRPr="00601DB1" w:rsidRDefault="000C4D4B" w:rsidP="00601DB1">
      <w:pPr>
        <w:spacing w:after="21" w:line="276" w:lineRule="auto"/>
        <w:ind w:left="-15" w:right="58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Корнілов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помер 8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березня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2002 року. 2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березня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2002 року ним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був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складений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заповіт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на все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майно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користь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сестри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. На момент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смерті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Корнілова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нього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були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син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‒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інвалід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ІІІ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групи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донька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‒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досягла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55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років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через 2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місяця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смерті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спадкодавця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троє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неповнолітніх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онуків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мати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яких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також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була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донькою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спадкодавця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, померла до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відкриття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спадщини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; дружина, 76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років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C4D4B" w:rsidRPr="00601DB1" w:rsidRDefault="000C4D4B" w:rsidP="00601DB1">
      <w:pPr>
        <w:spacing w:line="276" w:lineRule="auto"/>
        <w:ind w:left="-15" w:right="58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Дружина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спадкодавця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відмовилася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належної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їй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частки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користь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вищезгаданого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сина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спадкодавця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племінниці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батько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якої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був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рідним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братом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спадкодавця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, помер 8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березня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2002 року </w:t>
      </w:r>
      <w:proofErr w:type="gram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на  6</w:t>
      </w:r>
      <w:proofErr w:type="gram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годин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пізніше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Корнілова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А. А.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Усі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спадкоємці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претендують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спадщину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0C4D4B" w:rsidRPr="00601DB1" w:rsidRDefault="000C4D4B" w:rsidP="00601DB1">
      <w:pPr>
        <w:spacing w:after="3" w:line="276" w:lineRule="auto"/>
        <w:ind w:right="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Визначте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коло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спадкоємців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та порядок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видачі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свідоцтва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про право на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спадщину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. </w:t>
      </w:r>
    </w:p>
    <w:p w:rsidR="000C4D4B" w:rsidRPr="00601DB1" w:rsidRDefault="000C4D4B" w:rsidP="00601DB1">
      <w:pPr>
        <w:spacing w:after="34" w:line="276" w:lineRule="auto"/>
        <w:ind w:left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C4D4B" w:rsidRPr="00601DB1" w:rsidRDefault="00304214" w:rsidP="00601DB1">
      <w:pPr>
        <w:spacing w:after="43" w:line="276" w:lineRule="auto"/>
        <w:ind w:left="718" w:right="5" w:hanging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Задача 7</w:t>
      </w:r>
    </w:p>
    <w:p w:rsidR="000C4D4B" w:rsidRPr="00601DB1" w:rsidRDefault="000C4D4B" w:rsidP="00601DB1">
      <w:pPr>
        <w:spacing w:line="276" w:lineRule="auto"/>
        <w:ind w:left="-15" w:right="5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Спадкодавець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Петров П. А. помер 12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жовтня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2001 року,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зробивши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заповідальне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розпорядження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грошовий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вклад </w:t>
      </w:r>
      <w:proofErr w:type="gram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у банку</w:t>
      </w:r>
      <w:proofErr w:type="gram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свого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сина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Петрова В. П.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Син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померлого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звернувся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до державного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нотаріуса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05.08.2007 з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проханням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видати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йому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свідоцтво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про право на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спадщину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згідно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заповідальним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розпорядженням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0C4D4B" w:rsidRPr="00601DB1" w:rsidRDefault="000C4D4B" w:rsidP="00601DB1">
      <w:pPr>
        <w:spacing w:after="3" w:line="276" w:lineRule="auto"/>
        <w:ind w:left="708" w:right="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Які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дії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має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вчинити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нотаріус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? </w:t>
      </w:r>
    </w:p>
    <w:p w:rsidR="000C4D4B" w:rsidRPr="00601DB1" w:rsidRDefault="000C4D4B" w:rsidP="00601DB1">
      <w:pPr>
        <w:spacing w:after="0" w:line="276" w:lineRule="auto"/>
        <w:ind w:left="708" w:right="886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</w:p>
    <w:p w:rsidR="00A94932" w:rsidRPr="00A94932" w:rsidRDefault="00304214" w:rsidP="00601DB1">
      <w:pPr>
        <w:spacing w:after="17" w:line="276" w:lineRule="auto"/>
        <w:ind w:left="6" w:right="115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color w:val="181717"/>
          <w:sz w:val="24"/>
          <w:szCs w:val="24"/>
          <w:lang w:val="ru-RU"/>
        </w:rPr>
        <w:t>Задача 8.</w:t>
      </w:r>
      <w:r w:rsidRPr="00601DB1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1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січня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2022 р. о 22.15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подружжя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потрапило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у ДТП на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трасі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Київ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- Одеса.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Чоловік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помер на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місці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ДТП, а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його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дружина – через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дві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години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у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лікарні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м. Одеса.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Визначте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час та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місце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відкриття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спадщини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після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загиблого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в ДТП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подружжя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.</w:t>
      </w:r>
    </w:p>
    <w:p w:rsidR="00304214" w:rsidRPr="00601DB1" w:rsidRDefault="00304214" w:rsidP="00601DB1">
      <w:pPr>
        <w:spacing w:after="186" w:line="276" w:lineRule="auto"/>
        <w:ind w:left="6" w:right="115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</w:pPr>
    </w:p>
    <w:p w:rsidR="00A94932" w:rsidRPr="00A94932" w:rsidRDefault="00304214" w:rsidP="00601DB1">
      <w:pPr>
        <w:spacing w:after="186" w:line="276" w:lineRule="auto"/>
        <w:ind w:right="115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color w:val="181717"/>
          <w:sz w:val="24"/>
          <w:szCs w:val="24"/>
          <w:lang w:val="ru-RU"/>
        </w:rPr>
        <w:t>Задача 10.</w:t>
      </w:r>
      <w:r w:rsidRPr="00601DB1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Законодавство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якої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держави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буде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застосовуватись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,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якщо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нерухоме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майно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спадкодавця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знаходиться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на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території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інших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двох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держав?</w:t>
      </w:r>
    </w:p>
    <w:p w:rsidR="00A8313F" w:rsidRPr="00601DB1" w:rsidRDefault="00A8313F" w:rsidP="00601D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8313F" w:rsidRPr="00601DB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7534C"/>
    <w:multiLevelType w:val="hybridMultilevel"/>
    <w:tmpl w:val="A8D8FF9E"/>
    <w:lvl w:ilvl="0" w:tplc="DC66CBF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82EA29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854854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B74F61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2CC6DB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AD6C64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59C267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F505C4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312582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1F04C4"/>
    <w:multiLevelType w:val="hybridMultilevel"/>
    <w:tmpl w:val="1AB017D0"/>
    <w:lvl w:ilvl="0" w:tplc="D48A41B2">
      <w:start w:val="1"/>
      <w:numFmt w:val="decimal"/>
      <w:lvlText w:val="%1.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4E485A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8432C6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6C0570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163370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822E4E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1C1DA0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342320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1080C2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DD4904"/>
    <w:multiLevelType w:val="hybridMultilevel"/>
    <w:tmpl w:val="E932AD04"/>
    <w:lvl w:ilvl="0" w:tplc="E1D43712">
      <w:start w:val="1"/>
      <w:numFmt w:val="decimal"/>
      <w:lvlText w:val="%1.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3A294A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0A602E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CC8C5E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945A10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F44AA6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AAD410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7678D6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B60FF4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CE6CE8"/>
    <w:multiLevelType w:val="hybridMultilevel"/>
    <w:tmpl w:val="806E6A28"/>
    <w:lvl w:ilvl="0" w:tplc="039E0C80">
      <w:start w:val="2"/>
      <w:numFmt w:val="upperLetter"/>
      <w:lvlText w:val="%1)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BC85A0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DC01CC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AABAA6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C20E4A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1CF4C0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B2465A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90BD0A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9EC300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2121E3"/>
    <w:multiLevelType w:val="hybridMultilevel"/>
    <w:tmpl w:val="6F28CB18"/>
    <w:lvl w:ilvl="0" w:tplc="EF9A8BCA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5B6C30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3085E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40C76C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D8EFBF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BFE1FE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91CCAB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DF0849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B56648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4423B1"/>
    <w:multiLevelType w:val="hybridMultilevel"/>
    <w:tmpl w:val="F6C4847A"/>
    <w:lvl w:ilvl="0" w:tplc="B53EB7BC">
      <w:start w:val="1"/>
      <w:numFmt w:val="upperLetter"/>
      <w:lvlText w:val="%1)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D84FE8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82BD2E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582868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6EA404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869D62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DC14FA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BC656A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EE8580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E54326"/>
    <w:multiLevelType w:val="hybridMultilevel"/>
    <w:tmpl w:val="959E3740"/>
    <w:lvl w:ilvl="0" w:tplc="E2E280B4">
      <w:start w:val="1"/>
      <w:numFmt w:val="upperLetter"/>
      <w:lvlText w:val="%1)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E86752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A0E604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4E0A70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508614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267044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4C7940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2E6794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FE9256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E044DA"/>
    <w:multiLevelType w:val="hybridMultilevel"/>
    <w:tmpl w:val="58A4DE1E"/>
    <w:lvl w:ilvl="0" w:tplc="C966DAF2">
      <w:start w:val="1"/>
      <w:numFmt w:val="decimal"/>
      <w:lvlText w:val="%1."/>
      <w:lvlJc w:val="left"/>
      <w:pPr>
        <w:ind w:left="9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530286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1688B9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0D8931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59A3E5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280D97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D26FF0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80C228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5E0751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0CE52CB"/>
    <w:multiLevelType w:val="hybridMultilevel"/>
    <w:tmpl w:val="0CC08450"/>
    <w:lvl w:ilvl="0" w:tplc="8F90F6F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BE2CFB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B8C27C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868EAF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840D4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A7A65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49C423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9ECF3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42C1D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07A"/>
    <w:rsid w:val="000C4D4B"/>
    <w:rsid w:val="00164595"/>
    <w:rsid w:val="00304214"/>
    <w:rsid w:val="005942E6"/>
    <w:rsid w:val="00601DB1"/>
    <w:rsid w:val="008D6BB8"/>
    <w:rsid w:val="009D55AD"/>
    <w:rsid w:val="009F4681"/>
    <w:rsid w:val="00A8313F"/>
    <w:rsid w:val="00A94932"/>
    <w:rsid w:val="00C75240"/>
    <w:rsid w:val="00F0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F2F63"/>
  <w15:chartTrackingRefBased/>
  <w15:docId w15:val="{4B9AB82A-F90B-44B3-B8A2-DEE05E14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D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next w:val="a"/>
    <w:link w:val="40"/>
    <w:uiPriority w:val="9"/>
    <w:unhideWhenUsed/>
    <w:qFormat/>
    <w:rsid w:val="000C4D4B"/>
    <w:pPr>
      <w:keepNext/>
      <w:keepLines/>
      <w:spacing w:after="270"/>
      <w:ind w:left="566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C4D4B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4D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2025-03-17T12:42:00Z</dcterms:created>
  <dcterms:modified xsi:type="dcterms:W3CDTF">2025-03-17T13:50:00Z</dcterms:modified>
</cp:coreProperties>
</file>