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4837" w14:textId="196D2D98" w:rsidR="001F13FB" w:rsidRPr="00F14065" w:rsidRDefault="00316562" w:rsidP="00316562">
      <w:pPr>
        <w:jc w:val="center"/>
        <w:rPr>
          <w:b/>
          <w:sz w:val="28"/>
          <w:szCs w:val="28"/>
        </w:rPr>
      </w:pPr>
      <w:r w:rsidRPr="00F14065">
        <w:rPr>
          <w:b/>
          <w:sz w:val="28"/>
          <w:szCs w:val="28"/>
        </w:rPr>
        <w:t>ПРОПОЗИЦІЇ</w:t>
      </w:r>
    </w:p>
    <w:p w14:paraId="72A2E231" w14:textId="77777777" w:rsidR="00F14065" w:rsidRDefault="00316562" w:rsidP="00316562">
      <w:pPr>
        <w:jc w:val="center"/>
        <w:rPr>
          <w:b/>
          <w:sz w:val="28"/>
          <w:szCs w:val="28"/>
        </w:rPr>
      </w:pPr>
      <w:r w:rsidRPr="00F14065">
        <w:rPr>
          <w:b/>
          <w:sz w:val="28"/>
          <w:szCs w:val="28"/>
        </w:rPr>
        <w:t xml:space="preserve">щодо удосконалення </w:t>
      </w:r>
      <w:proofErr w:type="spellStart"/>
      <w:r w:rsidR="00F14065" w:rsidRPr="00F14065">
        <w:rPr>
          <w:b/>
          <w:sz w:val="28"/>
          <w:szCs w:val="28"/>
        </w:rPr>
        <w:t>освітньо</w:t>
      </w:r>
      <w:proofErr w:type="spellEnd"/>
      <w:r w:rsidR="00F14065" w:rsidRPr="00F14065">
        <w:rPr>
          <w:b/>
          <w:sz w:val="28"/>
          <w:szCs w:val="28"/>
        </w:rPr>
        <w:t xml:space="preserve">-наукової програми </w:t>
      </w:r>
    </w:p>
    <w:p w14:paraId="0C7ACCCE" w14:textId="12846D6B" w:rsidR="00316562" w:rsidRDefault="00F14065" w:rsidP="00316562">
      <w:pPr>
        <w:jc w:val="center"/>
        <w:rPr>
          <w:b/>
          <w:spacing w:val="-3"/>
          <w:sz w:val="28"/>
          <w:szCs w:val="28"/>
        </w:rPr>
      </w:pPr>
      <w:r w:rsidRPr="00F14065">
        <w:rPr>
          <w:b/>
          <w:spacing w:val="-3"/>
          <w:sz w:val="28"/>
          <w:szCs w:val="28"/>
        </w:rPr>
        <w:t>«Національна безпека (за окремими сферами забезпечення і видами діяльності)»</w:t>
      </w:r>
    </w:p>
    <w:p w14:paraId="7D665C89" w14:textId="6E782DB3" w:rsidR="00F14065" w:rsidRDefault="00F14065" w:rsidP="00316562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(результати обговорення проекту ОНП 2024 р.)</w:t>
      </w:r>
    </w:p>
    <w:p w14:paraId="549AE06D" w14:textId="77777777" w:rsidR="00F14065" w:rsidRPr="00F14065" w:rsidRDefault="00F14065" w:rsidP="00316562">
      <w:pPr>
        <w:jc w:val="center"/>
        <w:rPr>
          <w:b/>
          <w:sz w:val="28"/>
          <w:szCs w:val="28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8"/>
        <w:gridCol w:w="3946"/>
        <w:gridCol w:w="6322"/>
      </w:tblGrid>
      <w:tr w:rsidR="00F14065" w:rsidRPr="00253B9F" w14:paraId="67E5D124" w14:textId="77777777" w:rsidTr="00316562">
        <w:trPr>
          <w:trHeight w:val="602"/>
          <w:jc w:val="center"/>
        </w:trPr>
        <w:tc>
          <w:tcPr>
            <w:tcW w:w="4628" w:type="dxa"/>
            <w:vAlign w:val="center"/>
          </w:tcPr>
          <w:p w14:paraId="353713CD" w14:textId="77777777" w:rsidR="00F14065" w:rsidRPr="007D2E23" w:rsidRDefault="00F14065" w:rsidP="001C334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СТЕЙКХОЛДЕР</w:t>
            </w:r>
          </w:p>
        </w:tc>
        <w:tc>
          <w:tcPr>
            <w:tcW w:w="3946" w:type="dxa"/>
            <w:vAlign w:val="center"/>
          </w:tcPr>
          <w:p w14:paraId="1CFF5D97" w14:textId="77777777" w:rsidR="00F14065" w:rsidRPr="007D2E23" w:rsidRDefault="00F14065" w:rsidP="001C334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СУТНІСТЬ</w:t>
            </w:r>
            <w:r w:rsidRPr="007D2E2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ПРОПОЗИЦІЇ</w:t>
            </w:r>
          </w:p>
        </w:tc>
        <w:tc>
          <w:tcPr>
            <w:tcW w:w="6322" w:type="dxa"/>
            <w:vAlign w:val="center"/>
          </w:tcPr>
          <w:p w14:paraId="0BB63397" w14:textId="77777777" w:rsidR="00F14065" w:rsidRPr="007D2E23" w:rsidRDefault="00F14065" w:rsidP="001C334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РЕЗУЛЬТАТ</w:t>
            </w:r>
            <w:r w:rsidRPr="007D2E2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(ВРАХОВАНО/НЕ</w:t>
            </w:r>
            <w:r w:rsidRPr="007D2E2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ВРАХОВАНО)</w:t>
            </w:r>
          </w:p>
        </w:tc>
      </w:tr>
      <w:tr w:rsidR="00F14065" w:rsidRPr="00253B9F" w14:paraId="1E9F4D95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20918373" w14:textId="142F6527" w:rsidR="00F14065" w:rsidRPr="007D2E23" w:rsidRDefault="00F14065" w:rsidP="00F14065">
            <w:pPr>
              <w:pStyle w:val="TableParagraph"/>
              <w:ind w:right="96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 xml:space="preserve">Академічна спільнота </w:t>
            </w:r>
            <w:r w:rsidRPr="007D2E23">
              <w:rPr>
                <w:sz w:val="24"/>
                <w:szCs w:val="24"/>
              </w:rPr>
              <w:t>(</w:t>
            </w:r>
            <w:r w:rsidRPr="007D2E23">
              <w:rPr>
                <w:sz w:val="24"/>
                <w:szCs w:val="24"/>
              </w:rPr>
              <w:t>проректор з науково-педагогічної роботи та інноваційного розвитку,</w:t>
            </w:r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д.н.держ.упр</w:t>
            </w:r>
            <w:proofErr w:type="spellEnd"/>
            <w:r w:rsidRPr="007D2E23">
              <w:rPr>
                <w:sz w:val="24"/>
                <w:szCs w:val="24"/>
              </w:rPr>
              <w:t xml:space="preserve">., </w:t>
            </w:r>
            <w:proofErr w:type="spellStart"/>
            <w:r w:rsidRPr="007D2E23">
              <w:rPr>
                <w:sz w:val="24"/>
                <w:szCs w:val="24"/>
              </w:rPr>
              <w:t>д.е.н</w:t>
            </w:r>
            <w:proofErr w:type="spellEnd"/>
            <w:r w:rsidRPr="007D2E23">
              <w:rPr>
                <w:sz w:val="24"/>
                <w:szCs w:val="24"/>
              </w:rPr>
              <w:t>., проф.,</w:t>
            </w:r>
            <w:r w:rsidRPr="007D2E23">
              <w:rPr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г</w:t>
            </w:r>
            <w:r w:rsidRPr="007D2E23">
              <w:rPr>
                <w:sz w:val="24"/>
                <w:szCs w:val="24"/>
              </w:rPr>
              <w:t xml:space="preserve">арант </w:t>
            </w:r>
            <w:proofErr w:type="spellStart"/>
            <w:r w:rsidRPr="007D2E23">
              <w:rPr>
                <w:sz w:val="24"/>
                <w:szCs w:val="24"/>
              </w:rPr>
              <w:t>освітньо</w:t>
            </w:r>
            <w:proofErr w:type="spellEnd"/>
            <w:r w:rsidRPr="007D2E23">
              <w:rPr>
                <w:sz w:val="24"/>
                <w:szCs w:val="24"/>
              </w:rPr>
              <w:t>-наукової програми</w:t>
            </w:r>
            <w:r w:rsidRPr="007D2E23">
              <w:rPr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 xml:space="preserve">ГРИЦИШЕН </w:t>
            </w:r>
            <w:proofErr w:type="spellStart"/>
            <w:r w:rsidRPr="007D2E23">
              <w:rPr>
                <w:sz w:val="24"/>
                <w:szCs w:val="24"/>
              </w:rPr>
              <w:t>Димитрій</w:t>
            </w:r>
            <w:proofErr w:type="spellEnd"/>
            <w:r w:rsidRPr="007D2E23">
              <w:rPr>
                <w:sz w:val="24"/>
                <w:szCs w:val="24"/>
              </w:rPr>
              <w:t>)</w:t>
            </w:r>
          </w:p>
        </w:tc>
        <w:tc>
          <w:tcPr>
            <w:tcW w:w="3946" w:type="dxa"/>
            <w:vAlign w:val="center"/>
          </w:tcPr>
          <w:p w14:paraId="096CA294" w14:textId="4DA5DCCE" w:rsidR="00F14065" w:rsidRPr="007D2E23" w:rsidRDefault="00F14065" w:rsidP="00F14065">
            <w:pPr>
              <w:pStyle w:val="a4"/>
              <w:ind w:firstLine="0"/>
              <w:rPr>
                <w:sz w:val="24"/>
                <w:szCs w:val="24"/>
                <w:lang w:val="uk-UA"/>
              </w:rPr>
            </w:pPr>
            <w:r w:rsidRPr="007D2E23">
              <w:rPr>
                <w:sz w:val="24"/>
                <w:szCs w:val="24"/>
                <w:lang w:val="uk-UA"/>
              </w:rPr>
              <w:t>на основі</w:t>
            </w:r>
            <w:r w:rsidRPr="007D2E23">
              <w:rPr>
                <w:sz w:val="24"/>
                <w:szCs w:val="24"/>
                <w:lang w:val="uk-UA"/>
              </w:rPr>
              <w:t xml:space="preserve"> аналіз</w:t>
            </w:r>
            <w:r w:rsidRPr="007D2E23">
              <w:rPr>
                <w:sz w:val="24"/>
                <w:szCs w:val="24"/>
                <w:lang w:val="uk-UA"/>
              </w:rPr>
              <w:t>у</w:t>
            </w:r>
            <w:r w:rsidRPr="007D2E23">
              <w:rPr>
                <w:sz w:val="24"/>
                <w:szCs w:val="24"/>
                <w:lang w:val="uk-UA"/>
              </w:rPr>
              <w:t xml:space="preserve"> інш</w:t>
            </w:r>
            <w:r w:rsidRPr="007D2E23">
              <w:rPr>
                <w:sz w:val="24"/>
                <w:szCs w:val="24"/>
                <w:lang w:val="uk-UA"/>
              </w:rPr>
              <w:t xml:space="preserve">их </w:t>
            </w:r>
            <w:proofErr w:type="spellStart"/>
            <w:r w:rsidRPr="007D2E23">
              <w:rPr>
                <w:sz w:val="24"/>
                <w:szCs w:val="24"/>
                <w:lang w:val="uk-UA"/>
              </w:rPr>
              <w:t>міждисципілнарн</w:t>
            </w:r>
            <w:r w:rsidRPr="007D2E23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7D2E23">
              <w:rPr>
                <w:sz w:val="24"/>
                <w:szCs w:val="24"/>
                <w:lang w:val="uk-UA"/>
              </w:rPr>
              <w:t xml:space="preserve"> </w:t>
            </w:r>
            <w:r w:rsidRPr="007D2E23">
              <w:rPr>
                <w:sz w:val="24"/>
                <w:szCs w:val="24"/>
                <w:lang w:val="uk-UA"/>
              </w:rPr>
              <w:t>програм</w:t>
            </w:r>
            <w:r w:rsidRPr="007D2E23">
              <w:rPr>
                <w:sz w:val="24"/>
                <w:szCs w:val="24"/>
                <w:lang w:val="uk-UA"/>
              </w:rPr>
              <w:t xml:space="preserve"> врах</w:t>
            </w:r>
            <w:r w:rsidRPr="007D2E23">
              <w:rPr>
                <w:sz w:val="24"/>
                <w:szCs w:val="24"/>
                <w:lang w:val="uk-UA"/>
              </w:rPr>
              <w:t>увати</w:t>
            </w:r>
            <w:r w:rsidRPr="007D2E23">
              <w:rPr>
                <w:sz w:val="24"/>
                <w:szCs w:val="24"/>
                <w:lang w:val="uk-UA"/>
              </w:rPr>
              <w:t xml:space="preserve"> у якості вибіркових такі освітні компоненти як</w:t>
            </w:r>
            <w:r w:rsidRPr="007D2E2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Воєнно-економічний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>» (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досвід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Національної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академії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національної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гвардії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оборони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>) та «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Урядування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та менеджмент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оборонними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ресурсами» (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досвід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оборони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6322" w:type="dxa"/>
            <w:vAlign w:val="center"/>
          </w:tcPr>
          <w:p w14:paraId="27A5CC67" w14:textId="370879C8" w:rsidR="00F14065" w:rsidRPr="007D2E23" w:rsidRDefault="00F14065" w:rsidP="00F14065">
            <w:pPr>
              <w:pStyle w:val="TableParagraph"/>
              <w:ind w:left="108" w:right="93"/>
              <w:rPr>
                <w:b/>
                <w:bCs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В</w:t>
            </w:r>
            <w:r w:rsidRPr="007D2E23">
              <w:rPr>
                <w:b/>
                <w:sz w:val="24"/>
                <w:szCs w:val="24"/>
              </w:rPr>
              <w:t>рах</w:t>
            </w:r>
            <w:r w:rsidRPr="007D2E23">
              <w:rPr>
                <w:b/>
                <w:sz w:val="24"/>
                <w:szCs w:val="24"/>
              </w:rPr>
              <w:t>овано</w:t>
            </w:r>
            <w:r w:rsidRPr="007D2E23">
              <w:rPr>
                <w:sz w:val="24"/>
                <w:szCs w:val="24"/>
              </w:rPr>
              <w:t xml:space="preserve"> (в пул </w:t>
            </w:r>
            <w:r w:rsidRPr="007D2E23">
              <w:rPr>
                <w:sz w:val="24"/>
                <w:szCs w:val="24"/>
              </w:rPr>
              <w:t>вибір</w:t>
            </w:r>
            <w:r w:rsidRPr="007D2E23">
              <w:rPr>
                <w:sz w:val="24"/>
                <w:szCs w:val="24"/>
              </w:rPr>
              <w:t>кових дисциплін впроваджено освітні компоненти</w:t>
            </w:r>
            <w:r w:rsidRPr="007D2E2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Воєнно-економічний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», </w:t>
            </w:r>
            <w:r w:rsidRPr="007D2E2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Урядування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та м</w:t>
            </w:r>
            <w:r w:rsidRPr="007D2E23">
              <w:rPr>
                <w:sz w:val="24"/>
                <w:szCs w:val="24"/>
                <w:lang w:val="ru-RU"/>
              </w:rPr>
              <w:t xml:space="preserve">енеджмент </w:t>
            </w:r>
            <w:proofErr w:type="spellStart"/>
            <w:r w:rsidRPr="007D2E23">
              <w:rPr>
                <w:sz w:val="24"/>
                <w:szCs w:val="24"/>
                <w:lang w:val="ru-RU"/>
              </w:rPr>
              <w:t>оборонними</w:t>
            </w:r>
            <w:proofErr w:type="spellEnd"/>
            <w:r w:rsidRPr="007D2E23">
              <w:rPr>
                <w:sz w:val="24"/>
                <w:szCs w:val="24"/>
                <w:lang w:val="ru-RU"/>
              </w:rPr>
              <w:t xml:space="preserve"> ресурсами»)</w:t>
            </w:r>
          </w:p>
        </w:tc>
      </w:tr>
      <w:tr w:rsidR="00F14065" w:rsidRPr="00253B9F" w14:paraId="53ACB4DE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75315B6A" w14:textId="67653154" w:rsidR="00F14065" w:rsidRPr="007D2E23" w:rsidRDefault="00F14065" w:rsidP="00F14065">
            <w:pPr>
              <w:pStyle w:val="TableParagraph"/>
              <w:ind w:right="96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Роботодавець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 xml:space="preserve">(керівник відділу  Департаменту аналізу інформації та управління ризиками Бюро економічної безпеки України, </w:t>
            </w:r>
            <w:proofErr w:type="spellStart"/>
            <w:r w:rsidRPr="007D2E23">
              <w:rPr>
                <w:sz w:val="24"/>
                <w:szCs w:val="24"/>
              </w:rPr>
              <w:t>д.ю.н</w:t>
            </w:r>
            <w:proofErr w:type="spellEnd"/>
            <w:r w:rsidRPr="007D2E23">
              <w:rPr>
                <w:sz w:val="24"/>
                <w:szCs w:val="24"/>
              </w:rPr>
              <w:t>., професор, АРЕШОНКОВ Віталій)</w:t>
            </w:r>
          </w:p>
        </w:tc>
        <w:tc>
          <w:tcPr>
            <w:tcW w:w="3946" w:type="dxa"/>
            <w:vAlign w:val="center"/>
          </w:tcPr>
          <w:p w14:paraId="018CE93F" w14:textId="30224BE4" w:rsidR="00F14065" w:rsidRPr="007D2E23" w:rsidRDefault="00F14065" w:rsidP="00F14065">
            <w:pPr>
              <w:jc w:val="both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>необхідність більш детально вивчати методи та моделі оцінки ефективності національної системи протидії фінансуванню тероризму та збройних конфліктів (підтримав пропозицію здобувачів)</w:t>
            </w:r>
          </w:p>
        </w:tc>
        <w:tc>
          <w:tcPr>
            <w:tcW w:w="6322" w:type="dxa"/>
            <w:vAlign w:val="center"/>
          </w:tcPr>
          <w:p w14:paraId="15DCD38E" w14:textId="4ED8B740" w:rsidR="00F14065" w:rsidRPr="007D2E23" w:rsidRDefault="00F14065" w:rsidP="00F14065">
            <w:pPr>
              <w:pStyle w:val="TableParagraph"/>
              <w:ind w:left="108" w:right="93"/>
              <w:rPr>
                <w:b/>
                <w:bCs/>
                <w:sz w:val="24"/>
                <w:szCs w:val="24"/>
              </w:rPr>
            </w:pPr>
            <w:r w:rsidRPr="007D2E23">
              <w:rPr>
                <w:b/>
                <w:bCs/>
                <w:sz w:val="24"/>
                <w:szCs w:val="24"/>
              </w:rPr>
              <w:t>Враховано</w:t>
            </w:r>
            <w:r w:rsidRPr="007D2E23">
              <w:rPr>
                <w:sz w:val="24"/>
                <w:szCs w:val="24"/>
              </w:rPr>
              <w:t xml:space="preserve"> (запроваджено обов’язкову освітню компоненту</w:t>
            </w:r>
            <w:r w:rsidRPr="007D2E23">
              <w:rPr>
                <w:sz w:val="24"/>
                <w:szCs w:val="24"/>
              </w:rPr>
              <w:t xml:space="preserve"> «</w:t>
            </w:r>
            <w:r w:rsidRPr="007D2E23">
              <w:rPr>
                <w:sz w:val="24"/>
                <w:szCs w:val="24"/>
              </w:rPr>
              <w:t>Методи та моделі оцінки ефективності національної системи протидії фінансуванню тероризму та збройних конфліктів</w:t>
            </w:r>
            <w:r w:rsidRPr="007D2E23">
              <w:rPr>
                <w:sz w:val="24"/>
                <w:szCs w:val="24"/>
              </w:rPr>
              <w:t>»)</w:t>
            </w:r>
            <w:r w:rsidRPr="007D2E2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14065" w:rsidRPr="00253B9F" w14:paraId="28497B5C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3C4A4027" w14:textId="77777777" w:rsidR="00F14065" w:rsidRPr="007D2E23" w:rsidRDefault="00F14065" w:rsidP="00F14065">
            <w:pPr>
              <w:pStyle w:val="TableParagraph"/>
              <w:ind w:right="96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Роботодавець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 xml:space="preserve">(заступник начальника управління – начальник першого відділу управління інформаційно-аналітичного забезпечення та кримінального аналізу Департаменту оперативно-розшукової діяльності Адміністрації Державної прикордонної служби України, </w:t>
            </w:r>
            <w:proofErr w:type="spellStart"/>
            <w:r w:rsidRPr="007D2E23">
              <w:rPr>
                <w:sz w:val="24"/>
                <w:szCs w:val="24"/>
              </w:rPr>
              <w:t>канд</w:t>
            </w:r>
            <w:proofErr w:type="spellEnd"/>
            <w:r w:rsidRPr="007D2E23">
              <w:rPr>
                <w:sz w:val="24"/>
                <w:szCs w:val="24"/>
              </w:rPr>
              <w:t xml:space="preserve">. наук </w:t>
            </w:r>
            <w:proofErr w:type="spellStart"/>
            <w:r w:rsidRPr="007D2E23">
              <w:rPr>
                <w:sz w:val="24"/>
                <w:szCs w:val="24"/>
              </w:rPr>
              <w:t>держ.упр</w:t>
            </w:r>
            <w:proofErr w:type="spellEnd"/>
            <w:r w:rsidRPr="007D2E23">
              <w:rPr>
                <w:sz w:val="24"/>
                <w:szCs w:val="24"/>
              </w:rPr>
              <w:t>. КРУТІК Юрій)</w:t>
            </w:r>
          </w:p>
        </w:tc>
        <w:tc>
          <w:tcPr>
            <w:tcW w:w="3946" w:type="dxa"/>
            <w:vAlign w:val="center"/>
          </w:tcPr>
          <w:p w14:paraId="078BE50C" w14:textId="77777777" w:rsidR="00F14065" w:rsidRPr="007D2E23" w:rsidRDefault="00F14065" w:rsidP="00F14065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7D2E23">
              <w:rPr>
                <w:color w:val="000000" w:themeColor="text1"/>
                <w:sz w:val="24"/>
                <w:szCs w:val="24"/>
              </w:rPr>
              <w:t xml:space="preserve">введення освітніх компонент, спрямованих на розвиток аналітичного мислення здобувачів  вищої освіти в контексті досліджень проблем детінізації економіки. Враховуючи обмежений обсяг ОНП, він </w:t>
            </w:r>
            <w:proofErr w:type="spellStart"/>
            <w:r w:rsidRPr="007D2E23">
              <w:rPr>
                <w:color w:val="000000" w:themeColor="text1"/>
                <w:sz w:val="24"/>
                <w:szCs w:val="24"/>
              </w:rPr>
              <w:t>вніс</w:t>
            </w:r>
            <w:proofErr w:type="spellEnd"/>
            <w:r w:rsidRPr="007D2E23">
              <w:rPr>
                <w:color w:val="000000" w:themeColor="text1"/>
                <w:sz w:val="24"/>
                <w:szCs w:val="24"/>
              </w:rPr>
              <w:t xml:space="preserve"> пропозицію розширити вибірковий пул дисциплінами «</w:t>
            </w:r>
            <w:hyperlink r:id="rId4" w:history="1">
              <w:r w:rsidRPr="007D2E23">
                <w:rPr>
                  <w:rStyle w:val="aa"/>
                  <w:rFonts w:eastAsiaTheme="majorEastAsi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Аналітичний інструментарій економічних досліджень</w:t>
              </w:r>
            </w:hyperlink>
            <w:r w:rsidRPr="007D2E23">
              <w:rPr>
                <w:color w:val="000000" w:themeColor="text1"/>
                <w:sz w:val="24"/>
                <w:szCs w:val="24"/>
              </w:rPr>
              <w:t>» і «Детінізація економіки».</w:t>
            </w:r>
          </w:p>
        </w:tc>
        <w:tc>
          <w:tcPr>
            <w:tcW w:w="6322" w:type="dxa"/>
            <w:vAlign w:val="center"/>
          </w:tcPr>
          <w:p w14:paraId="1CDEBEC6" w14:textId="77777777" w:rsidR="00F14065" w:rsidRPr="007D2E23" w:rsidRDefault="00F14065" w:rsidP="00F14065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 xml:space="preserve">Враховано </w:t>
            </w:r>
            <w:r w:rsidRPr="007D2E23">
              <w:rPr>
                <w:bCs/>
                <w:sz w:val="24"/>
                <w:szCs w:val="24"/>
              </w:rPr>
              <w:t>(</w:t>
            </w:r>
            <w:r w:rsidRPr="007D2E23">
              <w:rPr>
                <w:color w:val="000000" w:themeColor="text1"/>
                <w:sz w:val="24"/>
                <w:szCs w:val="24"/>
              </w:rPr>
              <w:t>введено до пулу вибіркових освітніх компонент дисципліни «</w:t>
            </w:r>
            <w:hyperlink r:id="rId5" w:history="1">
              <w:r w:rsidRPr="007D2E23">
                <w:rPr>
                  <w:rStyle w:val="aa"/>
                  <w:rFonts w:eastAsiaTheme="majorEastAsi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Аналітичний інструментарій економічних досліджень</w:t>
              </w:r>
            </w:hyperlink>
            <w:r w:rsidRPr="007D2E23">
              <w:rPr>
                <w:color w:val="000000" w:themeColor="text1"/>
                <w:sz w:val="24"/>
                <w:szCs w:val="24"/>
              </w:rPr>
              <w:t>» і «Детінізація економіки)</w:t>
            </w:r>
          </w:p>
        </w:tc>
      </w:tr>
      <w:tr w:rsidR="00F14065" w:rsidRPr="00253B9F" w14:paraId="4181C9E0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0E82257F" w14:textId="77777777" w:rsidR="00F14065" w:rsidRPr="007D2E23" w:rsidRDefault="00F14065" w:rsidP="00F14065">
            <w:pPr>
              <w:pStyle w:val="TableParagraph"/>
              <w:ind w:right="96"/>
              <w:rPr>
                <w:sz w:val="24"/>
                <w:szCs w:val="24"/>
                <w:highlight w:val="green"/>
              </w:rPr>
            </w:pPr>
            <w:r w:rsidRPr="007D2E23">
              <w:rPr>
                <w:b/>
                <w:sz w:val="24"/>
                <w:szCs w:val="24"/>
              </w:rPr>
              <w:t>Роботодавець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(працівник Служби безпеки України, УКРАЇНЕЦЬ Артем)</w:t>
            </w:r>
          </w:p>
        </w:tc>
        <w:tc>
          <w:tcPr>
            <w:tcW w:w="3946" w:type="dxa"/>
            <w:vAlign w:val="center"/>
          </w:tcPr>
          <w:p w14:paraId="31E5420B" w14:textId="77777777" w:rsidR="00F14065" w:rsidRPr="007D2E23" w:rsidRDefault="00F14065" w:rsidP="00F14065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7D2E23">
              <w:rPr>
                <w:rStyle w:val="a8"/>
                <w:b w:val="0"/>
                <w:color w:val="000000"/>
                <w:sz w:val="24"/>
                <w:szCs w:val="24"/>
              </w:rPr>
              <w:t>поглиблення фокусу</w:t>
            </w:r>
            <w:r w:rsidRPr="007D2E23">
              <w:rPr>
                <w:rStyle w:val="a8"/>
                <w:color w:val="000000"/>
                <w:sz w:val="24"/>
                <w:szCs w:val="24"/>
              </w:rPr>
              <w:t xml:space="preserve"> </w:t>
            </w:r>
            <w:r w:rsidRPr="007D2E23">
              <w:rPr>
                <w:rStyle w:val="a8"/>
                <w:b w:val="0"/>
                <w:color w:val="000000"/>
                <w:sz w:val="24"/>
                <w:szCs w:val="24"/>
              </w:rPr>
              <w:t xml:space="preserve">досліджень </w:t>
            </w:r>
            <w:r w:rsidRPr="007D2E23">
              <w:rPr>
                <w:color w:val="000000"/>
                <w:sz w:val="24"/>
                <w:szCs w:val="24"/>
              </w:rPr>
              <w:t xml:space="preserve">на </w:t>
            </w:r>
            <w:r w:rsidRPr="007D2E23">
              <w:rPr>
                <w:rStyle w:val="a8"/>
                <w:b w:val="0"/>
                <w:color w:val="000000"/>
                <w:sz w:val="24"/>
                <w:szCs w:val="24"/>
              </w:rPr>
              <w:t xml:space="preserve">оцінку оборонно-економічних </w:t>
            </w:r>
            <w:r w:rsidRPr="007D2E23">
              <w:rPr>
                <w:rStyle w:val="a8"/>
                <w:b w:val="0"/>
                <w:color w:val="000000"/>
                <w:sz w:val="24"/>
                <w:szCs w:val="24"/>
              </w:rPr>
              <w:lastRenderedPageBreak/>
              <w:t>потенціалів ядерних держав, що є</w:t>
            </w:r>
            <w:r w:rsidRPr="007D2E23">
              <w:rPr>
                <w:rStyle w:val="a8"/>
                <w:color w:val="000000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вкрай важливим з огляду на</w:t>
            </w:r>
            <w:r w:rsidRPr="007D2E23">
              <w:rPr>
                <w:color w:val="000000"/>
                <w:sz w:val="24"/>
                <w:szCs w:val="24"/>
              </w:rPr>
              <w:t xml:space="preserve"> </w:t>
            </w:r>
            <w:r w:rsidRPr="007D2E23">
              <w:rPr>
                <w:rStyle w:val="a8"/>
                <w:b w:val="0"/>
                <w:color w:val="000000"/>
                <w:sz w:val="24"/>
                <w:szCs w:val="24"/>
              </w:rPr>
              <w:t>геополітичні зміни і зростання ролі ядерних держав</w:t>
            </w:r>
            <w:r w:rsidRPr="007D2E23">
              <w:rPr>
                <w:color w:val="000000"/>
                <w:sz w:val="24"/>
                <w:szCs w:val="24"/>
              </w:rPr>
              <w:t xml:space="preserve"> у світовому просторі.  Введення </w:t>
            </w:r>
            <w:r w:rsidRPr="007D2E23">
              <w:rPr>
                <w:sz w:val="24"/>
                <w:szCs w:val="24"/>
              </w:rPr>
              <w:t>освітньої компоненти «Потенціали ядерних держав та їх вплив  на геополітичну та національну безпеки</w:t>
            </w:r>
          </w:p>
        </w:tc>
        <w:tc>
          <w:tcPr>
            <w:tcW w:w="6322" w:type="dxa"/>
            <w:vAlign w:val="center"/>
          </w:tcPr>
          <w:p w14:paraId="43236FB8" w14:textId="7D28B649" w:rsidR="00F14065" w:rsidRPr="007D2E23" w:rsidRDefault="00F14065" w:rsidP="007D2E23">
            <w:pPr>
              <w:pStyle w:val="a6"/>
              <w:tabs>
                <w:tab w:val="left" w:pos="870"/>
              </w:tabs>
              <w:spacing w:before="0" w:beforeAutospacing="0" w:after="0" w:afterAutospacing="0" w:line="245" w:lineRule="auto"/>
              <w:jc w:val="both"/>
            </w:pPr>
            <w:r w:rsidRPr="007D2E23">
              <w:rPr>
                <w:b/>
              </w:rPr>
              <w:lastRenderedPageBreak/>
              <w:t>Враховано</w:t>
            </w:r>
            <w:r w:rsidRPr="007D2E23">
              <w:rPr>
                <w:b/>
                <w:spacing w:val="1"/>
              </w:rPr>
              <w:t xml:space="preserve"> </w:t>
            </w:r>
            <w:r w:rsidRPr="007D2E23">
              <w:t>(</w:t>
            </w:r>
            <w:r w:rsidRPr="007D2E23">
              <w:rPr>
                <w:rStyle w:val="a8"/>
                <w:b w:val="0"/>
                <w:color w:val="000000"/>
              </w:rPr>
              <w:t>поглиблено фокус</w:t>
            </w:r>
            <w:r w:rsidRPr="007D2E23">
              <w:rPr>
                <w:rStyle w:val="a8"/>
                <w:color w:val="000000"/>
              </w:rPr>
              <w:t xml:space="preserve"> </w:t>
            </w:r>
            <w:r w:rsidRPr="007D2E23">
              <w:rPr>
                <w:rStyle w:val="a8"/>
                <w:b w:val="0"/>
                <w:color w:val="000000"/>
              </w:rPr>
              <w:t xml:space="preserve">досліджень </w:t>
            </w:r>
            <w:r w:rsidRPr="007D2E23">
              <w:rPr>
                <w:color w:val="000000"/>
              </w:rPr>
              <w:t xml:space="preserve">на </w:t>
            </w:r>
            <w:r w:rsidRPr="007D2E23">
              <w:rPr>
                <w:rStyle w:val="a8"/>
                <w:b w:val="0"/>
                <w:color w:val="000000"/>
              </w:rPr>
              <w:t>оцінку оборонно-економічних потенціалів ядерних держав</w:t>
            </w:r>
            <w:r w:rsidRPr="007D2E23">
              <w:rPr>
                <w:color w:val="000000"/>
              </w:rPr>
              <w:t xml:space="preserve">. Для </w:t>
            </w:r>
            <w:r w:rsidRPr="007D2E23">
              <w:rPr>
                <w:color w:val="000000"/>
              </w:rPr>
              <w:lastRenderedPageBreak/>
              <w:t>цього введено</w:t>
            </w:r>
            <w:r w:rsidR="007D2E23" w:rsidRPr="007D2E23">
              <w:rPr>
                <w:color w:val="000000"/>
              </w:rPr>
              <w:t>;</w:t>
            </w:r>
            <w:r w:rsidRPr="007D2E23">
              <w:rPr>
                <w:color w:val="000000"/>
              </w:rPr>
              <w:t xml:space="preserve"> </w:t>
            </w:r>
            <w:r w:rsidR="007D2E23" w:rsidRPr="007D2E23">
              <w:t xml:space="preserve">СК 10. Здатність досліджувати </w:t>
            </w:r>
            <w:r w:rsidR="007D2E23" w:rsidRPr="007D2E23">
              <w:rPr>
                <w:color w:val="000000"/>
              </w:rPr>
              <w:t>оборонно-економічні</w:t>
            </w:r>
            <w:r w:rsidR="007D2E23" w:rsidRPr="007D2E23">
              <w:t xml:space="preserve"> потенціали ядерних держав, їх зовнішню політику, вплив на геополітичну та національну безпеки, а також здійснювати оцінку </w:t>
            </w:r>
            <w:r w:rsidR="007D2E23" w:rsidRPr="007D2E23">
              <w:rPr>
                <w:color w:val="000000"/>
              </w:rPr>
              <w:t>потенційних загроз та викликів, пов’язаних із ядерною зброєю, і розробляти пропозиції щодо їх уникнення</w:t>
            </w:r>
            <w:r w:rsidR="007D2E23" w:rsidRPr="007D2E23">
              <w:rPr>
                <w:color w:val="000000"/>
              </w:rPr>
              <w:t>;</w:t>
            </w:r>
            <w:r w:rsidRPr="007D2E23">
              <w:rPr>
                <w:color w:val="000000"/>
              </w:rPr>
              <w:t xml:space="preserve"> </w:t>
            </w:r>
            <w:r w:rsidR="007D2E23" w:rsidRPr="007D2E23">
              <w:t>ПРН 12. Володіти знаннями щодо оборонно-економічних потенціалів ядерних країн світу, вміти здійснювати їх оцінку в контексті впливу на геополітичну та національну безпеки з метою розроблення пропозицій щодо зменшення загроз від використання ядерної зброї у світі</w:t>
            </w:r>
            <w:r w:rsidR="007D2E23" w:rsidRPr="007D2E23">
              <w:t xml:space="preserve">; </w:t>
            </w:r>
            <w:r w:rsidRPr="007D2E23">
              <w:rPr>
                <w:color w:val="000000"/>
              </w:rPr>
              <w:t xml:space="preserve"> </w:t>
            </w:r>
            <w:r w:rsidRPr="007D2E23">
              <w:t>освітню компоненту «Потенціали ядерних держав та їх вплив  на геополітичну та національну безпеки»</w:t>
            </w:r>
            <w:r w:rsidR="007D2E23" w:rsidRPr="007D2E23">
              <w:t>)</w:t>
            </w:r>
          </w:p>
        </w:tc>
      </w:tr>
      <w:tr w:rsidR="00F14065" w:rsidRPr="00253B9F" w14:paraId="7984795D" w14:textId="77777777" w:rsidTr="00316562">
        <w:trPr>
          <w:trHeight w:val="1114"/>
          <w:jc w:val="center"/>
        </w:trPr>
        <w:tc>
          <w:tcPr>
            <w:tcW w:w="4628" w:type="dxa"/>
            <w:vAlign w:val="center"/>
          </w:tcPr>
          <w:p w14:paraId="13318169" w14:textId="77777777" w:rsidR="00F14065" w:rsidRPr="007D2E23" w:rsidRDefault="00F14065" w:rsidP="00F14065">
            <w:pPr>
              <w:jc w:val="both"/>
              <w:rPr>
                <w:sz w:val="24"/>
                <w:szCs w:val="24"/>
              </w:rPr>
            </w:pPr>
            <w:r w:rsidRPr="007D2E23">
              <w:rPr>
                <w:b/>
                <w:bCs/>
                <w:sz w:val="24"/>
                <w:szCs w:val="24"/>
              </w:rPr>
              <w:lastRenderedPageBreak/>
              <w:t>Роботодавець</w:t>
            </w:r>
            <w:r w:rsidRPr="007D2E23">
              <w:rPr>
                <w:sz w:val="24"/>
                <w:szCs w:val="24"/>
              </w:rPr>
              <w:t xml:space="preserve"> (Представник Уповноваженого Верховної ради України з прав людини в Житомирській області, ПОГОДИЦЬКИЙ Юрій)</w:t>
            </w:r>
          </w:p>
        </w:tc>
        <w:tc>
          <w:tcPr>
            <w:tcW w:w="3946" w:type="dxa"/>
            <w:vAlign w:val="center"/>
          </w:tcPr>
          <w:p w14:paraId="6D3E4D98" w14:textId="6C3905FF" w:rsidR="00F14065" w:rsidRPr="007D2E23" w:rsidRDefault="00F14065" w:rsidP="00F14065">
            <w:pPr>
              <w:jc w:val="both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 xml:space="preserve">враховувати під час реалізації </w:t>
            </w:r>
            <w:proofErr w:type="spellStart"/>
            <w:r w:rsidRPr="007D2E23">
              <w:rPr>
                <w:sz w:val="24"/>
                <w:szCs w:val="24"/>
              </w:rPr>
              <w:t>освітньо</w:t>
            </w:r>
            <w:proofErr w:type="spellEnd"/>
            <w:r w:rsidRPr="007D2E23">
              <w:rPr>
                <w:sz w:val="24"/>
                <w:szCs w:val="24"/>
              </w:rPr>
              <w:t>-наукової програми питання захисту прав людини</w:t>
            </w:r>
            <w:r w:rsidR="007D2E23" w:rsidRPr="007D2E23">
              <w:rPr>
                <w:sz w:val="24"/>
                <w:szCs w:val="24"/>
              </w:rPr>
              <w:t xml:space="preserve"> та долучати офіс Уповноваженого з прав людини до заходів на таку тематику</w:t>
            </w:r>
          </w:p>
        </w:tc>
        <w:tc>
          <w:tcPr>
            <w:tcW w:w="6322" w:type="dxa"/>
            <w:vAlign w:val="center"/>
          </w:tcPr>
          <w:p w14:paraId="0A339FC2" w14:textId="007CD081" w:rsidR="00F14065" w:rsidRPr="007D2E23" w:rsidRDefault="00F14065" w:rsidP="007D2E23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Враховано</w:t>
            </w:r>
            <w:r w:rsidR="007D2E23" w:rsidRPr="007D2E23">
              <w:rPr>
                <w:b/>
                <w:sz w:val="24"/>
                <w:szCs w:val="24"/>
              </w:rPr>
              <w:t xml:space="preserve"> в освітньому процесі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(</w:t>
            </w:r>
            <w:r w:rsidR="007D2E23" w:rsidRPr="007D2E23">
              <w:rPr>
                <w:sz w:val="24"/>
                <w:szCs w:val="24"/>
              </w:rPr>
              <w:t xml:space="preserve">планувати заходи, пов’язані з </w:t>
            </w:r>
            <w:r w:rsidR="007D2E23" w:rsidRPr="007D2E23">
              <w:rPr>
                <w:sz w:val="24"/>
                <w:szCs w:val="24"/>
              </w:rPr>
              <w:t>питання</w:t>
            </w:r>
            <w:r w:rsidR="007D2E23" w:rsidRPr="007D2E23">
              <w:rPr>
                <w:sz w:val="24"/>
                <w:szCs w:val="24"/>
              </w:rPr>
              <w:t>ми</w:t>
            </w:r>
            <w:r w:rsidR="007D2E23" w:rsidRPr="007D2E23">
              <w:rPr>
                <w:sz w:val="24"/>
                <w:szCs w:val="24"/>
              </w:rPr>
              <w:t xml:space="preserve"> захисту прав людини</w:t>
            </w:r>
            <w:r w:rsidR="007D2E23" w:rsidRPr="007D2E23">
              <w:rPr>
                <w:sz w:val="24"/>
                <w:szCs w:val="24"/>
              </w:rPr>
              <w:t>,</w:t>
            </w:r>
            <w:r w:rsidR="007D2E23" w:rsidRPr="007D2E23">
              <w:rPr>
                <w:sz w:val="24"/>
                <w:szCs w:val="24"/>
              </w:rPr>
              <w:t xml:space="preserve"> та долучати </w:t>
            </w:r>
            <w:r w:rsidR="007D2E23" w:rsidRPr="007D2E23">
              <w:rPr>
                <w:sz w:val="24"/>
                <w:szCs w:val="24"/>
              </w:rPr>
              <w:t xml:space="preserve">до них </w:t>
            </w:r>
            <w:r w:rsidR="007D2E23" w:rsidRPr="007D2E23">
              <w:rPr>
                <w:sz w:val="24"/>
                <w:szCs w:val="24"/>
              </w:rPr>
              <w:t>офіс Уповноваженого з прав людини</w:t>
            </w:r>
            <w:r w:rsidRPr="007D2E23">
              <w:rPr>
                <w:sz w:val="24"/>
                <w:szCs w:val="24"/>
              </w:rPr>
              <w:t>)</w:t>
            </w:r>
          </w:p>
        </w:tc>
      </w:tr>
      <w:tr w:rsidR="00F14065" w:rsidRPr="00253B9F" w14:paraId="6F01F280" w14:textId="77777777" w:rsidTr="007D2E23">
        <w:trPr>
          <w:trHeight w:val="1458"/>
          <w:jc w:val="center"/>
        </w:trPr>
        <w:tc>
          <w:tcPr>
            <w:tcW w:w="4628" w:type="dxa"/>
            <w:vAlign w:val="center"/>
          </w:tcPr>
          <w:p w14:paraId="70D62F57" w14:textId="77777777" w:rsidR="00F14065" w:rsidRPr="007D2E23" w:rsidRDefault="00F14065" w:rsidP="00F14065">
            <w:pPr>
              <w:pStyle w:val="TableParagraph"/>
              <w:ind w:left="105" w:right="95"/>
              <w:rPr>
                <w:b/>
                <w:bCs/>
                <w:spacing w:val="-4"/>
                <w:sz w:val="24"/>
                <w:szCs w:val="24"/>
              </w:rPr>
            </w:pPr>
            <w:r w:rsidRPr="007D2E23">
              <w:rPr>
                <w:b/>
                <w:bCs/>
                <w:spacing w:val="-4"/>
                <w:sz w:val="24"/>
                <w:szCs w:val="24"/>
              </w:rPr>
              <w:t xml:space="preserve">Роботодавець </w:t>
            </w:r>
            <w:r w:rsidRPr="007D2E23">
              <w:rPr>
                <w:spacing w:val="-4"/>
                <w:sz w:val="24"/>
                <w:szCs w:val="24"/>
              </w:rPr>
              <w:t xml:space="preserve">(Начальник відділу протидії </w:t>
            </w:r>
            <w:proofErr w:type="spellStart"/>
            <w:r w:rsidRPr="007D2E23">
              <w:rPr>
                <w:spacing w:val="-4"/>
                <w:sz w:val="24"/>
                <w:szCs w:val="24"/>
              </w:rPr>
              <w:t>кіберзлочинам</w:t>
            </w:r>
            <w:proofErr w:type="spellEnd"/>
            <w:r w:rsidRPr="007D2E23">
              <w:rPr>
                <w:spacing w:val="-4"/>
                <w:sz w:val="24"/>
                <w:szCs w:val="24"/>
              </w:rPr>
              <w:t xml:space="preserve"> у Житомирській області департаменту </w:t>
            </w:r>
            <w:proofErr w:type="spellStart"/>
            <w:r w:rsidRPr="007D2E23">
              <w:rPr>
                <w:spacing w:val="-4"/>
                <w:sz w:val="24"/>
                <w:szCs w:val="24"/>
              </w:rPr>
              <w:t>кіберполіції</w:t>
            </w:r>
            <w:proofErr w:type="spellEnd"/>
            <w:r w:rsidRPr="007D2E23">
              <w:rPr>
                <w:spacing w:val="-4"/>
                <w:sz w:val="24"/>
                <w:szCs w:val="24"/>
              </w:rPr>
              <w:t xml:space="preserve"> Національної поліції України, полковник поліції, БИКОВ Віталій)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3E31DEE" w14:textId="1DE60AFA" w:rsidR="00F14065" w:rsidRPr="007D2E23" w:rsidRDefault="00F14065" w:rsidP="007D2E23">
            <w:pPr>
              <w:jc w:val="both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>необхідності вивчення здобувачами освітнього ступеня доктора філософії питань комерціалізації та трансферу знань і технологій, запропонувала посилити дисципліну «Цифрові технології, трансферт технологій та особиста інформаційна безпека дослідника» відповідною тематикою</w:t>
            </w:r>
            <w:bookmarkStart w:id="0" w:name="_GoBack"/>
            <w:bookmarkEnd w:id="0"/>
          </w:p>
        </w:tc>
        <w:tc>
          <w:tcPr>
            <w:tcW w:w="6322" w:type="dxa"/>
            <w:shd w:val="clear" w:color="auto" w:fill="auto"/>
            <w:vAlign w:val="center"/>
          </w:tcPr>
          <w:p w14:paraId="1B002115" w14:textId="77777777" w:rsidR="00F14065" w:rsidRPr="007D2E23" w:rsidRDefault="00F14065" w:rsidP="00F14065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Враховано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(впроваджено тематику дисципліни «Цифрові технології, трансферт технологій та особиста інформаційна безпека дослідника» щодо питань комерціалізації та трансферу знань і технологій)</w:t>
            </w:r>
          </w:p>
        </w:tc>
      </w:tr>
      <w:tr w:rsidR="00F14065" w:rsidRPr="00253B9F" w14:paraId="7F5732C9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60BB5BB5" w14:textId="77777777" w:rsidR="00F14065" w:rsidRPr="007D2E23" w:rsidRDefault="00F14065" w:rsidP="00F14065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7D2E23">
              <w:rPr>
                <w:b/>
                <w:bCs/>
                <w:sz w:val="24"/>
                <w:szCs w:val="24"/>
              </w:rPr>
              <w:t>Здобувач вищої освіти</w:t>
            </w:r>
          </w:p>
          <w:p w14:paraId="0EBA1EDA" w14:textId="77777777" w:rsidR="00F14065" w:rsidRPr="007D2E23" w:rsidRDefault="00F14065" w:rsidP="00F14065">
            <w:pPr>
              <w:jc w:val="both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 xml:space="preserve">  (ОЛЕКСУНЬ Надія)</w:t>
            </w:r>
          </w:p>
        </w:tc>
        <w:tc>
          <w:tcPr>
            <w:tcW w:w="3946" w:type="dxa"/>
            <w:vAlign w:val="center"/>
          </w:tcPr>
          <w:p w14:paraId="153E3A7C" w14:textId="77777777" w:rsidR="00F14065" w:rsidRPr="007D2E23" w:rsidRDefault="00F14065" w:rsidP="00F14065">
            <w:pPr>
              <w:jc w:val="both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>розширити вивчення системи протидії фінансуванню тероризму та збройних конфліктів питаннями оцінки її ефективності шляхом використання конкретних методів та моделей. Запропонувала ввести окрему освітню компоненту</w:t>
            </w:r>
          </w:p>
        </w:tc>
        <w:tc>
          <w:tcPr>
            <w:tcW w:w="6322" w:type="dxa"/>
            <w:shd w:val="clear" w:color="auto" w:fill="FFFFFF" w:themeFill="background1"/>
            <w:vAlign w:val="center"/>
          </w:tcPr>
          <w:p w14:paraId="0F565DBF" w14:textId="399FFD3E" w:rsidR="00F14065" w:rsidRPr="007D2E23" w:rsidRDefault="00F14065" w:rsidP="00F14065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Враховано</w:t>
            </w:r>
            <w:r w:rsidRPr="007D2E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</w:rPr>
              <w:t>(впроваджено обов’язкову освітню компоненту</w:t>
            </w:r>
            <w:r w:rsidR="007D2E23" w:rsidRPr="007D2E23">
              <w:rPr>
                <w:sz w:val="24"/>
                <w:szCs w:val="24"/>
              </w:rPr>
              <w:t xml:space="preserve"> </w:t>
            </w:r>
            <w:r w:rsidR="007D2E23" w:rsidRPr="007D2E23">
              <w:rPr>
                <w:sz w:val="24"/>
                <w:szCs w:val="24"/>
              </w:rPr>
              <w:t>«Методи та моделі оцінки ефективності національної системи протидії фінансуванню тероризму та збройних конфліктів</w:t>
            </w:r>
            <w:r w:rsidR="007D2E23" w:rsidRPr="007D2E23">
              <w:rPr>
                <w:sz w:val="24"/>
                <w:szCs w:val="24"/>
              </w:rPr>
              <w:t>»</w:t>
            </w:r>
            <w:r w:rsidRPr="007D2E23">
              <w:rPr>
                <w:sz w:val="24"/>
                <w:szCs w:val="24"/>
              </w:rPr>
              <w:t>)</w:t>
            </w:r>
          </w:p>
        </w:tc>
      </w:tr>
      <w:tr w:rsidR="00F14065" w:rsidRPr="00253B9F" w14:paraId="16970018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0BD928F1" w14:textId="77777777" w:rsidR="00F14065" w:rsidRPr="007D2E23" w:rsidRDefault="00F14065" w:rsidP="00F1406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t>Здобувач</w:t>
            </w:r>
            <w:r w:rsidRPr="007D2E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2E23">
              <w:rPr>
                <w:b/>
                <w:sz w:val="24"/>
                <w:szCs w:val="24"/>
              </w:rPr>
              <w:t>вищої</w:t>
            </w:r>
            <w:r w:rsidRPr="007D2E2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D2E23">
              <w:rPr>
                <w:b/>
                <w:sz w:val="24"/>
                <w:szCs w:val="24"/>
              </w:rPr>
              <w:t>освіти</w:t>
            </w:r>
          </w:p>
          <w:p w14:paraId="25044CF7" w14:textId="77777777" w:rsidR="00F14065" w:rsidRPr="007D2E23" w:rsidRDefault="00F14065" w:rsidP="00F14065">
            <w:pPr>
              <w:pStyle w:val="TableParagraph"/>
              <w:ind w:right="96"/>
              <w:rPr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>(</w:t>
            </w:r>
            <w:r w:rsidRPr="007D2E23">
              <w:rPr>
                <w:color w:val="000000" w:themeColor="text1"/>
                <w:sz w:val="24"/>
                <w:szCs w:val="24"/>
                <w:shd w:val="clear" w:color="auto" w:fill="FFFFFF"/>
              </w:rPr>
              <w:t>СЕДЛЯКІВСЬКА Карина</w:t>
            </w:r>
            <w:r w:rsidRPr="007D2E23">
              <w:rPr>
                <w:sz w:val="24"/>
                <w:szCs w:val="24"/>
              </w:rPr>
              <w:t>)</w:t>
            </w:r>
          </w:p>
        </w:tc>
        <w:tc>
          <w:tcPr>
            <w:tcW w:w="3946" w:type="dxa"/>
            <w:vAlign w:val="center"/>
          </w:tcPr>
          <w:p w14:paraId="3109680A" w14:textId="77777777" w:rsidR="00F14065" w:rsidRPr="007D2E23" w:rsidRDefault="00F14065" w:rsidP="00F14065">
            <w:pPr>
              <w:pStyle w:val="a4"/>
              <w:ind w:firstLine="0"/>
              <w:rPr>
                <w:sz w:val="24"/>
                <w:szCs w:val="24"/>
                <w:lang w:val="uk-UA"/>
              </w:rPr>
            </w:pPr>
            <w:r w:rsidRPr="007D2E23">
              <w:rPr>
                <w:sz w:val="24"/>
                <w:szCs w:val="24"/>
                <w:lang w:val="uk-UA"/>
              </w:rPr>
              <w:t xml:space="preserve">посилити змістовне наповнення окремих навчальних дисциплін, зокрема «Філософія науки» - інформацією щодо філософії безпеки, війни та миру, «Цифрові технології, трансферт технологій та особиста інформаційна безпека дослідника» - </w:t>
            </w:r>
            <w:r w:rsidRPr="007D2E23">
              <w:rPr>
                <w:sz w:val="24"/>
                <w:szCs w:val="24"/>
                <w:lang w:val="uk-UA"/>
              </w:rPr>
              <w:lastRenderedPageBreak/>
              <w:t>тематикою щодо використання спеціалізованого (фахового) програмного забезпечення.</w:t>
            </w:r>
          </w:p>
        </w:tc>
        <w:tc>
          <w:tcPr>
            <w:tcW w:w="6322" w:type="dxa"/>
            <w:vAlign w:val="center"/>
          </w:tcPr>
          <w:p w14:paraId="50E905F9" w14:textId="77777777" w:rsidR="00F14065" w:rsidRPr="007D2E23" w:rsidRDefault="00F14065" w:rsidP="00F14065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7D2E23">
              <w:rPr>
                <w:b/>
                <w:bCs/>
                <w:sz w:val="24"/>
                <w:szCs w:val="24"/>
              </w:rPr>
              <w:lastRenderedPageBreak/>
              <w:t>Враховано</w:t>
            </w:r>
            <w:r w:rsidRPr="007D2E23">
              <w:rPr>
                <w:sz w:val="24"/>
                <w:szCs w:val="24"/>
              </w:rPr>
              <w:t xml:space="preserve"> (</w:t>
            </w:r>
            <w:proofErr w:type="spellStart"/>
            <w:r w:rsidRPr="007D2E23">
              <w:rPr>
                <w:sz w:val="24"/>
                <w:szCs w:val="24"/>
              </w:rPr>
              <w:t>внесено</w:t>
            </w:r>
            <w:proofErr w:type="spellEnd"/>
            <w:r w:rsidRPr="007D2E23">
              <w:rPr>
                <w:sz w:val="24"/>
                <w:szCs w:val="24"/>
              </w:rPr>
              <w:t xml:space="preserve"> зміни до змістовного наповнення окремих навчальних дисциплін, зокрема «Філософія науки» - тематикою щодо філософії безпеки, війни та миру, «Цифрові технології, трансферт технологій та особиста інформаційна безпека дослідника» - тематикою щодо використання спеціалізованого (фахового) програмного забезпечення.)</w:t>
            </w:r>
          </w:p>
        </w:tc>
      </w:tr>
      <w:tr w:rsidR="00F14065" w:rsidRPr="00253B9F" w14:paraId="706B5C8D" w14:textId="77777777" w:rsidTr="00316562">
        <w:trPr>
          <w:trHeight w:val="20"/>
          <w:jc w:val="center"/>
        </w:trPr>
        <w:tc>
          <w:tcPr>
            <w:tcW w:w="4628" w:type="dxa"/>
            <w:vAlign w:val="center"/>
          </w:tcPr>
          <w:p w14:paraId="1535708D" w14:textId="77777777" w:rsidR="00F14065" w:rsidRPr="007D2E23" w:rsidRDefault="00F14065" w:rsidP="00F1406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D2E23">
              <w:rPr>
                <w:b/>
                <w:sz w:val="24"/>
                <w:szCs w:val="24"/>
              </w:rPr>
              <w:lastRenderedPageBreak/>
              <w:t>Здобувач</w:t>
            </w:r>
            <w:r w:rsidRPr="007D2E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2E23">
              <w:rPr>
                <w:b/>
                <w:sz w:val="24"/>
                <w:szCs w:val="24"/>
              </w:rPr>
              <w:t>вищої</w:t>
            </w:r>
            <w:r w:rsidRPr="007D2E2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D2E23">
              <w:rPr>
                <w:b/>
                <w:sz w:val="24"/>
                <w:szCs w:val="24"/>
              </w:rPr>
              <w:t>освіти</w:t>
            </w:r>
          </w:p>
          <w:p w14:paraId="3E2B9110" w14:textId="77777777" w:rsidR="00F14065" w:rsidRPr="007D2E23" w:rsidRDefault="00F14065" w:rsidP="00F1406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D2E23">
              <w:rPr>
                <w:sz w:val="24"/>
                <w:szCs w:val="24"/>
              </w:rPr>
              <w:t>(ГАЛАГУЗА Олена)</w:t>
            </w:r>
          </w:p>
        </w:tc>
        <w:tc>
          <w:tcPr>
            <w:tcW w:w="3946" w:type="dxa"/>
            <w:vAlign w:val="center"/>
          </w:tcPr>
          <w:p w14:paraId="2868E35D" w14:textId="77777777" w:rsidR="00F14065" w:rsidRPr="007D2E23" w:rsidRDefault="00F14065" w:rsidP="00F14065">
            <w:pPr>
              <w:pStyle w:val="a4"/>
              <w:ind w:firstLine="0"/>
              <w:rPr>
                <w:sz w:val="24"/>
                <w:szCs w:val="24"/>
                <w:lang w:val="uk-UA"/>
              </w:rPr>
            </w:pPr>
            <w:r w:rsidRPr="007D2E23">
              <w:rPr>
                <w:sz w:val="24"/>
                <w:szCs w:val="24"/>
                <w:lang w:val="uk-UA"/>
              </w:rPr>
              <w:t xml:space="preserve">пропозиція щодо доповнення дисципліни «Фахова іноземна мова» - тематикою, що дозволить сформувати фахові </w:t>
            </w:r>
            <w:proofErr w:type="spellStart"/>
            <w:r w:rsidRPr="007D2E23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7D2E23">
              <w:rPr>
                <w:sz w:val="24"/>
                <w:szCs w:val="24"/>
                <w:lang w:val="uk-UA"/>
              </w:rPr>
              <w:t xml:space="preserve"> компетентності у сфері національної безпеки, </w:t>
            </w:r>
            <w:proofErr w:type="spellStart"/>
            <w:r w:rsidRPr="007D2E23">
              <w:rPr>
                <w:sz w:val="24"/>
                <w:szCs w:val="24"/>
              </w:rPr>
              <w:t>що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сприятиме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розширенню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можливостей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для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наукової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діяльності</w:t>
            </w:r>
            <w:proofErr w:type="spellEnd"/>
            <w:r w:rsidRPr="007D2E23">
              <w:rPr>
                <w:sz w:val="24"/>
                <w:szCs w:val="24"/>
              </w:rPr>
              <w:t xml:space="preserve"> в </w:t>
            </w:r>
            <w:proofErr w:type="spellStart"/>
            <w:r w:rsidRPr="007D2E23">
              <w:rPr>
                <w:sz w:val="24"/>
                <w:szCs w:val="24"/>
              </w:rPr>
              <w:t>міжнародному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середовищі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та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ефективній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комунікації</w:t>
            </w:r>
            <w:proofErr w:type="spellEnd"/>
            <w:r w:rsidRPr="007D2E23">
              <w:rPr>
                <w:sz w:val="24"/>
                <w:szCs w:val="24"/>
              </w:rPr>
              <w:t xml:space="preserve"> у </w:t>
            </w:r>
            <w:proofErr w:type="spellStart"/>
            <w:r w:rsidRPr="007D2E23">
              <w:rPr>
                <w:sz w:val="24"/>
                <w:szCs w:val="24"/>
              </w:rPr>
              <w:t>професійних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спільнотах</w:t>
            </w:r>
            <w:proofErr w:type="spellEnd"/>
            <w:r w:rsidRPr="007D2E23">
              <w:rPr>
                <w:sz w:val="24"/>
                <w:szCs w:val="24"/>
              </w:rPr>
              <w:t xml:space="preserve">. </w:t>
            </w:r>
            <w:r w:rsidRPr="007D2E23">
              <w:rPr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7D2E23">
              <w:rPr>
                <w:sz w:val="24"/>
                <w:szCs w:val="24"/>
              </w:rPr>
              <w:t>точнішого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відображення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змісту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дисципліни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r w:rsidRPr="007D2E23">
              <w:rPr>
                <w:sz w:val="24"/>
                <w:szCs w:val="24"/>
                <w:lang w:val="uk-UA"/>
              </w:rPr>
              <w:t xml:space="preserve">запропонувала скоригувати </w:t>
            </w:r>
            <w:proofErr w:type="spellStart"/>
            <w:r w:rsidRPr="007D2E23">
              <w:rPr>
                <w:sz w:val="24"/>
                <w:szCs w:val="24"/>
              </w:rPr>
              <w:t>її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назву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на</w:t>
            </w:r>
            <w:proofErr w:type="spellEnd"/>
            <w:r w:rsidRPr="007D2E23">
              <w:rPr>
                <w:sz w:val="24"/>
                <w:szCs w:val="24"/>
              </w:rPr>
              <w:t xml:space="preserve"> «</w:t>
            </w:r>
            <w:proofErr w:type="spellStart"/>
            <w:r w:rsidRPr="007D2E23">
              <w:rPr>
                <w:sz w:val="24"/>
                <w:szCs w:val="24"/>
              </w:rPr>
              <w:t>Англійська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мова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наукового</w:t>
            </w:r>
            <w:proofErr w:type="spellEnd"/>
            <w:r w:rsidRPr="007D2E23">
              <w:rPr>
                <w:sz w:val="24"/>
                <w:szCs w:val="24"/>
              </w:rPr>
              <w:t xml:space="preserve"> </w:t>
            </w:r>
            <w:proofErr w:type="spellStart"/>
            <w:r w:rsidRPr="007D2E23">
              <w:rPr>
                <w:sz w:val="24"/>
                <w:szCs w:val="24"/>
              </w:rPr>
              <w:t>спрямування</w:t>
            </w:r>
            <w:proofErr w:type="spellEnd"/>
            <w:r w:rsidRPr="007D2E23">
              <w:rPr>
                <w:sz w:val="24"/>
                <w:szCs w:val="24"/>
              </w:rPr>
              <w:t>».</w:t>
            </w:r>
          </w:p>
        </w:tc>
        <w:tc>
          <w:tcPr>
            <w:tcW w:w="6322" w:type="dxa"/>
            <w:vAlign w:val="center"/>
          </w:tcPr>
          <w:p w14:paraId="5AE72460" w14:textId="77777777" w:rsidR="00F14065" w:rsidRPr="007D2E23" w:rsidRDefault="00F14065" w:rsidP="00F14065">
            <w:pPr>
              <w:pStyle w:val="TableParagraph"/>
              <w:ind w:left="108" w:right="92"/>
              <w:rPr>
                <w:b/>
                <w:bCs/>
                <w:sz w:val="24"/>
                <w:szCs w:val="24"/>
              </w:rPr>
            </w:pPr>
            <w:r w:rsidRPr="007D2E23">
              <w:rPr>
                <w:b/>
                <w:bCs/>
                <w:sz w:val="24"/>
                <w:szCs w:val="24"/>
              </w:rPr>
              <w:t>Враховано</w:t>
            </w:r>
            <w:r w:rsidRPr="007D2E23">
              <w:rPr>
                <w:sz w:val="24"/>
                <w:szCs w:val="24"/>
              </w:rPr>
              <w:t xml:space="preserve"> (доповнено дисципліну «Фахова іноземна мова» - тематикою, що дозволить сформувати фахові </w:t>
            </w:r>
            <w:proofErr w:type="spellStart"/>
            <w:r w:rsidRPr="007D2E23">
              <w:rPr>
                <w:sz w:val="24"/>
                <w:szCs w:val="24"/>
              </w:rPr>
              <w:t>мовні</w:t>
            </w:r>
            <w:proofErr w:type="spellEnd"/>
            <w:r w:rsidRPr="007D2E23">
              <w:rPr>
                <w:sz w:val="24"/>
                <w:szCs w:val="24"/>
              </w:rPr>
              <w:t xml:space="preserve"> компетентності у сфері національної безпеки та  скориговано її назву на «Англійська мова наукового спрямування»)</w:t>
            </w:r>
          </w:p>
        </w:tc>
      </w:tr>
    </w:tbl>
    <w:p w14:paraId="40354124" w14:textId="77777777" w:rsidR="00316562" w:rsidRDefault="00316562"/>
    <w:sectPr w:rsidR="00316562">
      <w:type w:val="continuous"/>
      <w:pgSz w:w="16840" w:h="11910" w:orient="landscape"/>
      <w:pgMar w:top="720" w:right="58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F"/>
    <w:rsid w:val="00005248"/>
    <w:rsid w:val="000116F2"/>
    <w:rsid w:val="0001254C"/>
    <w:rsid w:val="0002038C"/>
    <w:rsid w:val="00032FB0"/>
    <w:rsid w:val="00046A43"/>
    <w:rsid w:val="00052B1D"/>
    <w:rsid w:val="0005390C"/>
    <w:rsid w:val="00072145"/>
    <w:rsid w:val="00074FB1"/>
    <w:rsid w:val="00083803"/>
    <w:rsid w:val="0009165C"/>
    <w:rsid w:val="000A549A"/>
    <w:rsid w:val="000C266A"/>
    <w:rsid w:val="000C4FE3"/>
    <w:rsid w:val="000C6545"/>
    <w:rsid w:val="000E2E98"/>
    <w:rsid w:val="000E5771"/>
    <w:rsid w:val="000F18B9"/>
    <w:rsid w:val="000F6E74"/>
    <w:rsid w:val="001133E6"/>
    <w:rsid w:val="001145C0"/>
    <w:rsid w:val="001240D0"/>
    <w:rsid w:val="0012629E"/>
    <w:rsid w:val="00153AC5"/>
    <w:rsid w:val="00165BCB"/>
    <w:rsid w:val="00170001"/>
    <w:rsid w:val="00170F58"/>
    <w:rsid w:val="001832D0"/>
    <w:rsid w:val="001935BC"/>
    <w:rsid w:val="001A1477"/>
    <w:rsid w:val="001A1B95"/>
    <w:rsid w:val="001A40F2"/>
    <w:rsid w:val="001A4832"/>
    <w:rsid w:val="001B08BC"/>
    <w:rsid w:val="001B2134"/>
    <w:rsid w:val="001B27B2"/>
    <w:rsid w:val="001B5C62"/>
    <w:rsid w:val="001D2105"/>
    <w:rsid w:val="001F13FB"/>
    <w:rsid w:val="001F7DCB"/>
    <w:rsid w:val="0020549B"/>
    <w:rsid w:val="00206347"/>
    <w:rsid w:val="0021001F"/>
    <w:rsid w:val="002234F5"/>
    <w:rsid w:val="00225D2B"/>
    <w:rsid w:val="002306CD"/>
    <w:rsid w:val="002330C0"/>
    <w:rsid w:val="0025051A"/>
    <w:rsid w:val="002521E2"/>
    <w:rsid w:val="00253B9F"/>
    <w:rsid w:val="00254250"/>
    <w:rsid w:val="00260ABA"/>
    <w:rsid w:val="00265801"/>
    <w:rsid w:val="00267361"/>
    <w:rsid w:val="002677AF"/>
    <w:rsid w:val="00272DF5"/>
    <w:rsid w:val="00280A99"/>
    <w:rsid w:val="002966E5"/>
    <w:rsid w:val="002A3247"/>
    <w:rsid w:val="002C09D4"/>
    <w:rsid w:val="002C32F5"/>
    <w:rsid w:val="002C4D7E"/>
    <w:rsid w:val="002F2379"/>
    <w:rsid w:val="00301801"/>
    <w:rsid w:val="00302C7C"/>
    <w:rsid w:val="00305C0B"/>
    <w:rsid w:val="00313EA2"/>
    <w:rsid w:val="00316562"/>
    <w:rsid w:val="00321D30"/>
    <w:rsid w:val="00322014"/>
    <w:rsid w:val="003272D7"/>
    <w:rsid w:val="00341F17"/>
    <w:rsid w:val="003445D0"/>
    <w:rsid w:val="00350C53"/>
    <w:rsid w:val="003629DE"/>
    <w:rsid w:val="00362D12"/>
    <w:rsid w:val="00362F15"/>
    <w:rsid w:val="003772BD"/>
    <w:rsid w:val="00380F21"/>
    <w:rsid w:val="00386A6E"/>
    <w:rsid w:val="003870F5"/>
    <w:rsid w:val="003A6DE1"/>
    <w:rsid w:val="003C16B3"/>
    <w:rsid w:val="003C4F3D"/>
    <w:rsid w:val="003E0755"/>
    <w:rsid w:val="003E0CFC"/>
    <w:rsid w:val="003E4B20"/>
    <w:rsid w:val="003F05E6"/>
    <w:rsid w:val="003F13F7"/>
    <w:rsid w:val="003F6E26"/>
    <w:rsid w:val="00401873"/>
    <w:rsid w:val="0040383B"/>
    <w:rsid w:val="00413FE7"/>
    <w:rsid w:val="00415171"/>
    <w:rsid w:val="00434952"/>
    <w:rsid w:val="004422C1"/>
    <w:rsid w:val="0044639E"/>
    <w:rsid w:val="00447582"/>
    <w:rsid w:val="00454092"/>
    <w:rsid w:val="00454DBD"/>
    <w:rsid w:val="00456A8B"/>
    <w:rsid w:val="00467E99"/>
    <w:rsid w:val="0048539B"/>
    <w:rsid w:val="00490E5D"/>
    <w:rsid w:val="004A1FD7"/>
    <w:rsid w:val="004A670F"/>
    <w:rsid w:val="004A7BDE"/>
    <w:rsid w:val="004C743D"/>
    <w:rsid w:val="004D319C"/>
    <w:rsid w:val="004E04E0"/>
    <w:rsid w:val="004E65F7"/>
    <w:rsid w:val="00503448"/>
    <w:rsid w:val="00505B9C"/>
    <w:rsid w:val="0050685B"/>
    <w:rsid w:val="00536134"/>
    <w:rsid w:val="005371A0"/>
    <w:rsid w:val="00591CF7"/>
    <w:rsid w:val="0059229B"/>
    <w:rsid w:val="005D76C9"/>
    <w:rsid w:val="0060109D"/>
    <w:rsid w:val="00620216"/>
    <w:rsid w:val="00627805"/>
    <w:rsid w:val="0063644B"/>
    <w:rsid w:val="006439A2"/>
    <w:rsid w:val="0065520E"/>
    <w:rsid w:val="006558F2"/>
    <w:rsid w:val="0067157D"/>
    <w:rsid w:val="00672216"/>
    <w:rsid w:val="00675FF2"/>
    <w:rsid w:val="006866CB"/>
    <w:rsid w:val="006A7DD3"/>
    <w:rsid w:val="006B4EFD"/>
    <w:rsid w:val="006B54C3"/>
    <w:rsid w:val="006B5EA8"/>
    <w:rsid w:val="006C0C4D"/>
    <w:rsid w:val="006C2F73"/>
    <w:rsid w:val="006C671A"/>
    <w:rsid w:val="006C69A7"/>
    <w:rsid w:val="006D05D1"/>
    <w:rsid w:val="006D745E"/>
    <w:rsid w:val="006E1723"/>
    <w:rsid w:val="006F1A6E"/>
    <w:rsid w:val="00703443"/>
    <w:rsid w:val="00704BD9"/>
    <w:rsid w:val="0072054E"/>
    <w:rsid w:val="00723E06"/>
    <w:rsid w:val="007413C2"/>
    <w:rsid w:val="00752FAC"/>
    <w:rsid w:val="00785777"/>
    <w:rsid w:val="00785B49"/>
    <w:rsid w:val="00796D0E"/>
    <w:rsid w:val="007D22EE"/>
    <w:rsid w:val="007D2E23"/>
    <w:rsid w:val="007E7589"/>
    <w:rsid w:val="007F27C1"/>
    <w:rsid w:val="007F289E"/>
    <w:rsid w:val="008008E9"/>
    <w:rsid w:val="00825F42"/>
    <w:rsid w:val="008422BA"/>
    <w:rsid w:val="0085202B"/>
    <w:rsid w:val="008821F7"/>
    <w:rsid w:val="00887208"/>
    <w:rsid w:val="00891B2D"/>
    <w:rsid w:val="00893274"/>
    <w:rsid w:val="008B7BFE"/>
    <w:rsid w:val="008C70E8"/>
    <w:rsid w:val="008D621A"/>
    <w:rsid w:val="008E41CD"/>
    <w:rsid w:val="008E4FE9"/>
    <w:rsid w:val="00900957"/>
    <w:rsid w:val="00904250"/>
    <w:rsid w:val="00912850"/>
    <w:rsid w:val="00915D32"/>
    <w:rsid w:val="009574F7"/>
    <w:rsid w:val="00963D1E"/>
    <w:rsid w:val="00981081"/>
    <w:rsid w:val="0098112F"/>
    <w:rsid w:val="00986ED7"/>
    <w:rsid w:val="009B666B"/>
    <w:rsid w:val="009C1675"/>
    <w:rsid w:val="009C4969"/>
    <w:rsid w:val="009D07C1"/>
    <w:rsid w:val="009D7A27"/>
    <w:rsid w:val="009E3AED"/>
    <w:rsid w:val="009E7CBD"/>
    <w:rsid w:val="009F1B41"/>
    <w:rsid w:val="009F2283"/>
    <w:rsid w:val="00A00037"/>
    <w:rsid w:val="00A076E7"/>
    <w:rsid w:val="00A12F97"/>
    <w:rsid w:val="00A210DA"/>
    <w:rsid w:val="00A2548D"/>
    <w:rsid w:val="00A34585"/>
    <w:rsid w:val="00A437EC"/>
    <w:rsid w:val="00A52E87"/>
    <w:rsid w:val="00A63D2F"/>
    <w:rsid w:val="00A676DF"/>
    <w:rsid w:val="00A71DC2"/>
    <w:rsid w:val="00A72548"/>
    <w:rsid w:val="00A72DEB"/>
    <w:rsid w:val="00A82349"/>
    <w:rsid w:val="00A83EAD"/>
    <w:rsid w:val="00A84D0B"/>
    <w:rsid w:val="00A9241A"/>
    <w:rsid w:val="00AB403D"/>
    <w:rsid w:val="00AB7E5D"/>
    <w:rsid w:val="00AC21A8"/>
    <w:rsid w:val="00AC434F"/>
    <w:rsid w:val="00AE75EE"/>
    <w:rsid w:val="00AF39AB"/>
    <w:rsid w:val="00AF3CB7"/>
    <w:rsid w:val="00AF6E09"/>
    <w:rsid w:val="00AF7F9C"/>
    <w:rsid w:val="00B0013E"/>
    <w:rsid w:val="00B03573"/>
    <w:rsid w:val="00B11E23"/>
    <w:rsid w:val="00B22583"/>
    <w:rsid w:val="00B4477E"/>
    <w:rsid w:val="00B50087"/>
    <w:rsid w:val="00B53151"/>
    <w:rsid w:val="00B61012"/>
    <w:rsid w:val="00B76CB7"/>
    <w:rsid w:val="00B810DC"/>
    <w:rsid w:val="00B8724A"/>
    <w:rsid w:val="00BA4D88"/>
    <w:rsid w:val="00BB0314"/>
    <w:rsid w:val="00BB23FF"/>
    <w:rsid w:val="00BC2727"/>
    <w:rsid w:val="00BD62FB"/>
    <w:rsid w:val="00BE70A8"/>
    <w:rsid w:val="00BF3967"/>
    <w:rsid w:val="00BF53C7"/>
    <w:rsid w:val="00C037DE"/>
    <w:rsid w:val="00C039F0"/>
    <w:rsid w:val="00C1246C"/>
    <w:rsid w:val="00C13F79"/>
    <w:rsid w:val="00C21A80"/>
    <w:rsid w:val="00C23134"/>
    <w:rsid w:val="00C25CA4"/>
    <w:rsid w:val="00C32AD6"/>
    <w:rsid w:val="00C53D07"/>
    <w:rsid w:val="00C60A10"/>
    <w:rsid w:val="00C67755"/>
    <w:rsid w:val="00C72E33"/>
    <w:rsid w:val="00C82C55"/>
    <w:rsid w:val="00C963DC"/>
    <w:rsid w:val="00CA2BE5"/>
    <w:rsid w:val="00CA4F24"/>
    <w:rsid w:val="00CA641B"/>
    <w:rsid w:val="00CB08DC"/>
    <w:rsid w:val="00CB2026"/>
    <w:rsid w:val="00CB3835"/>
    <w:rsid w:val="00CB5FFD"/>
    <w:rsid w:val="00CC4166"/>
    <w:rsid w:val="00CC593A"/>
    <w:rsid w:val="00CF340D"/>
    <w:rsid w:val="00D0004C"/>
    <w:rsid w:val="00D054AD"/>
    <w:rsid w:val="00D10BC1"/>
    <w:rsid w:val="00D36498"/>
    <w:rsid w:val="00D437A2"/>
    <w:rsid w:val="00D461DA"/>
    <w:rsid w:val="00D51739"/>
    <w:rsid w:val="00D54832"/>
    <w:rsid w:val="00D6220D"/>
    <w:rsid w:val="00D8395C"/>
    <w:rsid w:val="00D83CA2"/>
    <w:rsid w:val="00D914D0"/>
    <w:rsid w:val="00D91D60"/>
    <w:rsid w:val="00DA2B22"/>
    <w:rsid w:val="00DB1540"/>
    <w:rsid w:val="00DB3DBF"/>
    <w:rsid w:val="00DB5F56"/>
    <w:rsid w:val="00DC0BB8"/>
    <w:rsid w:val="00DC3CEB"/>
    <w:rsid w:val="00DC58E5"/>
    <w:rsid w:val="00DC64B8"/>
    <w:rsid w:val="00DD2527"/>
    <w:rsid w:val="00DD3437"/>
    <w:rsid w:val="00DD3878"/>
    <w:rsid w:val="00DE4062"/>
    <w:rsid w:val="00DE4BA6"/>
    <w:rsid w:val="00DE6B26"/>
    <w:rsid w:val="00DE7221"/>
    <w:rsid w:val="00E12F45"/>
    <w:rsid w:val="00E303A8"/>
    <w:rsid w:val="00E31E0B"/>
    <w:rsid w:val="00E352C3"/>
    <w:rsid w:val="00E51D19"/>
    <w:rsid w:val="00E6093D"/>
    <w:rsid w:val="00E61982"/>
    <w:rsid w:val="00E741A6"/>
    <w:rsid w:val="00E8574B"/>
    <w:rsid w:val="00E878DA"/>
    <w:rsid w:val="00E9778A"/>
    <w:rsid w:val="00EA53DC"/>
    <w:rsid w:val="00EC0326"/>
    <w:rsid w:val="00ED09DC"/>
    <w:rsid w:val="00EE099F"/>
    <w:rsid w:val="00EF202E"/>
    <w:rsid w:val="00F018EF"/>
    <w:rsid w:val="00F06AEB"/>
    <w:rsid w:val="00F078C3"/>
    <w:rsid w:val="00F0795F"/>
    <w:rsid w:val="00F13DA3"/>
    <w:rsid w:val="00F14065"/>
    <w:rsid w:val="00F1564B"/>
    <w:rsid w:val="00F2222D"/>
    <w:rsid w:val="00F22514"/>
    <w:rsid w:val="00F248AD"/>
    <w:rsid w:val="00F27C59"/>
    <w:rsid w:val="00F3754D"/>
    <w:rsid w:val="00F37E3D"/>
    <w:rsid w:val="00F40BE0"/>
    <w:rsid w:val="00F42615"/>
    <w:rsid w:val="00F454EF"/>
    <w:rsid w:val="00F55AAD"/>
    <w:rsid w:val="00F75D39"/>
    <w:rsid w:val="00F77D88"/>
    <w:rsid w:val="00F82CD3"/>
    <w:rsid w:val="00F93F9D"/>
    <w:rsid w:val="00FA79C7"/>
    <w:rsid w:val="00FB799E"/>
    <w:rsid w:val="00FE5CE9"/>
    <w:rsid w:val="00FE6B98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8EC47"/>
  <w15:docId w15:val="{F0AD534C-BD40-475C-B500-A54C8701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42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4">
    <w:name w:val="Body Text"/>
    <w:basedOn w:val="a"/>
    <w:link w:val="a5"/>
    <w:rsid w:val="00FB799E"/>
    <w:pPr>
      <w:widowControl/>
      <w:autoSpaceDE/>
      <w:autoSpaceDN/>
      <w:ind w:firstLine="567"/>
      <w:jc w:val="both"/>
    </w:pPr>
    <w:rPr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FB799E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AB40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AB403D"/>
    <w:rPr>
      <w:i/>
      <w:iCs/>
    </w:rPr>
  </w:style>
  <w:style w:type="character" w:styleId="a8">
    <w:name w:val="Strong"/>
    <w:basedOn w:val="a0"/>
    <w:uiPriority w:val="22"/>
    <w:qFormat/>
    <w:rsid w:val="00AB403D"/>
    <w:rPr>
      <w:b/>
      <w:bCs/>
    </w:rPr>
  </w:style>
  <w:style w:type="table" w:styleId="a9">
    <w:name w:val="Table Grid"/>
    <w:basedOn w:val="a1"/>
    <w:uiPriority w:val="59"/>
    <w:rsid w:val="00C6775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22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a">
    <w:name w:val="Hyperlink"/>
    <w:basedOn w:val="a0"/>
    <w:uiPriority w:val="99"/>
    <w:semiHidden/>
    <w:unhideWhenUsed/>
    <w:rsid w:val="00253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tu.edu.ua/site/catalog?new_id=721" TargetMode="External"/><Relationship Id="rId4" Type="http://schemas.openxmlformats.org/officeDocument/2006/relationships/hyperlink" Target="https://ztu.edu.ua/site/catalog?new_id=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5563</Characters>
  <Application>Microsoft Office Word</Application>
  <DocSecurity>0</DocSecurity>
  <Lines>185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Войціцька Катерина Миколаївна</dc:creator>
  <cp:lastModifiedBy>Пользователь Windows</cp:lastModifiedBy>
  <cp:revision>2</cp:revision>
  <cp:lastPrinted>2025-02-13T14:07:00Z</cp:lastPrinted>
  <dcterms:created xsi:type="dcterms:W3CDTF">2025-03-04T20:40:00Z</dcterms:created>
  <dcterms:modified xsi:type="dcterms:W3CDTF">2025-03-04T20:40:00Z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2024-01-03T00:00:00Z</vt:filetime>
  </property>
  <property fmtid="{D5CDD505-2E9C-101B-9397-08002B2CF9AE}" pid="5" name="GrammarlyDocumentId">
    <vt:lpwstr>fec59efa57b555cb085a70b9b1c525ade71cfd9772ddb753b91e09383bacb632</vt:lpwstr>
  </property>
</Properties>
</file>