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9E" w:rsidRDefault="00F40A9E" w:rsidP="00F40A9E">
      <w:pPr>
        <w:pStyle w:val="a3"/>
        <w:spacing w:before="0" w:beforeAutospacing="0" w:after="0" w:afterAutospacing="0" w:line="288" w:lineRule="auto"/>
        <w:jc w:val="center"/>
        <w:rPr>
          <w:rStyle w:val="a4"/>
          <w:sz w:val="28"/>
          <w:szCs w:val="28"/>
        </w:rPr>
      </w:pPr>
      <w:r w:rsidRPr="00A13707">
        <w:rPr>
          <w:rStyle w:val="a4"/>
          <w:sz w:val="28"/>
          <w:szCs w:val="28"/>
        </w:rPr>
        <w:t>ТЕМА 6. ПРОТИБОРСТВО У КІБЕРПРОСТОРІ</w:t>
      </w:r>
    </w:p>
    <w:p w:rsidR="00F40A9E" w:rsidRDefault="00F40A9E" w:rsidP="00F40A9E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</w:p>
    <w:p w:rsidR="00F40A9E" w:rsidRDefault="00F40A9E" w:rsidP="00F40A9E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Вихідні дані:</w:t>
      </w:r>
    </w:p>
    <w:p w:rsidR="00F40A9E" w:rsidRPr="00A13707" w:rsidRDefault="00F40A9E" w:rsidP="00F40A9E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 xml:space="preserve">Уявіть, що ваша країна стикається із загрозою кібератак на критичну інфраструктуру. Вам необхідно розробити стратегію </w:t>
      </w:r>
      <w:proofErr w:type="spellStart"/>
      <w:r w:rsidRPr="00A13707">
        <w:rPr>
          <w:sz w:val="28"/>
          <w:szCs w:val="28"/>
        </w:rPr>
        <w:t>кібероборони</w:t>
      </w:r>
      <w:proofErr w:type="spellEnd"/>
      <w:r w:rsidRPr="00A13707">
        <w:rPr>
          <w:sz w:val="28"/>
          <w:szCs w:val="28"/>
        </w:rPr>
        <w:t xml:space="preserve"> та заходи для нейтралізації атак у кіберпросторі.</w:t>
      </w:r>
    </w:p>
    <w:p w:rsidR="00F40A9E" w:rsidRDefault="00F40A9E" w:rsidP="00F40A9E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</w:p>
    <w:p w:rsidR="00F40A9E" w:rsidRPr="00A13707" w:rsidRDefault="00F40A9E" w:rsidP="00F40A9E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A13707">
        <w:rPr>
          <w:rStyle w:val="a4"/>
          <w:sz w:val="28"/>
          <w:szCs w:val="28"/>
        </w:rPr>
        <w:t>Критерії розв’язання:</w:t>
      </w:r>
    </w:p>
    <w:p w:rsidR="00F40A9E" w:rsidRPr="00A13707" w:rsidRDefault="00F40A9E" w:rsidP="00F40A9E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A13707">
        <w:rPr>
          <w:sz w:val="28"/>
          <w:szCs w:val="28"/>
        </w:rPr>
        <w:t xml:space="preserve">Оцінка </w:t>
      </w:r>
      <w:proofErr w:type="spellStart"/>
      <w:r w:rsidRPr="00A13707">
        <w:rPr>
          <w:sz w:val="28"/>
          <w:szCs w:val="28"/>
        </w:rPr>
        <w:t>кіберзагроз</w:t>
      </w:r>
      <w:proofErr w:type="spellEnd"/>
    </w:p>
    <w:p w:rsidR="00F40A9E" w:rsidRPr="00A13707" w:rsidRDefault="00F40A9E" w:rsidP="00F40A9E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A13707">
        <w:rPr>
          <w:sz w:val="28"/>
          <w:szCs w:val="28"/>
        </w:rPr>
        <w:t xml:space="preserve">Розробка плану </w:t>
      </w:r>
      <w:proofErr w:type="spellStart"/>
      <w:r w:rsidRPr="00A13707">
        <w:rPr>
          <w:sz w:val="28"/>
          <w:szCs w:val="28"/>
        </w:rPr>
        <w:t>кібероборони</w:t>
      </w:r>
      <w:proofErr w:type="spellEnd"/>
    </w:p>
    <w:p w:rsidR="00F40A9E" w:rsidRPr="00A13707" w:rsidRDefault="00F40A9E" w:rsidP="00F40A9E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Взаємодія з міжнародними партнерами</w:t>
      </w:r>
    </w:p>
    <w:p w:rsidR="00F40A9E" w:rsidRPr="00A13707" w:rsidRDefault="00F40A9E" w:rsidP="00F40A9E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Впровадження аналітичних технологій виявлення атак</w:t>
      </w:r>
    </w:p>
    <w:p w:rsidR="00EA4EFB" w:rsidRDefault="00EA4EFB">
      <w:bookmarkStart w:id="0" w:name="_GoBack"/>
      <w:bookmarkEnd w:id="0"/>
    </w:p>
    <w:sectPr w:rsidR="00EA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5C5D"/>
    <w:multiLevelType w:val="multilevel"/>
    <w:tmpl w:val="617067C0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9E"/>
    <w:rsid w:val="00302E6E"/>
    <w:rsid w:val="009F6175"/>
    <w:rsid w:val="00EA4EFB"/>
    <w:rsid w:val="00F4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11935-480F-40F4-B6D1-821940F2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40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2025-03-02T21:22:00Z</dcterms:created>
  <dcterms:modified xsi:type="dcterms:W3CDTF">2025-03-02T21:22:00Z</dcterms:modified>
</cp:coreProperties>
</file>