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155" w:rsidRPr="008D2385" w:rsidRDefault="00AD3155" w:rsidP="00AD3155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 w:rsidRPr="008D2385">
        <w:rPr>
          <w:b/>
          <w:sz w:val="28"/>
          <w:szCs w:val="28"/>
          <w:lang w:val="uk-UA"/>
        </w:rPr>
        <w:t>Рекомендована література</w:t>
      </w:r>
    </w:p>
    <w:p w:rsidR="00AD3155" w:rsidRPr="008D2385" w:rsidRDefault="00AD3155" w:rsidP="00AD3155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8D2385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AD3155" w:rsidRPr="008D2385" w:rsidRDefault="00AD3155" w:rsidP="00AD3155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 xml:space="preserve">Маркетингова політика розподілу: практикум здобувачам першого (бакалаврського) рівня вищої освіти галузі знань 07 «Управління та адміністрування» спеціальності 075 «Маркетинг» / ДБТУ; уклад.: К.С. Олініченко, О.М. Прядко, Г.Л. Чміль .Харків, 2023. 123 с. </w:t>
      </w:r>
      <w:r w:rsidRPr="008D2385">
        <w:rPr>
          <w:sz w:val="28"/>
          <w:szCs w:val="28"/>
          <w:lang w:val="en-US"/>
        </w:rPr>
        <w:t xml:space="preserve">URL: </w:t>
      </w:r>
      <w:hyperlink r:id="rId5" w:history="1">
        <w:r w:rsidRPr="008D2385">
          <w:rPr>
            <w:rStyle w:val="a6"/>
            <w:sz w:val="28"/>
            <w:szCs w:val="28"/>
            <w:lang w:val="en-US"/>
          </w:rPr>
          <w:t>https://repo.btu.kharkov.ua/handle/123456789/33908</w:t>
        </w:r>
      </w:hyperlink>
    </w:p>
    <w:p w:rsidR="00AD3155" w:rsidRPr="008D2385" w:rsidRDefault="00AD3155" w:rsidP="00AD3155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Маркетингова політика розподілення. Методичні вказівки до практичних занять для студентів спеціальності 075 «Маркетинг» денної форми навчання / Укл.: Вербицька А.В., Бабаченко Л.В., Забаштанська Т.В., Хоменко І.О. Чернігів: ЧНТУ, 2020.  30 с.</w:t>
      </w:r>
      <w:r w:rsidRPr="008D2385">
        <w:rPr>
          <w:sz w:val="28"/>
          <w:szCs w:val="28"/>
          <w:lang w:val="en-US"/>
        </w:rPr>
        <w:t xml:space="preserve"> URL: </w:t>
      </w:r>
      <w:hyperlink r:id="rId6" w:history="1">
        <w:r w:rsidRPr="008D2385">
          <w:rPr>
            <w:rStyle w:val="a6"/>
            <w:sz w:val="28"/>
            <w:szCs w:val="28"/>
            <w:lang w:val="en-US"/>
          </w:rPr>
          <w:t>https://ir.stu.cn.ua/handle/123456789/19715?show=full</w:t>
        </w:r>
      </w:hyperlink>
    </w:p>
    <w:p w:rsidR="00AD3155" w:rsidRPr="008D2385" w:rsidRDefault="00AD3155" w:rsidP="00AD3155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Маркетингова політика розподілу: Методичні вказівки до виконання розрахункових робіт навчально-методичний комплекс : навч. посіб. для студентів спеціальності 075 «Маркетинг», освітня програма«Маркетингова політика розподілу» / Стадінченко В.В.; КПІ ім. Ігоря Сікорського. – Київ : КПІ ім. Ігоря Сікорського, 2022. 59 с.</w:t>
      </w:r>
      <w:r w:rsidRPr="00AD3155">
        <w:rPr>
          <w:sz w:val="28"/>
          <w:szCs w:val="28"/>
          <w:lang w:val="uk-UA"/>
        </w:rPr>
        <w:t xml:space="preserve"> </w:t>
      </w:r>
      <w:r w:rsidRPr="008D2385">
        <w:rPr>
          <w:sz w:val="28"/>
          <w:szCs w:val="28"/>
          <w:lang w:val="en-US"/>
        </w:rPr>
        <w:t>URL</w:t>
      </w:r>
      <w:r w:rsidRPr="00AD3155">
        <w:rPr>
          <w:sz w:val="28"/>
          <w:szCs w:val="28"/>
          <w:lang w:val="uk-UA"/>
        </w:rPr>
        <w:t xml:space="preserve">: </w:t>
      </w:r>
      <w:r w:rsidRPr="008D2385">
        <w:rPr>
          <w:sz w:val="28"/>
          <w:szCs w:val="28"/>
          <w:lang w:val="en-US"/>
        </w:rPr>
        <w:t>https</w:t>
      </w:r>
      <w:r w:rsidRPr="00AD3155">
        <w:rPr>
          <w:sz w:val="28"/>
          <w:szCs w:val="28"/>
          <w:lang w:val="uk-UA"/>
        </w:rPr>
        <w:t>://</w:t>
      </w:r>
      <w:r w:rsidRPr="008D2385">
        <w:rPr>
          <w:sz w:val="28"/>
          <w:szCs w:val="28"/>
          <w:lang w:val="en-US"/>
        </w:rPr>
        <w:t>ela</w:t>
      </w:r>
      <w:r w:rsidRPr="00AD3155">
        <w:rPr>
          <w:sz w:val="28"/>
          <w:szCs w:val="28"/>
          <w:lang w:val="uk-UA"/>
        </w:rPr>
        <w:t>.</w:t>
      </w:r>
      <w:r w:rsidRPr="008D2385">
        <w:rPr>
          <w:sz w:val="28"/>
          <w:szCs w:val="28"/>
          <w:lang w:val="en-US"/>
        </w:rPr>
        <w:t>kpi</w:t>
      </w:r>
      <w:r w:rsidRPr="00AD3155">
        <w:rPr>
          <w:sz w:val="28"/>
          <w:szCs w:val="28"/>
          <w:lang w:val="uk-UA"/>
        </w:rPr>
        <w:t>.</w:t>
      </w:r>
      <w:r w:rsidRPr="008D2385">
        <w:rPr>
          <w:sz w:val="28"/>
          <w:szCs w:val="28"/>
          <w:lang w:val="en-US"/>
        </w:rPr>
        <w:t>ua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server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api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core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bitstreams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d</w:t>
      </w:r>
      <w:r w:rsidRPr="00AD3155">
        <w:rPr>
          <w:sz w:val="28"/>
          <w:szCs w:val="28"/>
          <w:lang w:val="uk-UA"/>
        </w:rPr>
        <w:t>7795</w:t>
      </w:r>
      <w:r w:rsidRPr="008D2385">
        <w:rPr>
          <w:sz w:val="28"/>
          <w:szCs w:val="28"/>
          <w:lang w:val="en-US"/>
        </w:rPr>
        <w:t>f</w:t>
      </w:r>
      <w:r w:rsidRPr="00AD3155">
        <w:rPr>
          <w:sz w:val="28"/>
          <w:szCs w:val="28"/>
          <w:lang w:val="uk-UA"/>
        </w:rPr>
        <w:t>90-</w:t>
      </w:r>
      <w:r w:rsidRPr="008D2385">
        <w:rPr>
          <w:sz w:val="28"/>
          <w:szCs w:val="28"/>
          <w:lang w:val="en-US"/>
        </w:rPr>
        <w:t>c</w:t>
      </w:r>
      <w:r w:rsidRPr="00AD3155">
        <w:rPr>
          <w:sz w:val="28"/>
          <w:szCs w:val="28"/>
          <w:lang w:val="uk-UA"/>
        </w:rPr>
        <w:t>998-4</w:t>
      </w:r>
      <w:r w:rsidRPr="008D2385">
        <w:rPr>
          <w:sz w:val="28"/>
          <w:szCs w:val="28"/>
          <w:lang w:val="en-US"/>
        </w:rPr>
        <w:t>d</w:t>
      </w:r>
      <w:r w:rsidRPr="00AD3155">
        <w:rPr>
          <w:sz w:val="28"/>
          <w:szCs w:val="28"/>
          <w:lang w:val="uk-UA"/>
        </w:rPr>
        <w:t>09-9</w:t>
      </w:r>
      <w:r w:rsidRPr="008D2385">
        <w:rPr>
          <w:sz w:val="28"/>
          <w:szCs w:val="28"/>
          <w:lang w:val="en-US"/>
        </w:rPr>
        <w:t>e</w:t>
      </w:r>
      <w:r w:rsidRPr="00AD3155">
        <w:rPr>
          <w:sz w:val="28"/>
          <w:szCs w:val="28"/>
          <w:lang w:val="uk-UA"/>
        </w:rPr>
        <w:t>77-617</w:t>
      </w:r>
      <w:r w:rsidRPr="008D2385">
        <w:rPr>
          <w:sz w:val="28"/>
          <w:szCs w:val="28"/>
          <w:lang w:val="en-US"/>
        </w:rPr>
        <w:t>d</w:t>
      </w:r>
      <w:r w:rsidRPr="00AD3155">
        <w:rPr>
          <w:sz w:val="28"/>
          <w:szCs w:val="28"/>
          <w:lang w:val="uk-UA"/>
        </w:rPr>
        <w:t>6</w:t>
      </w:r>
      <w:r w:rsidRPr="008D2385">
        <w:rPr>
          <w:sz w:val="28"/>
          <w:szCs w:val="28"/>
          <w:lang w:val="en-US"/>
        </w:rPr>
        <w:t>ce</w:t>
      </w:r>
      <w:r w:rsidRPr="00AD3155">
        <w:rPr>
          <w:sz w:val="28"/>
          <w:szCs w:val="28"/>
          <w:lang w:val="uk-UA"/>
        </w:rPr>
        <w:t>37</w:t>
      </w:r>
      <w:r w:rsidRPr="008D2385">
        <w:rPr>
          <w:sz w:val="28"/>
          <w:szCs w:val="28"/>
          <w:lang w:val="en-US"/>
        </w:rPr>
        <w:t>d</w:t>
      </w:r>
      <w:r w:rsidRPr="00AD3155">
        <w:rPr>
          <w:sz w:val="28"/>
          <w:szCs w:val="28"/>
          <w:lang w:val="uk-UA"/>
        </w:rPr>
        <w:t>9</w:t>
      </w:r>
      <w:r w:rsidRPr="008D2385">
        <w:rPr>
          <w:sz w:val="28"/>
          <w:szCs w:val="28"/>
          <w:lang w:val="en-US"/>
        </w:rPr>
        <w:t>b</w:t>
      </w:r>
      <w:r w:rsidRPr="00AD3155">
        <w:rPr>
          <w:sz w:val="28"/>
          <w:szCs w:val="28"/>
          <w:lang w:val="uk-UA"/>
        </w:rPr>
        <w:t>/</w:t>
      </w:r>
      <w:r w:rsidRPr="008D2385">
        <w:rPr>
          <w:sz w:val="28"/>
          <w:szCs w:val="28"/>
          <w:lang w:val="en-US"/>
        </w:rPr>
        <w:t>content</w:t>
      </w:r>
    </w:p>
    <w:p w:rsidR="00AD3155" w:rsidRPr="0092189E" w:rsidRDefault="00AD3155" w:rsidP="00AD3155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Чміль Г.Л. Адаптивна поведінка суб’єктів споживчого ринку в умовах цифрової трансформації економіки: теорія, методологія та практика : монографія. Харків: Видавець Іванченко І. С. 2021. 377 с.</w:t>
      </w:r>
      <w:r w:rsidRPr="00AD3155">
        <w:rPr>
          <w:sz w:val="28"/>
          <w:szCs w:val="28"/>
        </w:rPr>
        <w:t xml:space="preserve"> </w:t>
      </w:r>
      <w:r w:rsidRPr="008D2385">
        <w:rPr>
          <w:sz w:val="28"/>
          <w:szCs w:val="28"/>
          <w:lang w:val="en-US"/>
        </w:rPr>
        <w:t>URL</w:t>
      </w:r>
      <w:r w:rsidRPr="00AD3155">
        <w:rPr>
          <w:sz w:val="28"/>
          <w:szCs w:val="28"/>
        </w:rPr>
        <w:t xml:space="preserve">: </w:t>
      </w:r>
      <w:hyperlink r:id="rId7" w:history="1">
        <w:r w:rsidRPr="00630D45">
          <w:rPr>
            <w:rStyle w:val="a6"/>
            <w:sz w:val="28"/>
            <w:szCs w:val="28"/>
            <w:lang w:val="en-US"/>
          </w:rPr>
          <w:t>https</w:t>
        </w:r>
        <w:r w:rsidRPr="00AD3155">
          <w:rPr>
            <w:rStyle w:val="a6"/>
            <w:sz w:val="28"/>
            <w:szCs w:val="28"/>
          </w:rPr>
          <w:t>://</w:t>
        </w:r>
        <w:r w:rsidRPr="00630D45">
          <w:rPr>
            <w:rStyle w:val="a6"/>
            <w:sz w:val="28"/>
            <w:szCs w:val="28"/>
            <w:lang w:val="en-US"/>
          </w:rPr>
          <w:t>repo</w:t>
        </w:r>
        <w:r w:rsidRPr="00AD3155">
          <w:rPr>
            <w:rStyle w:val="a6"/>
            <w:sz w:val="28"/>
            <w:szCs w:val="28"/>
          </w:rPr>
          <w:t>.</w:t>
        </w:r>
        <w:r w:rsidRPr="00630D45">
          <w:rPr>
            <w:rStyle w:val="a6"/>
            <w:sz w:val="28"/>
            <w:szCs w:val="28"/>
            <w:lang w:val="en-US"/>
          </w:rPr>
          <w:t>btu</w:t>
        </w:r>
        <w:r w:rsidRPr="00AD3155">
          <w:rPr>
            <w:rStyle w:val="a6"/>
            <w:sz w:val="28"/>
            <w:szCs w:val="28"/>
          </w:rPr>
          <w:t>.</w:t>
        </w:r>
        <w:r w:rsidRPr="00630D45">
          <w:rPr>
            <w:rStyle w:val="a6"/>
            <w:sz w:val="28"/>
            <w:szCs w:val="28"/>
            <w:lang w:val="en-US"/>
          </w:rPr>
          <w:t>kharkov</w:t>
        </w:r>
        <w:r w:rsidRPr="00AD3155">
          <w:rPr>
            <w:rStyle w:val="a6"/>
            <w:sz w:val="28"/>
            <w:szCs w:val="28"/>
          </w:rPr>
          <w:t>.</w:t>
        </w:r>
        <w:r w:rsidRPr="00630D45">
          <w:rPr>
            <w:rStyle w:val="a6"/>
            <w:sz w:val="28"/>
            <w:szCs w:val="28"/>
            <w:lang w:val="en-US"/>
          </w:rPr>
          <w:t>ua</w:t>
        </w:r>
        <w:r w:rsidRPr="00AD3155">
          <w:rPr>
            <w:rStyle w:val="a6"/>
            <w:sz w:val="28"/>
            <w:szCs w:val="28"/>
          </w:rPr>
          <w:t>/</w:t>
        </w:r>
        <w:r w:rsidRPr="00630D45">
          <w:rPr>
            <w:rStyle w:val="a6"/>
            <w:sz w:val="28"/>
            <w:szCs w:val="28"/>
            <w:lang w:val="en-US"/>
          </w:rPr>
          <w:t>handle</w:t>
        </w:r>
        <w:r w:rsidRPr="00AD3155">
          <w:rPr>
            <w:rStyle w:val="a6"/>
            <w:sz w:val="28"/>
            <w:szCs w:val="28"/>
          </w:rPr>
          <w:t>/123456789/15071</w:t>
        </w:r>
      </w:hyperlink>
    </w:p>
    <w:p w:rsidR="00AD3155" w:rsidRPr="008D2385" w:rsidRDefault="00AD3155" w:rsidP="00AD3155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AD3155" w:rsidRDefault="00AD3155" w:rsidP="00AD3155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8D2385">
        <w:rPr>
          <w:b/>
          <w:i/>
          <w:iCs/>
          <w:sz w:val="28"/>
          <w:szCs w:val="28"/>
          <w:lang w:val="uk-UA"/>
        </w:rPr>
        <w:t>Допоміжна література</w:t>
      </w:r>
    </w:p>
    <w:p w:rsidR="00AD3155" w:rsidRPr="008D2385" w:rsidRDefault="00AD3155" w:rsidP="00AD3155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</w:p>
    <w:p w:rsidR="00AD3155" w:rsidRPr="008D2385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Savytska N., Babenko V., Chmil Н., Priadko О., Bubenets І.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Digitalization of Business Development Marketing Tools in the B2C Market.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Journal of Information Technology Management. 2023. Vol. 15. Issue 1.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P. 124–134. DOI: https://doi.org/ 10.22059/jitm.2023.90740</w:t>
      </w:r>
    </w:p>
    <w:p w:rsidR="00AD3155" w:rsidRPr="008D2385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 xml:space="preserve"> Savytska N., Zhehus O., Chmil H., Uchakova N., Androsova T.,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Priadko O. Applied research of digital readiness of retails. WSEAS Transations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on Environment and Development. 2022. Vol. 18. P. 798–809. DOI:10.37394/232015.2022.18.75</w:t>
      </w:r>
    </w:p>
    <w:p w:rsidR="00AD3155" w:rsidRPr="008D2385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Savytska, N., Kashchena, N., Chmil, H., Muda, I., Olinichenko, K.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>Entrepreneurial characteristics as factors of human development. International</w:t>
      </w:r>
      <w:r w:rsidRPr="008D2385">
        <w:rPr>
          <w:sz w:val="28"/>
          <w:szCs w:val="28"/>
          <w:lang w:val="en-US"/>
        </w:rPr>
        <w:t xml:space="preserve"> </w:t>
      </w:r>
      <w:r w:rsidRPr="008D2385">
        <w:rPr>
          <w:sz w:val="28"/>
          <w:szCs w:val="28"/>
          <w:lang w:val="uk-UA"/>
        </w:rPr>
        <w:t xml:space="preserve">Journal of Entrepreneurship. 2021. 25(6). 1-9. URL: </w:t>
      </w:r>
      <w:hyperlink r:id="rId8" w:history="1">
        <w:r w:rsidRPr="008D2385">
          <w:rPr>
            <w:sz w:val="28"/>
            <w:szCs w:val="28"/>
            <w:lang w:val="uk-UA"/>
          </w:rPr>
          <w:t>https://www.abacademies.org/articles/entrepreneurial-characteristics-as-factors-of-human-development.pdf</w:t>
        </w:r>
      </w:hyperlink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8D2385">
        <w:rPr>
          <w:sz w:val="28"/>
          <w:szCs w:val="28"/>
          <w:lang w:val="uk-UA"/>
        </w:rPr>
        <w:t>Tkachuk, H</w:t>
      </w:r>
      <w:r w:rsidRPr="00F96C57">
        <w:rPr>
          <w:sz w:val="28"/>
          <w:szCs w:val="28"/>
          <w:lang w:val="uk-UA"/>
        </w:rPr>
        <w:t xml:space="preserve">., Burachek, I., Vyhovskyi, V., Sotnyk, A., Tsaruk, I. Analysis of the financial derivatives for risk management in the context of financial market instability. Scientific Bulletin of Mukachevo State University. Series “Economics”. 2024. Vol.11(4), 81-92 pp. URL: </w:t>
      </w:r>
      <w:hyperlink r:id="rId9" w:history="1">
        <w:r w:rsidRPr="00F96C57">
          <w:rPr>
            <w:sz w:val="28"/>
            <w:szCs w:val="28"/>
            <w:lang w:val="uk-UA"/>
          </w:rPr>
          <w:t>https://doi.org/10.52566/msu-econ4.2024.81</w:t>
        </w:r>
      </w:hyperlink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Бужимська К.О., Ткачук Г.Ю. Методичні аспекти забезпечення ефективності управління продажами на підприємстві. Наукові перспективи: </w:t>
      </w:r>
      <w:r w:rsidRPr="00F96C57">
        <w:rPr>
          <w:sz w:val="28"/>
          <w:szCs w:val="28"/>
          <w:lang w:val="uk-UA"/>
        </w:rPr>
        <w:lastRenderedPageBreak/>
        <w:t xml:space="preserve">журнал. Серія "Економіка". 2023. № 11(41). С. 474-484. </w:t>
      </w:r>
      <w:r w:rsidRPr="00F96C57">
        <w:rPr>
          <w:sz w:val="28"/>
          <w:szCs w:val="28"/>
          <w:lang w:val="en-US"/>
        </w:rPr>
        <w:t>URL</w:t>
      </w:r>
      <w:r w:rsidRPr="00F96C57">
        <w:rPr>
          <w:sz w:val="28"/>
          <w:szCs w:val="28"/>
        </w:rPr>
        <w:t xml:space="preserve">: </w:t>
      </w:r>
      <w:r w:rsidRPr="0092189E">
        <w:rPr>
          <w:sz w:val="28"/>
          <w:szCs w:val="28"/>
          <w:lang w:val="en-US"/>
        </w:rPr>
        <w:t>http</w:t>
      </w:r>
      <w:r w:rsidRPr="0092189E">
        <w:rPr>
          <w:sz w:val="28"/>
          <w:szCs w:val="28"/>
        </w:rPr>
        <w:t>://</w:t>
      </w:r>
      <w:r w:rsidRPr="0092189E">
        <w:rPr>
          <w:sz w:val="28"/>
          <w:szCs w:val="28"/>
          <w:lang w:val="en-US"/>
        </w:rPr>
        <w:t>perspectives</w:t>
      </w:r>
      <w:r w:rsidRPr="0092189E">
        <w:rPr>
          <w:sz w:val="28"/>
          <w:szCs w:val="28"/>
        </w:rPr>
        <w:t>.</w:t>
      </w:r>
      <w:r w:rsidRPr="0092189E">
        <w:rPr>
          <w:sz w:val="28"/>
          <w:szCs w:val="28"/>
          <w:lang w:val="en-US"/>
        </w:rPr>
        <w:t>pp</w:t>
      </w:r>
      <w:r w:rsidRPr="0092189E">
        <w:rPr>
          <w:sz w:val="28"/>
          <w:szCs w:val="28"/>
        </w:rPr>
        <w:t>.</w:t>
      </w:r>
      <w:r w:rsidRPr="0092189E">
        <w:rPr>
          <w:sz w:val="28"/>
          <w:szCs w:val="28"/>
          <w:lang w:val="en-US"/>
        </w:rPr>
        <w:t>ua</w:t>
      </w:r>
      <w:r w:rsidRPr="0092189E">
        <w:rPr>
          <w:sz w:val="28"/>
          <w:szCs w:val="28"/>
        </w:rPr>
        <w:t>/</w:t>
      </w:r>
      <w:r w:rsidRPr="0092189E">
        <w:rPr>
          <w:sz w:val="28"/>
          <w:szCs w:val="28"/>
          <w:lang w:val="en-US"/>
        </w:rPr>
        <w:t>index</w:t>
      </w:r>
      <w:r w:rsidRPr="0092189E">
        <w:rPr>
          <w:sz w:val="28"/>
          <w:szCs w:val="28"/>
        </w:rPr>
        <w:t>.</w:t>
      </w:r>
      <w:r w:rsidRPr="0092189E">
        <w:rPr>
          <w:sz w:val="28"/>
          <w:szCs w:val="28"/>
          <w:lang w:val="en-US"/>
        </w:rPr>
        <w:t>php</w:t>
      </w:r>
      <w:r w:rsidRPr="0092189E">
        <w:rPr>
          <w:sz w:val="28"/>
          <w:szCs w:val="28"/>
        </w:rPr>
        <w:t>/</w:t>
      </w:r>
      <w:r w:rsidRPr="0092189E">
        <w:rPr>
          <w:sz w:val="28"/>
          <w:szCs w:val="28"/>
          <w:lang w:val="en-US"/>
        </w:rPr>
        <w:t>np</w:t>
      </w:r>
      <w:r w:rsidRPr="0092189E">
        <w:rPr>
          <w:sz w:val="28"/>
          <w:szCs w:val="28"/>
        </w:rPr>
        <w:t>/</w:t>
      </w:r>
      <w:r w:rsidRPr="0092189E">
        <w:rPr>
          <w:sz w:val="28"/>
          <w:szCs w:val="28"/>
          <w:lang w:val="en-US"/>
        </w:rPr>
        <w:t>article</w:t>
      </w:r>
      <w:r w:rsidRPr="0092189E">
        <w:rPr>
          <w:sz w:val="28"/>
          <w:szCs w:val="28"/>
        </w:rPr>
        <w:t>/</w:t>
      </w:r>
      <w:r w:rsidRPr="0092189E">
        <w:rPr>
          <w:sz w:val="28"/>
          <w:szCs w:val="28"/>
          <w:lang w:val="en-US"/>
        </w:rPr>
        <w:t>view</w:t>
      </w:r>
      <w:r w:rsidRPr="0092189E">
        <w:rPr>
          <w:sz w:val="28"/>
          <w:szCs w:val="28"/>
        </w:rPr>
        <w:t>/7678</w:t>
      </w:r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>Виговський В.Г., Виговська О.А., Царук І.М., Ткачук А.Ю., Саннікова С.Б. Ефективність маркетингових бізнес-комунікацій на логістичних підприємствах. Економіка, управління та адміністрування. 2023. №2(104). С.37-44 (DOI: https://doi.org/10.26642/jen-2023-2(104)-37-44)</w:t>
      </w:r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Виговський В.Г., Виговська О.А., Ткачук Г.Ю., Бурачек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</w:t>
      </w:r>
      <w:hyperlink r:id="rId10" w:history="1">
        <w:r w:rsidRPr="00F96C57">
          <w:rPr>
            <w:sz w:val="28"/>
            <w:szCs w:val="28"/>
            <w:lang w:val="uk-UA"/>
          </w:rPr>
          <w:t>https://www.nayka.com.ua/index.php/ee/article/view/3332/3368</w:t>
        </w:r>
      </w:hyperlink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>Виговський В.Г., Виговська О.А., Завалій Т.О., Пащенко О.П., Ткачук Г. Ю. Застосування інструментів інтернет-маркетингу для прийняття управлінських рішень логістичними підприємствами. Економіка, управління та адміністрування. 2022 . Вип. 4(102). С. 35-40. URL: surl.li/ckwxjq</w:t>
      </w:r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 xml:space="preserve">Савицька Н.Л., Чміль Г.Л. Трансформація взаємодії суб’єктів ринку в умовах диджиталізації маркетингу. Цифрова економіка та економічна безпека. 2022. Вип. 1(01). С. 112–117. 106DOI: </w:t>
      </w:r>
      <w:hyperlink r:id="rId11" w:history="1">
        <w:r w:rsidRPr="00F96C57">
          <w:rPr>
            <w:sz w:val="28"/>
            <w:szCs w:val="28"/>
            <w:lang w:val="uk-UA"/>
          </w:rPr>
          <w:t>https://doi.org/10.32782/dees.1-18</w:t>
        </w:r>
      </w:hyperlink>
    </w:p>
    <w:p w:rsidR="00AD3155" w:rsidRPr="00F96C57" w:rsidRDefault="00AD3155" w:rsidP="00AD3155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96C57">
        <w:rPr>
          <w:sz w:val="28"/>
          <w:szCs w:val="28"/>
          <w:lang w:val="uk-UA"/>
        </w:rPr>
        <w:t>Чміль Г.Л. Трансформація простору функціонування бізнес-структур під впливом цифровізації: вимір маркетплейсів. Вісник ХНАУ ім. В.В. Докучаєва. Серія «Економічні науки». 2021. № 1. С. 391–405</w:t>
      </w:r>
      <w:r w:rsidRPr="00AD3155">
        <w:rPr>
          <w:sz w:val="28"/>
          <w:szCs w:val="28"/>
          <w:lang w:val="uk-UA"/>
        </w:rPr>
        <w:t xml:space="preserve">. </w:t>
      </w:r>
      <w:r w:rsidRPr="00F96C57">
        <w:rPr>
          <w:sz w:val="28"/>
          <w:szCs w:val="28"/>
          <w:lang w:val="en-US"/>
        </w:rPr>
        <w:t xml:space="preserve">URL: </w:t>
      </w:r>
      <w:r w:rsidRPr="0092189E">
        <w:rPr>
          <w:sz w:val="28"/>
          <w:szCs w:val="28"/>
          <w:lang w:val="en-US"/>
        </w:rPr>
        <w:t>https://repo.btu.kharkov.ua/handle/123456789/2918</w:t>
      </w:r>
    </w:p>
    <w:p w:rsidR="00AD3155" w:rsidRPr="002E5B34" w:rsidRDefault="00AD3155" w:rsidP="00AD3155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rPr>
          <w:sz w:val="28"/>
          <w:szCs w:val="28"/>
          <w:highlight w:val="yellow"/>
          <w:lang w:val="uk-UA"/>
        </w:rPr>
      </w:pPr>
    </w:p>
    <w:p w:rsidR="00AD3155" w:rsidRPr="0027586A" w:rsidRDefault="00AD3155" w:rsidP="00AD315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27586A">
        <w:rPr>
          <w:b/>
          <w:bCs/>
          <w:sz w:val="28"/>
          <w:szCs w:val="28"/>
          <w:lang w:val="uk-UA"/>
        </w:rPr>
        <w:t>13. Інформаційні ресурси в Інтернеті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2" w:history="1">
        <w:r w:rsidRPr="0027586A">
          <w:rPr>
            <w:rStyle w:val="a6"/>
            <w:sz w:val="28"/>
            <w:szCs w:val="28"/>
            <w:lang w:val="uk-UA"/>
          </w:rPr>
          <w:t>http://www.ukrstat.gov.ua/</w:t>
        </w:r>
      </w:hyperlink>
      <w:r w:rsidRPr="0027586A">
        <w:rPr>
          <w:sz w:val="28"/>
          <w:szCs w:val="28"/>
          <w:lang w:val="uk-UA"/>
        </w:rPr>
        <w:t>.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Освітній портал Державного університету «Житомирська політехніка» URL: https://learn.ztu.edu.ua/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AD3155" w:rsidRPr="0027586A" w:rsidRDefault="00AD3155" w:rsidP="00AD3155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27586A">
        <w:rPr>
          <w:sz w:val="28"/>
          <w:szCs w:val="28"/>
          <w:lang w:val="uk-UA"/>
        </w:rPr>
        <w:t>Сервіс Google Академія. URL: https://scholar.google.com.ua.</w:t>
      </w:r>
    </w:p>
    <w:p w:rsidR="00AD3155" w:rsidRDefault="00AD3155" w:rsidP="00AD3155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AD3155" w:rsidRPr="00404E8B" w:rsidRDefault="00AD3155" w:rsidP="00AD3155">
      <w:pPr>
        <w:shd w:val="clear" w:color="auto" w:fill="FFFFFF"/>
        <w:tabs>
          <w:tab w:val="center" w:pos="0"/>
          <w:tab w:val="center" w:pos="709"/>
          <w:tab w:val="center" w:pos="993"/>
        </w:tabs>
        <w:ind w:left="567"/>
        <w:jc w:val="center"/>
        <w:rPr>
          <w:color w:val="FF0000"/>
          <w:sz w:val="16"/>
          <w:szCs w:val="16"/>
          <w:lang w:val="uk-UA"/>
        </w:rPr>
      </w:pPr>
    </w:p>
    <w:p w:rsidR="00AD3155" w:rsidRDefault="00AD3155" w:rsidP="00AD315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AD3155" w:rsidRDefault="00AD3155" w:rsidP="00AD315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AD3155" w:rsidRPr="00404E8B" w:rsidRDefault="00AD3155" w:rsidP="00AD3155">
      <w:pPr>
        <w:widowControl/>
        <w:autoSpaceDE w:val="0"/>
        <w:autoSpaceDN w:val="0"/>
        <w:spacing w:line="240" w:lineRule="auto"/>
        <w:textAlignment w:val="auto"/>
        <w:rPr>
          <w:color w:val="FF0000"/>
          <w:sz w:val="16"/>
          <w:szCs w:val="16"/>
          <w:lang w:val="uk-UA"/>
        </w:rPr>
      </w:pPr>
    </w:p>
    <w:p w:rsidR="00000000" w:rsidRDefault="00000000"/>
    <w:sectPr w:rsidR="00AE7657" w:rsidSect="002C68F0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1"/>
      <w:gridCol w:w="1974"/>
      <w:gridCol w:w="1974"/>
      <w:gridCol w:w="2243"/>
      <w:gridCol w:w="1874"/>
    </w:tblGrid>
    <w:tr w:rsidR="00F34A61" w:rsidRPr="00470AEA" w:rsidTr="00BA634C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000000" w:rsidRPr="00470AEA" w:rsidRDefault="00000000" w:rsidP="00BA634C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  <w:vAlign w:val="center"/>
        </w:tcPr>
        <w:p w:rsidR="00000000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00000" w:rsidRPr="0002132D" w:rsidRDefault="00000000" w:rsidP="0069359C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69359C" w:rsidRDefault="00000000" w:rsidP="0069359C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000000" w:rsidRPr="008F4D98" w:rsidRDefault="00000000" w:rsidP="0069359C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8F4D98">
            <w:rPr>
              <w:b/>
              <w:sz w:val="16"/>
              <w:szCs w:val="16"/>
              <w:lang w:val="uk-UA" w:eastAsia="uk-UA"/>
            </w:rPr>
            <w:t>-05.01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/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/</w:t>
          </w:r>
          <w:r>
            <w:rPr>
              <w:b/>
              <w:color w:val="000000"/>
              <w:sz w:val="16"/>
              <w:szCs w:val="16"/>
              <w:lang w:eastAsia="uk-UA"/>
            </w:rPr>
            <w:t>07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5</w:t>
          </w:r>
          <w:r>
            <w:rPr>
              <w:b/>
              <w:color w:val="000000"/>
              <w:sz w:val="16"/>
              <w:szCs w:val="16"/>
              <w:lang w:eastAsia="uk-UA"/>
            </w:rPr>
            <w:t>.00.1/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Б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/ОК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2</w:t>
          </w:r>
          <w:r>
            <w:rPr>
              <w:b/>
              <w:color w:val="000000"/>
              <w:sz w:val="16"/>
              <w:szCs w:val="16"/>
              <w:lang w:val="en-US" w:eastAsia="uk-UA"/>
            </w:rPr>
            <w:t>5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-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1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-</w:t>
          </w:r>
          <w:r>
            <w:rPr>
              <w:b/>
              <w:color w:val="000000"/>
              <w:sz w:val="16"/>
              <w:szCs w:val="16"/>
              <w:lang w:val="uk-UA" w:eastAsia="uk-UA"/>
            </w:rPr>
            <w:t>2024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000000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000000" w:rsidRPr="0002132D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Арк  _</w:t>
          </w:r>
          <w:r>
            <w:rPr>
              <w:i/>
              <w:sz w:val="16"/>
              <w:szCs w:val="16"/>
              <w:lang w:val="uk-UA" w:eastAsia="uk-UA"/>
            </w:rPr>
            <w:t>22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_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F34A61" w:rsidRDefault="00000000" w:rsidP="00F34A61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CD0AD0"/>
    <w:multiLevelType w:val="hybridMultilevel"/>
    <w:tmpl w:val="D5E6540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0173EE2"/>
    <w:multiLevelType w:val="hybridMultilevel"/>
    <w:tmpl w:val="D5E6540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2415699">
    <w:abstractNumId w:val="0"/>
  </w:num>
  <w:num w:numId="2" w16cid:durableId="1775712055">
    <w:abstractNumId w:val="2"/>
  </w:num>
  <w:num w:numId="3" w16cid:durableId="7786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55"/>
    <w:rsid w:val="003A3A82"/>
    <w:rsid w:val="00963B25"/>
    <w:rsid w:val="009F4A59"/>
    <w:rsid w:val="00AD3155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F04E7D-D978-F245-A607-EBF97CE0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15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155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D3155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5">
    <w:name w:val="page number"/>
    <w:basedOn w:val="a0"/>
    <w:rsid w:val="00AD3155"/>
  </w:style>
  <w:style w:type="character" w:styleId="a6">
    <w:name w:val="Hyperlink"/>
    <w:rsid w:val="00AD3155"/>
    <w:rPr>
      <w:color w:val="0000FF"/>
      <w:u w:val="single"/>
    </w:rPr>
  </w:style>
  <w:style w:type="paragraph" w:customStyle="1" w:styleId="Default">
    <w:name w:val="Default"/>
    <w:rsid w:val="00AD315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cademies.org/articles/entrepreneurial-characteristics-as-factors-of-human-development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.btu.kharkov.ua/handle/123456789/15071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r.stu.cn.ua/handle/123456789/19715?show=full" TargetMode="External"/><Relationship Id="rId11" Type="http://schemas.openxmlformats.org/officeDocument/2006/relationships/hyperlink" Target="https://doi.org/10.32782/dees.1-18" TargetMode="External"/><Relationship Id="rId5" Type="http://schemas.openxmlformats.org/officeDocument/2006/relationships/hyperlink" Target="https://repo.btu.kharkov.ua/handle/123456789/33908" TargetMode="External"/><Relationship Id="rId15" Type="http://schemas.openxmlformats.org/officeDocument/2006/relationships/header" Target="header3.xml"/><Relationship Id="rId10" Type="http://schemas.openxmlformats.org/officeDocument/2006/relationships/hyperlink" Target="https://www.nayka.com.ua/index.php/ee/article/view/3332/3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566/msu-econ4.2024.8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4536</Characters>
  <Application>Microsoft Office Word</Application>
  <DocSecurity>0</DocSecurity>
  <Lines>206</Lines>
  <Paragraphs>130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2025-02-14T10:42:00Z</dcterms:created>
  <dcterms:modified xsi:type="dcterms:W3CDTF">2025-02-14T10:43:00Z</dcterms:modified>
</cp:coreProperties>
</file>