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692" w:rsidRDefault="00824BC9" w:rsidP="00751FD9">
      <w:pPr>
        <w:spacing w:after="200" w:line="276" w:lineRule="auto"/>
        <w:jc w:val="center"/>
        <w:rPr>
          <w:b/>
          <w:bCs/>
          <w:sz w:val="28"/>
          <w:szCs w:val="28"/>
          <w:lang w:val="uk-UA" w:eastAsia="uk-UA"/>
        </w:rPr>
      </w:pPr>
      <w:r>
        <w:rPr>
          <w:b/>
          <w:bCs/>
          <w:sz w:val="28"/>
          <w:szCs w:val="28"/>
          <w:lang w:val="uk-UA" w:eastAsia="uk-UA"/>
        </w:rPr>
        <w:t>НЕВЕРБАЛЬН ЗАСОБИ СПІЛКУВАННЯ</w:t>
      </w:r>
    </w:p>
    <w:p w:rsidR="00962692" w:rsidRDefault="00824BC9" w:rsidP="00962692">
      <w:pPr>
        <w:pStyle w:val="a3"/>
        <w:numPr>
          <w:ilvl w:val="0"/>
          <w:numId w:val="2"/>
        </w:numPr>
        <w:spacing w:after="200" w:line="276" w:lineRule="auto"/>
        <w:jc w:val="both"/>
        <w:rPr>
          <w:b/>
          <w:bCs/>
          <w:sz w:val="28"/>
          <w:szCs w:val="28"/>
          <w:lang w:val="uk-UA" w:eastAsia="uk-UA"/>
        </w:rPr>
      </w:pPr>
      <w:r>
        <w:rPr>
          <w:b/>
          <w:bCs/>
          <w:sz w:val="28"/>
          <w:szCs w:val="28"/>
          <w:lang w:val="uk-UA" w:eastAsia="uk-UA"/>
        </w:rPr>
        <w:t>Невербальні засоби комунікації.</w:t>
      </w:r>
    </w:p>
    <w:p w:rsidR="0006207F" w:rsidRDefault="00824BC9" w:rsidP="00962692">
      <w:pPr>
        <w:pStyle w:val="a3"/>
        <w:numPr>
          <w:ilvl w:val="0"/>
          <w:numId w:val="2"/>
        </w:numPr>
        <w:spacing w:after="200" w:line="276" w:lineRule="auto"/>
        <w:jc w:val="both"/>
        <w:rPr>
          <w:b/>
          <w:bCs/>
          <w:sz w:val="28"/>
          <w:szCs w:val="28"/>
          <w:lang w:val="uk-UA" w:eastAsia="uk-UA"/>
        </w:rPr>
      </w:pPr>
      <w:r>
        <w:rPr>
          <w:b/>
          <w:bCs/>
          <w:sz w:val="28"/>
          <w:szCs w:val="28"/>
          <w:lang w:val="uk-UA" w:eastAsia="uk-UA"/>
        </w:rPr>
        <w:t>Кінетика.</w:t>
      </w:r>
    </w:p>
    <w:p w:rsidR="00751FD9" w:rsidRDefault="00824BC9" w:rsidP="00751FD9">
      <w:pPr>
        <w:pStyle w:val="a3"/>
        <w:numPr>
          <w:ilvl w:val="0"/>
          <w:numId w:val="2"/>
        </w:numPr>
        <w:spacing w:after="200" w:line="276" w:lineRule="auto"/>
        <w:jc w:val="both"/>
        <w:rPr>
          <w:b/>
          <w:bCs/>
          <w:sz w:val="28"/>
          <w:szCs w:val="28"/>
          <w:lang w:val="uk-UA" w:eastAsia="uk-UA"/>
        </w:rPr>
      </w:pPr>
      <w:r>
        <w:rPr>
          <w:b/>
          <w:bCs/>
          <w:sz w:val="28"/>
          <w:szCs w:val="28"/>
          <w:lang w:val="uk-UA" w:eastAsia="uk-UA"/>
        </w:rPr>
        <w:t>Жести в системі невербальних засобів комунікації</w:t>
      </w:r>
      <w:r w:rsidR="00751FD9">
        <w:rPr>
          <w:b/>
          <w:bCs/>
          <w:sz w:val="28"/>
          <w:szCs w:val="28"/>
          <w:lang w:val="uk-UA" w:eastAsia="uk-UA"/>
        </w:rPr>
        <w:t>.</w:t>
      </w:r>
      <w:r>
        <w:rPr>
          <w:b/>
          <w:bCs/>
          <w:sz w:val="28"/>
          <w:szCs w:val="28"/>
          <w:lang w:val="uk-UA" w:eastAsia="uk-UA"/>
        </w:rPr>
        <w:t xml:space="preserve"> Види жестів.</w:t>
      </w:r>
    </w:p>
    <w:p w:rsidR="00962692" w:rsidRDefault="00824BC9" w:rsidP="00751FD9">
      <w:pPr>
        <w:pStyle w:val="a3"/>
        <w:numPr>
          <w:ilvl w:val="0"/>
          <w:numId w:val="2"/>
        </w:numPr>
        <w:spacing w:after="200" w:line="276" w:lineRule="auto"/>
        <w:jc w:val="both"/>
        <w:rPr>
          <w:b/>
          <w:bCs/>
          <w:sz w:val="28"/>
          <w:szCs w:val="28"/>
          <w:lang w:val="uk-UA" w:eastAsia="uk-UA"/>
        </w:rPr>
      </w:pPr>
      <w:r>
        <w:rPr>
          <w:b/>
          <w:bCs/>
          <w:sz w:val="28"/>
          <w:szCs w:val="28"/>
          <w:lang w:val="uk-UA" w:eastAsia="uk-UA"/>
        </w:rPr>
        <w:t>Мова прапорів</w:t>
      </w:r>
      <w:r w:rsidR="0006207F">
        <w:rPr>
          <w:b/>
          <w:bCs/>
          <w:sz w:val="28"/>
          <w:szCs w:val="28"/>
          <w:lang w:val="uk-UA" w:eastAsia="uk-UA"/>
        </w:rPr>
        <w:t>.</w:t>
      </w:r>
    </w:p>
    <w:p w:rsidR="0006207F" w:rsidRDefault="00824BC9" w:rsidP="00751FD9">
      <w:pPr>
        <w:pStyle w:val="a3"/>
        <w:numPr>
          <w:ilvl w:val="0"/>
          <w:numId w:val="2"/>
        </w:numPr>
        <w:spacing w:after="200" w:line="276" w:lineRule="auto"/>
        <w:jc w:val="both"/>
        <w:rPr>
          <w:b/>
          <w:bCs/>
          <w:sz w:val="28"/>
          <w:szCs w:val="28"/>
          <w:lang w:val="uk-UA" w:eastAsia="uk-UA"/>
        </w:rPr>
      </w:pPr>
      <w:r>
        <w:rPr>
          <w:b/>
          <w:bCs/>
          <w:sz w:val="28"/>
          <w:szCs w:val="28"/>
          <w:lang w:val="uk-UA" w:eastAsia="uk-UA"/>
        </w:rPr>
        <w:t>Мова свисту</w:t>
      </w:r>
      <w:r w:rsidR="0006207F">
        <w:rPr>
          <w:b/>
          <w:bCs/>
          <w:sz w:val="28"/>
          <w:szCs w:val="28"/>
          <w:lang w:val="uk-UA" w:eastAsia="uk-UA"/>
        </w:rPr>
        <w:t>.</w:t>
      </w:r>
    </w:p>
    <w:p w:rsidR="00824BC9" w:rsidRDefault="00824BC9" w:rsidP="00751FD9">
      <w:pPr>
        <w:pStyle w:val="a3"/>
        <w:numPr>
          <w:ilvl w:val="0"/>
          <w:numId w:val="2"/>
        </w:numPr>
        <w:spacing w:after="200" w:line="276" w:lineRule="auto"/>
        <w:jc w:val="both"/>
        <w:rPr>
          <w:b/>
          <w:bCs/>
          <w:sz w:val="28"/>
          <w:szCs w:val="28"/>
          <w:lang w:val="uk-UA" w:eastAsia="uk-UA"/>
        </w:rPr>
      </w:pPr>
      <w:r>
        <w:rPr>
          <w:b/>
          <w:bCs/>
          <w:sz w:val="28"/>
          <w:szCs w:val="28"/>
          <w:lang w:val="uk-UA" w:eastAsia="uk-UA"/>
        </w:rPr>
        <w:t>Мова музичних інструментів.</w:t>
      </w:r>
    </w:p>
    <w:p w:rsidR="00DC2F87" w:rsidRPr="00E325DF" w:rsidRDefault="00E325DF" w:rsidP="00E325DF">
      <w:pPr>
        <w:pStyle w:val="a3"/>
        <w:numPr>
          <w:ilvl w:val="0"/>
          <w:numId w:val="2"/>
        </w:numPr>
        <w:spacing w:after="200" w:line="276" w:lineRule="auto"/>
        <w:jc w:val="both"/>
        <w:rPr>
          <w:b/>
          <w:bCs/>
          <w:sz w:val="28"/>
          <w:szCs w:val="28"/>
          <w:lang w:val="uk-UA" w:eastAsia="uk-UA"/>
        </w:rPr>
      </w:pPr>
      <w:r>
        <w:rPr>
          <w:b/>
          <w:bCs/>
          <w:sz w:val="28"/>
          <w:szCs w:val="28"/>
          <w:lang w:val="uk-UA" w:eastAsia="uk-UA"/>
        </w:rPr>
        <w:t>Мова вигуків.</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Володіння культурою спілкування – передумова успіху в будь-якій сфері нашого життя: навчанні, науці, роботі, політиці, бізнесі, міжнародних відносинах. Досить часто люди, говорячи про культуру мовлення, мають на увазі лише комунікативну складову, тобто звертають увагу на дотримання мовних норм, логічність та доцільність формулювання думки, лексичне багатство. Не менш важливими у спілкуванні, професійному зростанні, формуванні іміджу фахівця є невербальні засоби спілкування. Адже саме ті рухи, жести, мімічні образи, які ми демонструємо при першій зустрічі, можуть негативно чи позитивно вплинути на емпатію, що виникає насамперед, ніж ми встигли сказати кілька фраз. Важко уявити співрозмовника, який би, виструнчившись, тримав руки в одному положенні і, спілкуючись, не виявляв жодних мімічних змін на обличчі. Навряд чи комусь буде цікавий діалог із такою людиною. Надмірне жестикулювання, надто жвава міміка чи постійні рухи не сприяли б ефективному спілкуванню.</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Можна ретельно підготувати текст будь-якого виступу, підібрати вдалі приклади, навести переконливі аргументи. Та якщо озвучення опрацьованого матеріалу буде монотонним, тобто промовець не використає можливості голосових інтонацій, пауз, жестів, не супроводжуватиме промову доречними мімічними змінами, реакцію публіки можна передбачити.</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Уміння вдало переконувати, представляти інтереси колективу чи організації, захищати проекти, подавати нову інформацію – це важлива складова успіху фахівця в будь-якій галузі чи сфері нашого сучасного життя. Знання невербальних засобів спілкування дозволяє не тіл</w:t>
      </w:r>
      <w:r w:rsidR="004F54F7">
        <w:rPr>
          <w:color w:val="373737"/>
          <w:sz w:val="30"/>
          <w:szCs w:val="30"/>
          <w:bdr w:val="none" w:sz="0" w:space="0" w:color="auto" w:frame="1"/>
        </w:rPr>
        <w:t>ьки краще розуміти співрозмовника</w:t>
      </w:r>
      <w:r>
        <w:rPr>
          <w:color w:val="373737"/>
          <w:sz w:val="30"/>
          <w:szCs w:val="30"/>
          <w:bdr w:val="none" w:sz="0" w:space="0" w:color="auto" w:frame="1"/>
        </w:rPr>
        <w:t>, а й передбачати його реакцію на почуте, іноді розгадувати його наміри.</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lastRenderedPageBreak/>
        <w:t>Невербальну комунікацію розглядають як сукупність невербальних (візуальних) та паравербальних (вокальних//звукових) засобів спілкування. Невербальна система – це пози, жести, міміка, візуальний контакт, просторове розташування мовців при спілкуванні. Не слід забувати й про допоміжні засоби спілкування: одяг, зачіска, косметика, аксесуари, подарунки, квіти. Основними елементами паравербальної комунікації є інтонація, швидкість, паузи, гучність і ритм мовлення; висота, сила та тембр голосу.</w:t>
      </w:r>
    </w:p>
    <w:p w:rsidR="00EB5F66" w:rsidRDefault="003B54EC"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Невербальні</w:t>
      </w:r>
      <w:r w:rsidR="000E0647">
        <w:rPr>
          <w:color w:val="373737"/>
          <w:sz w:val="30"/>
          <w:szCs w:val="30"/>
          <w:bdr w:val="none" w:sz="0" w:space="0" w:color="auto" w:frame="1"/>
        </w:rPr>
        <w:t xml:space="preserve"> </w:t>
      </w:r>
      <w:r w:rsidR="004F54F7">
        <w:rPr>
          <w:color w:val="373737"/>
          <w:sz w:val="30"/>
          <w:szCs w:val="30"/>
          <w:bdr w:val="none" w:sz="0" w:space="0" w:color="auto" w:frame="1"/>
        </w:rPr>
        <w:t xml:space="preserve">засоби спілкування </w:t>
      </w:r>
      <w:r w:rsidR="00EB5F66">
        <w:rPr>
          <w:color w:val="373737"/>
          <w:sz w:val="30"/>
          <w:szCs w:val="30"/>
          <w:bdr w:val="none" w:sz="0" w:space="0" w:color="auto" w:frame="1"/>
        </w:rPr>
        <w:t>поділяють на </w:t>
      </w:r>
      <w:r w:rsidR="00EB5F66">
        <w:rPr>
          <w:rStyle w:val="a7"/>
          <w:rFonts w:ascii="inherit" w:hAnsi="inherit"/>
          <w:color w:val="373737"/>
          <w:sz w:val="30"/>
          <w:szCs w:val="30"/>
          <w:bdr w:val="none" w:sz="0" w:space="0" w:color="auto" w:frame="1"/>
        </w:rPr>
        <w:t>кінетичні</w:t>
      </w:r>
      <w:r w:rsidR="00EB5F66">
        <w:rPr>
          <w:color w:val="373737"/>
          <w:sz w:val="30"/>
          <w:szCs w:val="30"/>
          <w:bdr w:val="none" w:sz="0" w:space="0" w:color="auto" w:frame="1"/>
        </w:rPr>
        <w:t>, </w:t>
      </w:r>
      <w:r w:rsidR="00EB5F66">
        <w:rPr>
          <w:rStyle w:val="a7"/>
          <w:rFonts w:ascii="inherit" w:hAnsi="inherit"/>
          <w:color w:val="373737"/>
          <w:sz w:val="30"/>
          <w:szCs w:val="30"/>
          <w:bdr w:val="none" w:sz="0" w:space="0" w:color="auto" w:frame="1"/>
        </w:rPr>
        <w:t>такесичні</w:t>
      </w:r>
      <w:r w:rsidR="00EB5F66">
        <w:rPr>
          <w:color w:val="373737"/>
          <w:sz w:val="30"/>
          <w:szCs w:val="30"/>
          <w:bdr w:val="none" w:sz="0" w:space="0" w:color="auto" w:frame="1"/>
        </w:rPr>
        <w:t> та </w:t>
      </w:r>
      <w:r w:rsidR="00EB5F66">
        <w:rPr>
          <w:rStyle w:val="a7"/>
          <w:rFonts w:ascii="inherit" w:hAnsi="inherit"/>
          <w:color w:val="373737"/>
          <w:sz w:val="30"/>
          <w:szCs w:val="30"/>
          <w:bdr w:val="none" w:sz="0" w:space="0" w:color="auto" w:frame="1"/>
        </w:rPr>
        <w:t>проксемічні</w:t>
      </w:r>
      <w:r w:rsidR="00EB5F66">
        <w:rPr>
          <w:color w:val="373737"/>
          <w:sz w:val="30"/>
          <w:szCs w:val="30"/>
          <w:bdr w:val="none" w:sz="0" w:space="0" w:color="auto" w:frame="1"/>
        </w:rPr>
        <w:t>.</w:t>
      </w:r>
      <w:r w:rsidR="004F54F7">
        <w:rPr>
          <w:color w:val="373737"/>
          <w:sz w:val="30"/>
          <w:szCs w:val="30"/>
          <w:bdr w:val="none" w:sz="0" w:space="0" w:color="auto" w:frame="1"/>
        </w:rPr>
        <w:t xml:space="preserve"> </w:t>
      </w:r>
      <w:r w:rsidR="00EB5F66">
        <w:rPr>
          <w:rStyle w:val="a7"/>
          <w:rFonts w:ascii="inherit" w:hAnsi="inherit"/>
          <w:color w:val="373737"/>
          <w:sz w:val="30"/>
          <w:szCs w:val="30"/>
          <w:bdr w:val="none" w:sz="0" w:space="0" w:color="auto" w:frame="1"/>
        </w:rPr>
        <w:t>Кінетичні</w:t>
      </w:r>
      <w:r w:rsidR="00EB5F66">
        <w:rPr>
          <w:color w:val="373737"/>
          <w:sz w:val="30"/>
          <w:szCs w:val="30"/>
          <w:bdr w:val="none" w:sz="0" w:space="0" w:color="auto" w:frame="1"/>
        </w:rPr>
        <w:t> – пов’язані з мовою тіла, що виявляється в міміці, позах, жестах, поглядах, ході, рухах. Всі рухи нашого тіла – це беззвучне, але часто дуже промовисте спілкування, яке у щоденному житті не раз замінює мовну комунікацію. До </w:t>
      </w:r>
      <w:r w:rsidR="00EB5F66">
        <w:rPr>
          <w:rStyle w:val="a7"/>
          <w:rFonts w:ascii="inherit" w:hAnsi="inherit"/>
          <w:color w:val="373737"/>
          <w:sz w:val="30"/>
          <w:szCs w:val="30"/>
          <w:bdr w:val="none" w:sz="0" w:space="0" w:color="auto" w:frame="1"/>
        </w:rPr>
        <w:t>такесичних</w:t>
      </w:r>
      <w:r w:rsidR="00EB5F66">
        <w:rPr>
          <w:color w:val="373737"/>
          <w:sz w:val="30"/>
          <w:szCs w:val="30"/>
          <w:bdr w:val="none" w:sz="0" w:space="0" w:color="auto" w:frame="1"/>
        </w:rPr>
        <w:t> засобів спілкування належать різноманітні дотики у формі рукостискання, поплескування, поцілунку. </w:t>
      </w:r>
      <w:r w:rsidR="00EB5F66">
        <w:rPr>
          <w:rStyle w:val="a7"/>
          <w:rFonts w:ascii="inherit" w:hAnsi="inherit"/>
          <w:color w:val="373737"/>
          <w:sz w:val="30"/>
          <w:szCs w:val="30"/>
          <w:bdr w:val="none" w:sz="0" w:space="0" w:color="auto" w:frame="1"/>
        </w:rPr>
        <w:t>Проксемічні</w:t>
      </w:r>
      <w:r w:rsidR="00EB5F66">
        <w:rPr>
          <w:color w:val="373737"/>
          <w:sz w:val="30"/>
          <w:szCs w:val="30"/>
          <w:bdr w:val="none" w:sz="0" w:space="0" w:color="auto" w:frame="1"/>
        </w:rPr>
        <w:t> засоби стосуються просторової організації спілкування, коли важливими є розташування партнерів та дистанція між ними.</w:t>
      </w:r>
    </w:p>
    <w:p w:rsidR="00EB5F66" w:rsidRDefault="003B54EC"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До</w:t>
      </w:r>
      <w:r w:rsidR="004C348C">
        <w:rPr>
          <w:color w:val="373737"/>
          <w:sz w:val="30"/>
          <w:szCs w:val="30"/>
          <w:bdr w:val="none" w:sz="0" w:space="0" w:color="auto" w:frame="1"/>
        </w:rPr>
        <w:t xml:space="preserve"> </w:t>
      </w:r>
      <w:bookmarkStart w:id="0" w:name="_GoBack"/>
      <w:bookmarkEnd w:id="0"/>
      <w:r>
        <w:rPr>
          <w:color w:val="373737"/>
          <w:sz w:val="30"/>
          <w:szCs w:val="30"/>
          <w:bdr w:val="none" w:sz="0" w:space="0" w:color="auto" w:frame="1"/>
        </w:rPr>
        <w:t xml:space="preserve">паравербального </w:t>
      </w:r>
      <w:r w:rsidR="00EB5F66">
        <w:rPr>
          <w:color w:val="373737"/>
          <w:sz w:val="30"/>
          <w:szCs w:val="30"/>
          <w:bdr w:val="none" w:sz="0" w:space="0" w:color="auto" w:frame="1"/>
        </w:rPr>
        <w:t>спілкування зараховують </w:t>
      </w:r>
      <w:r w:rsidR="00EB5F66">
        <w:rPr>
          <w:rStyle w:val="a7"/>
          <w:rFonts w:ascii="inherit" w:hAnsi="inherit"/>
          <w:color w:val="373737"/>
          <w:sz w:val="30"/>
          <w:szCs w:val="30"/>
          <w:bdr w:val="none" w:sz="0" w:space="0" w:color="auto" w:frame="1"/>
        </w:rPr>
        <w:t>просодичні</w:t>
      </w:r>
      <w:r w:rsidR="00EB5F66">
        <w:rPr>
          <w:color w:val="373737"/>
          <w:sz w:val="30"/>
          <w:szCs w:val="30"/>
          <w:bdr w:val="none" w:sz="0" w:space="0" w:color="auto" w:frame="1"/>
        </w:rPr>
        <w:t> та </w:t>
      </w:r>
      <w:r w:rsidR="00EB5F66">
        <w:rPr>
          <w:rStyle w:val="a7"/>
          <w:rFonts w:ascii="inherit" w:hAnsi="inherit"/>
          <w:color w:val="373737"/>
          <w:sz w:val="30"/>
          <w:szCs w:val="30"/>
          <w:bdr w:val="none" w:sz="0" w:space="0" w:color="auto" w:frame="1"/>
        </w:rPr>
        <w:t>екстралінгвістичні</w:t>
      </w:r>
      <w:r w:rsidR="00EB5F66">
        <w:rPr>
          <w:color w:val="373737"/>
          <w:sz w:val="30"/>
          <w:szCs w:val="30"/>
          <w:bdr w:val="none" w:sz="0" w:space="0" w:color="auto" w:frame="1"/>
        </w:rPr>
        <w:t> засоби, які допомагають передати емоційний стан мовців, посилити чи послабити вербальний вплив на співрозмовників та слухачів. </w:t>
      </w:r>
      <w:r w:rsidR="00EB5F66">
        <w:rPr>
          <w:rStyle w:val="a7"/>
          <w:rFonts w:ascii="inherit" w:hAnsi="inherit"/>
          <w:color w:val="373737"/>
          <w:sz w:val="30"/>
          <w:szCs w:val="30"/>
          <w:bdr w:val="none" w:sz="0" w:space="0" w:color="auto" w:frame="1"/>
        </w:rPr>
        <w:t>Прасодика</w:t>
      </w:r>
      <w:r w:rsidR="00EB5F66">
        <w:rPr>
          <w:color w:val="373737"/>
          <w:sz w:val="30"/>
          <w:szCs w:val="30"/>
          <w:bdr w:val="none" w:sz="0" w:space="0" w:color="auto" w:frame="1"/>
        </w:rPr>
        <w:t> стосується ритміко-інтонаційних характеристик мовлення – висота, сила, тембр голосу, наголошування, інтонація, мелодика. </w:t>
      </w:r>
      <w:r w:rsidR="00EB5F66">
        <w:rPr>
          <w:rStyle w:val="a7"/>
          <w:rFonts w:ascii="inherit" w:hAnsi="inherit"/>
          <w:color w:val="373737"/>
          <w:sz w:val="30"/>
          <w:szCs w:val="30"/>
          <w:bdr w:val="none" w:sz="0" w:space="0" w:color="auto" w:frame="1"/>
        </w:rPr>
        <w:t>Екстралінгвістика</w:t>
      </w:r>
      <w:r w:rsidR="00EB5F66">
        <w:rPr>
          <w:color w:val="373737"/>
          <w:sz w:val="30"/>
          <w:szCs w:val="30"/>
          <w:bdr w:val="none" w:sz="0" w:space="0" w:color="auto" w:frame="1"/>
        </w:rPr>
        <w:t> – це паузи в мовленні та різні психофізіологічні стани людини, що виявляються у сльозах, кашлі, сміху, подихах. Паузи можуть бути різними за характером: суто фізіологічні (мовцю необхідно перевести подих); випадкові (важко вимовити чи підібрати потрібне слово); виразні (щоб привернути увагу, наголосити на якійсь думці); хезитативні (для роздумів). Паузи необхідні, однак зловживати ними не варто, бо це зменшить інтерес до промови та стомить аудиторію.</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Вимовлені слова ніколи не бувають нейтральними. Іноді те, як ми проговорюємо якусь інформацію, важливіше за зміст цього повідомлення. Загалом інтонаційно можна зазначити головне в реченні, можна надати інформації певного відтінку, тоді, здавалося б, нейтрального змісту повідомлення може зазвучати як запитання, пропозиція, сарказм, гумор і т. д.</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lastRenderedPageBreak/>
        <w:t>Не забуваймо, що невербальна поведінка має національно-культурний характер, а також залежить від сфери спілкування, статусу та соціальних ролей співрозмовників, особливостей професії, стану здоров'я та віку людини, рівня культури. Нерідко важливу роль відіграють і акторські здібності мовців.</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Часто професійні обов’язки пов’язані з відрядженнями за кордон (стажування, обмін досвідом, участь у виставках, конференціях чи форумах, укладання партнерських угод, дипломатичне представництво). Вирушаючи до будь-якої країни, маємо можливість ознайомитися з тамтешніми особливостями невербального спілкування, адже однакові жести та рухи можуть мати різне значення, передавати часом навіть протилежну інформацію. Так, у північних народів жестикуляція більш стримана, у південних – активніша. У Фінляндії та Японії, приміром, уникають активної жестикуляції та жвавої міміки. Там змалечку привчають дітей контролювати свої почуття (веселощі, радість, сум, злість).</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Ми подаємо відкриту долоню чи піднімаємо її для привітання, а у Греції цей жест дуже образливий. Болгари на знак згоди рухатимуть головою так, як би ми показували свою незгоду з кимось, і навпаки. Ми показуємо, крутимо вказівним пальцем біля скроні, сумніваючись у розумових здібностях, а у деяких народів Європи цим жестом вказують на великий розум людини.</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Щоб не потрапити у неприємну ситуацію, варто поцікавитися особливостями різних засобів невербального спілкування тієї країни, до якої ми вирушаємо.</w:t>
      </w:r>
    </w:p>
    <w:p w:rsidR="00EB5F66" w:rsidRDefault="00EB5F66" w:rsidP="00EB5F66">
      <w:pPr>
        <w:pStyle w:val="a6"/>
        <w:shd w:val="clear" w:color="auto" w:fill="FFFFFF"/>
        <w:spacing w:before="0" w:beforeAutospacing="0" w:after="0" w:afterAutospacing="0" w:line="288" w:lineRule="auto"/>
        <w:ind w:firstLine="432"/>
        <w:jc w:val="both"/>
        <w:textAlignment w:val="baseline"/>
        <w:rPr>
          <w:rFonts w:ascii="Helvetica" w:hAnsi="Helvetica" w:cs="Helvetica"/>
          <w:color w:val="373737"/>
          <w:sz w:val="23"/>
          <w:szCs w:val="23"/>
        </w:rPr>
      </w:pPr>
      <w:r>
        <w:rPr>
          <w:color w:val="373737"/>
          <w:sz w:val="30"/>
          <w:szCs w:val="30"/>
          <w:bdr w:val="none" w:sz="0" w:space="0" w:color="auto" w:frame="1"/>
        </w:rPr>
        <w:t>Таким чином, виразне, красномовне, багате мовлення завжди буде запорукою успішної реалізації фаховóго і творчого потенціалу особистості. Великою мірою це залежить і від уміння вдало використати у спілкуванні усі засоби невербального мовлення.</w:t>
      </w:r>
    </w:p>
    <w:p w:rsidR="00035529" w:rsidRDefault="00035529">
      <w:pPr>
        <w:spacing w:after="200" w:line="276" w:lineRule="auto"/>
        <w:rPr>
          <w:bCs/>
          <w:sz w:val="28"/>
          <w:szCs w:val="28"/>
          <w:lang w:val="uk-UA" w:eastAsia="uk-UA"/>
        </w:rPr>
      </w:pPr>
      <w:r>
        <w:rPr>
          <w:bCs/>
          <w:sz w:val="28"/>
          <w:szCs w:val="28"/>
          <w:lang w:val="uk-UA" w:eastAsia="uk-UA"/>
        </w:rPr>
        <w:br w:type="page"/>
      </w:r>
    </w:p>
    <w:p w:rsidR="00B75933" w:rsidRDefault="00B75933" w:rsidP="00B75933">
      <w:pPr>
        <w:pStyle w:val="cdt4ke"/>
        <w:spacing w:before="180" w:beforeAutospacing="0" w:after="0" w:afterAutospacing="0" w:line="288" w:lineRule="auto"/>
        <w:ind w:left="2124" w:firstLine="708"/>
        <w:jc w:val="both"/>
        <w:rPr>
          <w:b/>
          <w:color w:val="212121"/>
          <w:sz w:val="28"/>
          <w:szCs w:val="28"/>
          <w:lang w:val="ru-RU"/>
        </w:rPr>
      </w:pPr>
      <w:r>
        <w:rPr>
          <w:b/>
          <w:color w:val="212121"/>
          <w:sz w:val="28"/>
          <w:szCs w:val="28"/>
          <w:lang w:val="ru-RU"/>
        </w:rPr>
        <w:lastRenderedPageBreak/>
        <w:t>ПРАВОПИС СКЛАДНИХ СЛІВ</w:t>
      </w:r>
    </w:p>
    <w:p w:rsidR="00035529" w:rsidRPr="00035529" w:rsidRDefault="00035529" w:rsidP="009B31EF">
      <w:pPr>
        <w:pStyle w:val="cdt4ke"/>
        <w:spacing w:before="180" w:beforeAutospacing="0" w:after="0" w:afterAutospacing="0" w:line="288" w:lineRule="auto"/>
        <w:ind w:firstLine="576"/>
        <w:jc w:val="both"/>
        <w:rPr>
          <w:color w:val="212121"/>
          <w:sz w:val="28"/>
          <w:szCs w:val="28"/>
          <w:lang w:val="ru-RU"/>
        </w:rPr>
      </w:pPr>
      <w:r w:rsidRPr="00035529">
        <w:rPr>
          <w:b/>
          <w:color w:val="212121"/>
          <w:sz w:val="28"/>
          <w:szCs w:val="28"/>
          <w:lang w:val="ru-RU"/>
        </w:rPr>
        <w:t>Вправа 1</w:t>
      </w:r>
      <w:r w:rsidRPr="00035529">
        <w:rPr>
          <w:color w:val="212121"/>
          <w:sz w:val="28"/>
          <w:szCs w:val="28"/>
          <w:lang w:val="ru-RU"/>
        </w:rPr>
        <w:t>.</w:t>
      </w:r>
      <w:r w:rsidRPr="00035529">
        <w:rPr>
          <w:color w:val="212121"/>
          <w:sz w:val="28"/>
          <w:szCs w:val="28"/>
        </w:rPr>
        <w:t> </w:t>
      </w:r>
      <w:r w:rsidRPr="00035529">
        <w:rPr>
          <w:rStyle w:val="a8"/>
          <w:i/>
          <w:iCs/>
          <w:color w:val="212121"/>
          <w:sz w:val="28"/>
          <w:szCs w:val="28"/>
          <w:lang w:val="ru-RU"/>
        </w:rPr>
        <w:t>Утворіть складні прикметники від поданих словосполучень, поясніть їх правопис.</w:t>
      </w:r>
    </w:p>
    <w:p w:rsidR="00035529" w:rsidRDefault="00035529" w:rsidP="009B31EF">
      <w:pPr>
        <w:pStyle w:val="cdt4ke"/>
        <w:spacing w:before="180" w:beforeAutospacing="0" w:after="0" w:afterAutospacing="0" w:line="288" w:lineRule="auto"/>
        <w:ind w:firstLine="576"/>
        <w:jc w:val="both"/>
        <w:rPr>
          <w:color w:val="212121"/>
          <w:sz w:val="28"/>
          <w:szCs w:val="28"/>
          <w:lang w:val="ru-RU"/>
        </w:rPr>
      </w:pPr>
      <w:r w:rsidRPr="00035529">
        <w:rPr>
          <w:color w:val="212121"/>
          <w:sz w:val="28"/>
          <w:szCs w:val="28"/>
          <w:lang w:val="ru-RU"/>
        </w:rPr>
        <w:t xml:space="preserve">Мовний стиль, темний і </w:t>
      </w:r>
      <w:r w:rsidR="00CC39EB">
        <w:rPr>
          <w:color w:val="212121"/>
          <w:sz w:val="28"/>
          <w:szCs w:val="28"/>
          <w:lang w:val="ru-RU"/>
        </w:rPr>
        <w:t>синій</w:t>
      </w:r>
      <w:r w:rsidRPr="00035529">
        <w:rPr>
          <w:color w:val="212121"/>
          <w:sz w:val="28"/>
          <w:szCs w:val="28"/>
          <w:lang w:val="ru-RU"/>
        </w:rPr>
        <w:t xml:space="preserve">, високе чоло, сільське господарство, правий берег, народна поезія, первісна община, гарячий і жовтий, Західна Європа, Північна Америка, два поверхи, чорні брови, суспільний і політичний, військовий і морський, вище </w:t>
      </w:r>
      <w:r w:rsidR="00824BC9">
        <w:rPr>
          <w:color w:val="212121"/>
          <w:sz w:val="28"/>
          <w:szCs w:val="28"/>
          <w:lang w:val="ru-RU"/>
        </w:rPr>
        <w:t xml:space="preserve">згадувати, обробляти дерево, </w:t>
      </w:r>
      <w:r w:rsidRPr="00035529">
        <w:rPr>
          <w:color w:val="212121"/>
          <w:sz w:val="28"/>
          <w:szCs w:val="28"/>
          <w:lang w:val="ru-RU"/>
        </w:rPr>
        <w:t>Кривий Ріг, кислий і солодкий.</w:t>
      </w:r>
    </w:p>
    <w:p w:rsidR="009B31EF" w:rsidRDefault="009B31EF" w:rsidP="009B31EF">
      <w:pPr>
        <w:pStyle w:val="cdt4ke"/>
        <w:spacing w:before="180" w:beforeAutospacing="0" w:after="0" w:afterAutospacing="0" w:line="288" w:lineRule="auto"/>
        <w:ind w:firstLine="576"/>
        <w:jc w:val="both"/>
        <w:rPr>
          <w:rStyle w:val="a7"/>
          <w:b/>
          <w:bCs/>
          <w:color w:val="212121"/>
          <w:sz w:val="28"/>
          <w:szCs w:val="28"/>
          <w:lang w:val="uk-UA"/>
        </w:rPr>
      </w:pPr>
      <w:r>
        <w:rPr>
          <w:rStyle w:val="a8"/>
          <w:color w:val="212121"/>
          <w:sz w:val="28"/>
          <w:szCs w:val="28"/>
        </w:rPr>
        <w:t xml:space="preserve">Вправа </w:t>
      </w:r>
      <w:r>
        <w:rPr>
          <w:rStyle w:val="a8"/>
          <w:color w:val="212121"/>
          <w:sz w:val="28"/>
          <w:szCs w:val="28"/>
          <w:lang w:val="uk-UA"/>
        </w:rPr>
        <w:t>2</w:t>
      </w:r>
      <w:r w:rsidRPr="009B31EF">
        <w:rPr>
          <w:rStyle w:val="a8"/>
          <w:color w:val="212121"/>
          <w:sz w:val="28"/>
          <w:szCs w:val="28"/>
        </w:rPr>
        <w:t>.</w:t>
      </w:r>
      <w:r>
        <w:rPr>
          <w:rStyle w:val="a8"/>
          <w:color w:val="212121"/>
          <w:sz w:val="28"/>
          <w:szCs w:val="28"/>
          <w:lang w:val="uk-UA"/>
        </w:rPr>
        <w:t xml:space="preserve"> </w:t>
      </w:r>
      <w:r w:rsidRPr="009B31EF">
        <w:rPr>
          <w:rStyle w:val="a8"/>
          <w:color w:val="212121"/>
          <w:sz w:val="28"/>
          <w:szCs w:val="28"/>
        </w:rPr>
        <w:t xml:space="preserve"> </w:t>
      </w:r>
      <w:r w:rsidRPr="009B31EF">
        <w:rPr>
          <w:rStyle w:val="a7"/>
          <w:b/>
          <w:bCs/>
          <w:color w:val="212121"/>
          <w:sz w:val="28"/>
          <w:szCs w:val="28"/>
        </w:rPr>
        <w:t>Перепишіть, розкриваючи дужки</w:t>
      </w:r>
      <w:r>
        <w:rPr>
          <w:rStyle w:val="a7"/>
          <w:b/>
          <w:bCs/>
          <w:color w:val="212121"/>
          <w:sz w:val="28"/>
          <w:szCs w:val="28"/>
          <w:lang w:val="uk-UA"/>
        </w:rPr>
        <w:t>.</w:t>
      </w:r>
    </w:p>
    <w:p w:rsidR="009B31EF" w:rsidRPr="009B31EF" w:rsidRDefault="009B31EF" w:rsidP="009B31EF">
      <w:pPr>
        <w:pStyle w:val="cdt4ke"/>
        <w:spacing w:before="180" w:beforeAutospacing="0" w:after="0" w:afterAutospacing="0" w:line="288" w:lineRule="auto"/>
        <w:ind w:firstLine="576"/>
        <w:jc w:val="both"/>
        <w:rPr>
          <w:color w:val="212121"/>
          <w:sz w:val="28"/>
          <w:szCs w:val="28"/>
          <w:lang w:val="ru-RU"/>
        </w:rPr>
      </w:pPr>
      <w:r w:rsidRPr="009B31EF">
        <w:rPr>
          <w:color w:val="212121"/>
          <w:sz w:val="28"/>
          <w:szCs w:val="28"/>
          <w:lang w:val="ru-RU"/>
        </w:rPr>
        <w:t>1. Тільки рясним верхо(віттям) шептала вічно(зелена) сосна (Леся Українка). 2. Червоно(боким) яблуком округлим скотився день, доспілий і тяжкий (М. Рильський). 3. Над водою пропливало легеньке біло(сніжне) павутиння (Ю. Збанацький). 4. Небом котилися сірі з білим хмари, вряди (годи) вигулькувало сонце (В. Шевчук). 5. В’яже осінь ліси перевеслами бурштиново(коралово)жовтими (Н. Забіла). 6. Заходило сонце, мінялося барвами небо - то жовто(гарячими), то густо(червоними), то просинюватими (Гр. Тютюнник). 7. Вітер жене стернею блякле перекоти(поле) (О. Гончар). 8. Чудовий килим опалого листя осики то спалахує криваво(червоним) і малиновим кольором, то вилискує ніжно(рожевим), світло(жовтим), оранжевим (Ю.Збанацький).</w:t>
      </w:r>
    </w:p>
    <w:p w:rsidR="00CA55CB" w:rsidRPr="00CA55CB" w:rsidRDefault="00CA55CB" w:rsidP="004F54F7">
      <w:pPr>
        <w:pStyle w:val="a6"/>
        <w:shd w:val="clear" w:color="auto" w:fill="FFFFFF"/>
        <w:spacing w:line="288" w:lineRule="auto"/>
        <w:ind w:firstLine="540"/>
        <w:jc w:val="both"/>
        <w:rPr>
          <w:b/>
          <w:color w:val="212121"/>
          <w:sz w:val="28"/>
          <w:szCs w:val="28"/>
          <w:lang w:val="ru-RU" w:eastAsia="en-US"/>
        </w:rPr>
      </w:pPr>
      <w:r>
        <w:rPr>
          <w:rStyle w:val="a7"/>
          <w:rFonts w:ascii="Arial" w:hAnsi="Arial" w:cs="Arial"/>
          <w:color w:val="000000"/>
          <w:sz w:val="32"/>
          <w:szCs w:val="32"/>
        </w:rPr>
        <w:t xml:space="preserve"> </w:t>
      </w:r>
      <w:r>
        <w:rPr>
          <w:rStyle w:val="a8"/>
          <w:color w:val="212121"/>
          <w:sz w:val="28"/>
          <w:szCs w:val="28"/>
        </w:rPr>
        <w:t>Вправа 3</w:t>
      </w:r>
      <w:r w:rsidRPr="009B31EF">
        <w:rPr>
          <w:rStyle w:val="a8"/>
          <w:color w:val="212121"/>
          <w:sz w:val="28"/>
          <w:szCs w:val="28"/>
        </w:rPr>
        <w:t>.</w:t>
      </w:r>
      <w:r>
        <w:rPr>
          <w:rStyle w:val="a8"/>
          <w:color w:val="212121"/>
          <w:sz w:val="28"/>
          <w:szCs w:val="28"/>
        </w:rPr>
        <w:t xml:space="preserve"> </w:t>
      </w:r>
      <w:r w:rsidR="004F54F7">
        <w:rPr>
          <w:b/>
          <w:i/>
          <w:iCs/>
          <w:color w:val="212121"/>
          <w:sz w:val="28"/>
          <w:szCs w:val="28"/>
          <w:lang w:val="ru-RU" w:eastAsia="en-US"/>
        </w:rPr>
        <w:t>Запишіть</w:t>
      </w:r>
      <w:r w:rsidRPr="00CA55CB">
        <w:rPr>
          <w:b/>
          <w:i/>
          <w:iCs/>
          <w:color w:val="212121"/>
          <w:sz w:val="28"/>
          <w:szCs w:val="28"/>
          <w:lang w:val="ru-RU" w:eastAsia="en-US"/>
        </w:rPr>
        <w:t xml:space="preserve"> прислівники у три стовпчики: а) які пишуться окремо; б) які пишуться через дефіс; в) які пишуть разом.</w:t>
      </w:r>
    </w:p>
    <w:p w:rsidR="00CA55CB" w:rsidRPr="00CA55CB" w:rsidRDefault="00CA55CB" w:rsidP="00CA55CB">
      <w:pPr>
        <w:pStyle w:val="a6"/>
        <w:shd w:val="clear" w:color="auto" w:fill="FFFFFF"/>
        <w:spacing w:line="288" w:lineRule="auto"/>
        <w:jc w:val="both"/>
        <w:rPr>
          <w:color w:val="212121"/>
          <w:sz w:val="28"/>
          <w:szCs w:val="28"/>
          <w:lang w:val="ru-RU" w:eastAsia="en-US"/>
        </w:rPr>
      </w:pPr>
      <w:r w:rsidRPr="00CA55CB">
        <w:rPr>
          <w:color w:val="212121"/>
          <w:sz w:val="28"/>
          <w:szCs w:val="28"/>
          <w:lang w:val="ru-RU" w:eastAsia="en-US"/>
        </w:rPr>
        <w:t>Над\мір, на\певне, в\продовж, на\біс, на\вскоси, в\голос, що\ дня, казна\де, на\захват, у\стократ, на\вкулачки, у\чотирьох, насам\перед, над\мір, з\гарячу, у\низ, у\ночі, стрім\голов.</w:t>
      </w:r>
    </w:p>
    <w:p w:rsidR="00CA55CB" w:rsidRPr="00CA55CB" w:rsidRDefault="00CA55CB" w:rsidP="00CA55CB">
      <w:pPr>
        <w:pStyle w:val="a6"/>
        <w:shd w:val="clear" w:color="auto" w:fill="FFFFFF"/>
        <w:spacing w:line="288" w:lineRule="auto"/>
        <w:jc w:val="both"/>
        <w:rPr>
          <w:color w:val="212121"/>
          <w:sz w:val="28"/>
          <w:szCs w:val="28"/>
          <w:lang w:val="ru-RU" w:eastAsia="en-US"/>
        </w:rPr>
      </w:pPr>
      <w:r w:rsidRPr="004F54F7">
        <w:rPr>
          <w:b/>
          <w:i/>
          <w:iCs/>
          <w:color w:val="212121"/>
          <w:sz w:val="28"/>
          <w:szCs w:val="28"/>
          <w:lang w:val="ru-RU" w:eastAsia="en-US"/>
        </w:rPr>
        <w:t>Ключ</w:t>
      </w:r>
      <w:r w:rsidRPr="00CA55CB">
        <w:rPr>
          <w:color w:val="212121"/>
          <w:sz w:val="28"/>
          <w:szCs w:val="28"/>
          <w:lang w:val="ru-RU" w:eastAsia="en-US"/>
        </w:rPr>
        <w:t xml:space="preserve">. </w:t>
      </w:r>
      <w:r w:rsidRPr="004F54F7">
        <w:rPr>
          <w:i/>
          <w:color w:val="212121"/>
          <w:sz w:val="28"/>
          <w:szCs w:val="28"/>
          <w:lang w:val="ru-RU" w:eastAsia="en-US"/>
        </w:rPr>
        <w:t>Підкресліть у кожному слові останню букву — прочитаєте першу частину прислів’я «...які люблять твоїх ворогів».</w:t>
      </w:r>
    </w:p>
    <w:p w:rsidR="00CA55CB" w:rsidRPr="00824BC9" w:rsidRDefault="00824BC9" w:rsidP="00824BC9">
      <w:pPr>
        <w:pStyle w:val="a6"/>
        <w:shd w:val="clear" w:color="auto" w:fill="FFFFFF"/>
        <w:ind w:firstLine="432"/>
        <w:jc w:val="both"/>
        <w:rPr>
          <w:b/>
          <w:color w:val="212121"/>
          <w:sz w:val="28"/>
          <w:szCs w:val="28"/>
          <w:lang w:val="ru-RU" w:eastAsia="en-US"/>
        </w:rPr>
      </w:pPr>
      <w:r>
        <w:rPr>
          <w:rStyle w:val="a8"/>
          <w:color w:val="212121"/>
          <w:sz w:val="28"/>
          <w:szCs w:val="28"/>
        </w:rPr>
        <w:t>Вправа 4.</w:t>
      </w:r>
      <w:r w:rsidR="00CA55CB" w:rsidRPr="00CA55CB">
        <w:rPr>
          <w:i/>
          <w:iCs/>
          <w:color w:val="212121"/>
          <w:sz w:val="28"/>
          <w:szCs w:val="28"/>
          <w:lang w:val="ru-RU" w:eastAsia="en-US"/>
        </w:rPr>
        <w:t xml:space="preserve"> </w:t>
      </w:r>
      <w:r w:rsidR="00CA55CB" w:rsidRPr="00824BC9">
        <w:rPr>
          <w:b/>
          <w:i/>
          <w:iCs/>
          <w:color w:val="212121"/>
          <w:sz w:val="28"/>
          <w:szCs w:val="28"/>
          <w:lang w:val="ru-RU" w:eastAsia="en-US"/>
        </w:rPr>
        <w:t>Словниковий диктант. Запишіть у дві колонки слова: а) які пишуться через дефіс; б) які пишуться разом.</w:t>
      </w:r>
    </w:p>
    <w:p w:rsidR="00CA55CB" w:rsidRPr="00CA55CB" w:rsidRDefault="00CA55CB" w:rsidP="00824BC9">
      <w:pPr>
        <w:pStyle w:val="a6"/>
        <w:shd w:val="clear" w:color="auto" w:fill="FFFFFF"/>
        <w:spacing w:line="288" w:lineRule="auto"/>
        <w:ind w:firstLine="432"/>
        <w:jc w:val="both"/>
        <w:rPr>
          <w:color w:val="212121"/>
          <w:sz w:val="28"/>
          <w:szCs w:val="28"/>
          <w:lang w:val="ru-RU" w:eastAsia="en-US"/>
        </w:rPr>
      </w:pPr>
      <w:r w:rsidRPr="00CA55CB">
        <w:rPr>
          <w:color w:val="212121"/>
          <w:sz w:val="28"/>
          <w:szCs w:val="28"/>
          <w:lang w:val="ru-RU" w:eastAsia="en-US"/>
        </w:rPr>
        <w:t xml:space="preserve">Вугле\видобуток, озерно\болотний, здивовано\розгублений, всесвітньо\відомий, червоно\гарячий, вакуум\камера, в’єтнамсько\український, сніго\затримання, перекоти\поле, тьмяно\жовтий, штабс\капітан, всесвітньо\історичний, овоче\сховище, м’ясо\молочний, вічно\зелений, світло\рожевий, темно\зелений, одно\денний, блок\схема, видимо\невидимо, </w:t>
      </w:r>
      <w:r w:rsidRPr="00CA55CB">
        <w:rPr>
          <w:color w:val="212121"/>
          <w:sz w:val="28"/>
          <w:szCs w:val="28"/>
          <w:lang w:val="ru-RU" w:eastAsia="en-US"/>
        </w:rPr>
        <w:lastRenderedPageBreak/>
        <w:t>корабле\будівник, ячмінно\житній, сніжно\білий, смагляво\лиций, синьо\зелений, легко\крилий, зменшено\пестливий.</w:t>
      </w:r>
    </w:p>
    <w:p w:rsidR="00CA55CB" w:rsidRPr="004F54F7" w:rsidRDefault="00CA55CB" w:rsidP="00824BC9">
      <w:pPr>
        <w:pStyle w:val="a6"/>
        <w:shd w:val="clear" w:color="auto" w:fill="FFFFFF"/>
        <w:ind w:firstLine="432"/>
        <w:jc w:val="both"/>
        <w:rPr>
          <w:i/>
          <w:color w:val="212121"/>
          <w:sz w:val="28"/>
          <w:szCs w:val="28"/>
          <w:lang w:val="ru-RU" w:eastAsia="en-US"/>
        </w:rPr>
      </w:pPr>
      <w:r w:rsidRPr="004F54F7">
        <w:rPr>
          <w:b/>
          <w:i/>
          <w:iCs/>
          <w:color w:val="212121"/>
          <w:sz w:val="28"/>
          <w:szCs w:val="28"/>
          <w:lang w:val="ru-RU" w:eastAsia="en-US"/>
        </w:rPr>
        <w:t>Ключ</w:t>
      </w:r>
      <w:r w:rsidRPr="004F54F7">
        <w:rPr>
          <w:i/>
          <w:color w:val="212121"/>
          <w:sz w:val="28"/>
          <w:szCs w:val="28"/>
          <w:lang w:val="ru-RU" w:eastAsia="en-US"/>
        </w:rPr>
        <w:t>. У кожному слові підкресліть другу від початку букву. З цих букв прочитайте вислів давньоримського історика Тацита.</w:t>
      </w:r>
    </w:p>
    <w:p w:rsidR="00EB5F66" w:rsidRPr="00CA55CB" w:rsidRDefault="00EB5F66" w:rsidP="00FE53B5">
      <w:pPr>
        <w:spacing w:after="200" w:line="360" w:lineRule="auto"/>
        <w:ind w:left="-142" w:firstLine="505"/>
        <w:jc w:val="both"/>
        <w:rPr>
          <w:bCs/>
          <w:sz w:val="28"/>
          <w:szCs w:val="28"/>
          <w:lang w:val="uk-UA" w:eastAsia="uk-UA"/>
        </w:rPr>
      </w:pPr>
    </w:p>
    <w:sectPr w:rsidR="00EB5F66" w:rsidRPr="00CA55CB" w:rsidSect="009517D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660" w:rsidRDefault="00712660" w:rsidP="004F54F7">
      <w:r>
        <w:separator/>
      </w:r>
    </w:p>
  </w:endnote>
  <w:endnote w:type="continuationSeparator" w:id="0">
    <w:p w:rsidR="00712660" w:rsidRDefault="00712660" w:rsidP="004F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660" w:rsidRDefault="00712660" w:rsidP="004F54F7">
      <w:r>
        <w:separator/>
      </w:r>
    </w:p>
  </w:footnote>
  <w:footnote w:type="continuationSeparator" w:id="0">
    <w:p w:rsidR="00712660" w:rsidRDefault="00712660" w:rsidP="004F54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4902"/>
    <w:multiLevelType w:val="multilevel"/>
    <w:tmpl w:val="3754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36D7F"/>
    <w:multiLevelType w:val="hybridMultilevel"/>
    <w:tmpl w:val="2EEEC2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7A22AF3"/>
    <w:multiLevelType w:val="hybridMultilevel"/>
    <w:tmpl w:val="23DE4D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176D7"/>
    <w:rsid w:val="00035529"/>
    <w:rsid w:val="00053475"/>
    <w:rsid w:val="0006207F"/>
    <w:rsid w:val="000A7EDC"/>
    <w:rsid w:val="000E0647"/>
    <w:rsid w:val="000F36A4"/>
    <w:rsid w:val="0017709C"/>
    <w:rsid w:val="002132B3"/>
    <w:rsid w:val="002F35B2"/>
    <w:rsid w:val="003033EC"/>
    <w:rsid w:val="003176D7"/>
    <w:rsid w:val="003B54EC"/>
    <w:rsid w:val="00426FA6"/>
    <w:rsid w:val="00447127"/>
    <w:rsid w:val="004C348C"/>
    <w:rsid w:val="004F54F7"/>
    <w:rsid w:val="00512ECB"/>
    <w:rsid w:val="005A07C4"/>
    <w:rsid w:val="005A1163"/>
    <w:rsid w:val="006E4EE9"/>
    <w:rsid w:val="00712660"/>
    <w:rsid w:val="00747BC3"/>
    <w:rsid w:val="00751FD9"/>
    <w:rsid w:val="0077685E"/>
    <w:rsid w:val="007A41ED"/>
    <w:rsid w:val="00824BC9"/>
    <w:rsid w:val="008A5828"/>
    <w:rsid w:val="0094685C"/>
    <w:rsid w:val="009478FC"/>
    <w:rsid w:val="009517DC"/>
    <w:rsid w:val="00962692"/>
    <w:rsid w:val="009B31EF"/>
    <w:rsid w:val="009B6262"/>
    <w:rsid w:val="00A47A17"/>
    <w:rsid w:val="00A57B71"/>
    <w:rsid w:val="00B75933"/>
    <w:rsid w:val="00B75E3F"/>
    <w:rsid w:val="00C43366"/>
    <w:rsid w:val="00CA55CB"/>
    <w:rsid w:val="00CB6B11"/>
    <w:rsid w:val="00CC39EB"/>
    <w:rsid w:val="00DC2F87"/>
    <w:rsid w:val="00E1316C"/>
    <w:rsid w:val="00E325DF"/>
    <w:rsid w:val="00E56138"/>
    <w:rsid w:val="00E96F68"/>
    <w:rsid w:val="00EB3B18"/>
    <w:rsid w:val="00EB5F66"/>
    <w:rsid w:val="00EC075E"/>
    <w:rsid w:val="00EC7CFA"/>
    <w:rsid w:val="00FD5C57"/>
    <w:rsid w:val="00FE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1D3B"/>
  <w15:docId w15:val="{2861FA84-9C70-458D-9BDF-00DFB75B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6D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692"/>
    <w:pPr>
      <w:ind w:left="720"/>
      <w:contextualSpacing/>
    </w:pPr>
  </w:style>
  <w:style w:type="paragraph" w:styleId="a4">
    <w:name w:val="Balloon Text"/>
    <w:basedOn w:val="a"/>
    <w:link w:val="a5"/>
    <w:uiPriority w:val="99"/>
    <w:semiHidden/>
    <w:unhideWhenUsed/>
    <w:rsid w:val="00EC075E"/>
    <w:rPr>
      <w:rFonts w:ascii="Segoe UI" w:hAnsi="Segoe UI" w:cs="Segoe UI"/>
      <w:sz w:val="18"/>
      <w:szCs w:val="18"/>
    </w:rPr>
  </w:style>
  <w:style w:type="character" w:customStyle="1" w:styleId="a5">
    <w:name w:val="Текст у виносці Знак"/>
    <w:basedOn w:val="a0"/>
    <w:link w:val="a4"/>
    <w:uiPriority w:val="99"/>
    <w:semiHidden/>
    <w:rsid w:val="00EC075E"/>
    <w:rPr>
      <w:rFonts w:ascii="Segoe UI" w:eastAsia="Times New Roman" w:hAnsi="Segoe UI" w:cs="Segoe UI"/>
      <w:sz w:val="18"/>
      <w:szCs w:val="18"/>
      <w:lang w:val="ru-RU" w:eastAsia="ru-RU"/>
    </w:rPr>
  </w:style>
  <w:style w:type="paragraph" w:styleId="a6">
    <w:name w:val="Normal (Web)"/>
    <w:basedOn w:val="a"/>
    <w:uiPriority w:val="99"/>
    <w:unhideWhenUsed/>
    <w:rsid w:val="00E1316C"/>
    <w:pPr>
      <w:spacing w:before="100" w:beforeAutospacing="1" w:after="100" w:afterAutospacing="1"/>
    </w:pPr>
    <w:rPr>
      <w:lang w:val="uk-UA" w:eastAsia="uk-UA"/>
    </w:rPr>
  </w:style>
  <w:style w:type="character" w:styleId="a7">
    <w:name w:val="Emphasis"/>
    <w:basedOn w:val="a0"/>
    <w:uiPriority w:val="20"/>
    <w:qFormat/>
    <w:rsid w:val="00EB5F66"/>
    <w:rPr>
      <w:i/>
      <w:iCs/>
    </w:rPr>
  </w:style>
  <w:style w:type="paragraph" w:customStyle="1" w:styleId="cdt4ke">
    <w:name w:val="cdt4ke"/>
    <w:basedOn w:val="a"/>
    <w:rsid w:val="00035529"/>
    <w:pPr>
      <w:spacing w:before="100" w:beforeAutospacing="1" w:after="100" w:afterAutospacing="1"/>
    </w:pPr>
    <w:rPr>
      <w:lang w:val="en-US" w:eastAsia="en-US"/>
    </w:rPr>
  </w:style>
  <w:style w:type="character" w:styleId="a8">
    <w:name w:val="Strong"/>
    <w:basedOn w:val="a0"/>
    <w:uiPriority w:val="22"/>
    <w:qFormat/>
    <w:rsid w:val="00035529"/>
    <w:rPr>
      <w:b/>
      <w:bCs/>
    </w:rPr>
  </w:style>
  <w:style w:type="character" w:styleId="a9">
    <w:name w:val="Hyperlink"/>
    <w:basedOn w:val="a0"/>
    <w:uiPriority w:val="99"/>
    <w:semiHidden/>
    <w:unhideWhenUsed/>
    <w:rsid w:val="00CA55CB"/>
    <w:rPr>
      <w:color w:val="0000FF"/>
      <w:u w:val="single"/>
    </w:rPr>
  </w:style>
  <w:style w:type="paragraph" w:styleId="aa">
    <w:name w:val="header"/>
    <w:basedOn w:val="a"/>
    <w:link w:val="ab"/>
    <w:uiPriority w:val="99"/>
    <w:semiHidden/>
    <w:unhideWhenUsed/>
    <w:rsid w:val="004F54F7"/>
    <w:pPr>
      <w:tabs>
        <w:tab w:val="center" w:pos="4844"/>
        <w:tab w:val="right" w:pos="9689"/>
      </w:tabs>
    </w:pPr>
  </w:style>
  <w:style w:type="character" w:customStyle="1" w:styleId="ab">
    <w:name w:val="Верхній колонтитул Знак"/>
    <w:basedOn w:val="a0"/>
    <w:link w:val="aa"/>
    <w:uiPriority w:val="99"/>
    <w:semiHidden/>
    <w:rsid w:val="004F54F7"/>
    <w:rPr>
      <w:rFonts w:ascii="Times New Roman" w:eastAsia="Times New Roman" w:hAnsi="Times New Roman" w:cs="Times New Roman"/>
      <w:sz w:val="24"/>
      <w:szCs w:val="24"/>
      <w:lang w:val="ru-RU" w:eastAsia="ru-RU"/>
    </w:rPr>
  </w:style>
  <w:style w:type="paragraph" w:styleId="ac">
    <w:name w:val="footer"/>
    <w:basedOn w:val="a"/>
    <w:link w:val="ad"/>
    <w:uiPriority w:val="99"/>
    <w:semiHidden/>
    <w:unhideWhenUsed/>
    <w:rsid w:val="004F54F7"/>
    <w:pPr>
      <w:tabs>
        <w:tab w:val="center" w:pos="4844"/>
        <w:tab w:val="right" w:pos="9689"/>
      </w:tabs>
    </w:pPr>
  </w:style>
  <w:style w:type="character" w:customStyle="1" w:styleId="ad">
    <w:name w:val="Нижній колонтитул Знак"/>
    <w:basedOn w:val="a0"/>
    <w:link w:val="ac"/>
    <w:uiPriority w:val="99"/>
    <w:semiHidden/>
    <w:rsid w:val="004F54F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69599">
      <w:bodyDiv w:val="1"/>
      <w:marLeft w:val="0"/>
      <w:marRight w:val="0"/>
      <w:marTop w:val="0"/>
      <w:marBottom w:val="0"/>
      <w:divBdr>
        <w:top w:val="none" w:sz="0" w:space="0" w:color="auto"/>
        <w:left w:val="none" w:sz="0" w:space="0" w:color="auto"/>
        <w:bottom w:val="none" w:sz="0" w:space="0" w:color="auto"/>
        <w:right w:val="none" w:sz="0" w:space="0" w:color="auto"/>
      </w:divBdr>
    </w:div>
    <w:div w:id="832984904">
      <w:bodyDiv w:val="1"/>
      <w:marLeft w:val="0"/>
      <w:marRight w:val="0"/>
      <w:marTop w:val="0"/>
      <w:marBottom w:val="0"/>
      <w:divBdr>
        <w:top w:val="none" w:sz="0" w:space="0" w:color="auto"/>
        <w:left w:val="none" w:sz="0" w:space="0" w:color="auto"/>
        <w:bottom w:val="none" w:sz="0" w:space="0" w:color="auto"/>
        <w:right w:val="none" w:sz="0" w:space="0" w:color="auto"/>
      </w:divBdr>
      <w:divsChild>
        <w:div w:id="529300860">
          <w:marLeft w:val="0"/>
          <w:marRight w:val="0"/>
          <w:marTop w:val="150"/>
          <w:marBottom w:val="150"/>
          <w:divBdr>
            <w:top w:val="none" w:sz="0" w:space="0" w:color="auto"/>
            <w:left w:val="none" w:sz="0" w:space="0" w:color="auto"/>
            <w:bottom w:val="none" w:sz="0" w:space="0" w:color="auto"/>
            <w:right w:val="none" w:sz="0" w:space="0" w:color="auto"/>
          </w:divBdr>
          <w:divsChild>
            <w:div w:id="1139226732">
              <w:marLeft w:val="0"/>
              <w:marRight w:val="0"/>
              <w:marTop w:val="0"/>
              <w:marBottom w:val="0"/>
              <w:divBdr>
                <w:top w:val="none" w:sz="0" w:space="0" w:color="auto"/>
                <w:left w:val="none" w:sz="0" w:space="0" w:color="auto"/>
                <w:bottom w:val="none" w:sz="0" w:space="0" w:color="auto"/>
                <w:right w:val="none" w:sz="0" w:space="0" w:color="auto"/>
              </w:divBdr>
              <w:divsChild>
                <w:div w:id="20891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1475">
      <w:bodyDiv w:val="1"/>
      <w:marLeft w:val="0"/>
      <w:marRight w:val="0"/>
      <w:marTop w:val="0"/>
      <w:marBottom w:val="0"/>
      <w:divBdr>
        <w:top w:val="none" w:sz="0" w:space="0" w:color="auto"/>
        <w:left w:val="none" w:sz="0" w:space="0" w:color="auto"/>
        <w:bottom w:val="none" w:sz="0" w:space="0" w:color="auto"/>
        <w:right w:val="none" w:sz="0" w:space="0" w:color="auto"/>
      </w:divBdr>
    </w:div>
    <w:div w:id="1371615059">
      <w:bodyDiv w:val="1"/>
      <w:marLeft w:val="0"/>
      <w:marRight w:val="0"/>
      <w:marTop w:val="0"/>
      <w:marBottom w:val="0"/>
      <w:divBdr>
        <w:top w:val="none" w:sz="0" w:space="0" w:color="auto"/>
        <w:left w:val="none" w:sz="0" w:space="0" w:color="auto"/>
        <w:bottom w:val="none" w:sz="0" w:space="0" w:color="auto"/>
        <w:right w:val="none" w:sz="0" w:space="0" w:color="auto"/>
      </w:divBdr>
    </w:div>
    <w:div w:id="1741707420">
      <w:bodyDiv w:val="1"/>
      <w:marLeft w:val="0"/>
      <w:marRight w:val="0"/>
      <w:marTop w:val="0"/>
      <w:marBottom w:val="0"/>
      <w:divBdr>
        <w:top w:val="none" w:sz="0" w:space="0" w:color="auto"/>
        <w:left w:val="none" w:sz="0" w:space="0" w:color="auto"/>
        <w:bottom w:val="none" w:sz="0" w:space="0" w:color="auto"/>
        <w:right w:val="none" w:sz="0" w:space="0" w:color="auto"/>
      </w:divBdr>
    </w:div>
    <w:div w:id="1752193561">
      <w:bodyDiv w:val="1"/>
      <w:marLeft w:val="0"/>
      <w:marRight w:val="0"/>
      <w:marTop w:val="0"/>
      <w:marBottom w:val="0"/>
      <w:divBdr>
        <w:top w:val="none" w:sz="0" w:space="0" w:color="auto"/>
        <w:left w:val="none" w:sz="0" w:space="0" w:color="auto"/>
        <w:bottom w:val="none" w:sz="0" w:space="0" w:color="auto"/>
        <w:right w:val="none" w:sz="0" w:space="0" w:color="auto"/>
      </w:divBdr>
    </w:div>
    <w:div w:id="194499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01994-9A99-4E0F-BC6A-F16E6F4C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5147</Words>
  <Characters>2935</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Панченко Н А</cp:lastModifiedBy>
  <cp:revision>21</cp:revision>
  <cp:lastPrinted>2021-09-24T06:22:00Z</cp:lastPrinted>
  <dcterms:created xsi:type="dcterms:W3CDTF">2020-11-08T08:57:00Z</dcterms:created>
  <dcterms:modified xsi:type="dcterms:W3CDTF">2022-11-21T07:46:00Z</dcterms:modified>
</cp:coreProperties>
</file>