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4258"/>
        <w:gridCol w:w="3622"/>
        <w:gridCol w:w="239"/>
      </w:tblGrid>
      <w:tr w14:paraId="48DE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101093D">
            <w:pPr>
              <w:adjustRightInd/>
              <w:spacing w:line="240" w:lineRule="auto"/>
              <w:ind w:firstLine="567"/>
              <w:jc w:val="center"/>
              <w:textAlignment w:val="auto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МОДУЛЬ 2</w:t>
            </w:r>
          </w:p>
          <w:p w14:paraId="081DE7E7">
            <w:pPr>
              <w:adjustRightInd/>
              <w:spacing w:line="240" w:lineRule="auto"/>
              <w:ind w:firstLine="567"/>
              <w:jc w:val="center"/>
              <w:textAlignment w:val="auto"/>
              <w:rPr>
                <w:b/>
                <w:bCs/>
                <w:sz w:val="24"/>
                <w:szCs w:val="24"/>
                <w:lang w:val="uk-UA" w:eastAsia="uk-UA"/>
              </w:rPr>
            </w:pPr>
          </w:p>
          <w:p w14:paraId="0A3F42C4">
            <w:pPr>
              <w:tabs>
                <w:tab w:val="left" w:pos="7920"/>
              </w:tabs>
              <w:spacing w:line="240" w:lineRule="auto"/>
              <w:ind w:firstLine="567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Змістовий модуль 2. </w:t>
            </w:r>
            <w:r>
              <w:rPr>
                <w:b/>
                <w:bCs/>
                <w:sz w:val="24"/>
                <w:szCs w:val="24"/>
                <w:lang w:val="uk-UA"/>
              </w:rPr>
              <w:t>Фонетичне оформлення зв’язного мовлення.</w:t>
            </w:r>
          </w:p>
          <w:p w14:paraId="55F90B3C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E76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2EBC900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499A4E9C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11. </w:t>
            </w:r>
            <w:r>
              <w:rPr>
                <w:b/>
                <w:bCs/>
                <w:sz w:val="24"/>
                <w:szCs w:val="24"/>
                <w:lang w:val="uk-UA" w:eastAsia="uk-UA"/>
              </w:rPr>
              <w:t>Фонетичне оформлення речення.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  <w:p w14:paraId="627A2F59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val="uk-UA" w:eastAsia="uk-UA"/>
              </w:rPr>
              <w:t>Поняття про наголос у реченні.</w:t>
            </w:r>
          </w:p>
          <w:p w14:paraId="212AEAC3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val="uk-UA" w:eastAsia="uk-UA"/>
              </w:rPr>
              <w:t>Поняття про фразовий наголос.</w:t>
            </w:r>
          </w:p>
          <w:p w14:paraId="2277C583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val="uk-UA" w:eastAsia="uk-UA"/>
              </w:rPr>
              <w:t>Сильні та слабкі форми.</w:t>
            </w:r>
          </w:p>
          <w:p w14:paraId="35A964FF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u w:val="single"/>
                <w:lang w:val="uk-UA" w:eastAsia="uk-UA"/>
              </w:rPr>
            </w:pPr>
            <w:r>
              <w:rPr>
                <w:sz w:val="24"/>
                <w:szCs w:val="24"/>
                <w:u w:val="single"/>
                <w:lang w:val="uk-UA" w:eastAsia="uk-UA"/>
              </w:rPr>
              <w:t>Емфатичний наголос.</w:t>
            </w:r>
          </w:p>
          <w:p w14:paraId="5CE9F48B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Поняття про взаємозалежність наголосу в реченні та його семантичного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 xml:space="preserve">навантаження. </w:t>
            </w:r>
          </w:p>
          <w:p w14:paraId="58036E49">
            <w:pPr>
              <w:adjustRightInd/>
              <w:spacing w:line="240" w:lineRule="auto"/>
              <w:ind w:firstLine="567"/>
              <w:textAlignment w:val="auto"/>
              <w:rPr>
                <w:sz w:val="24"/>
                <w:szCs w:val="24"/>
                <w:lang w:val="uk-UA" w:eastAsia="uk-UA"/>
              </w:rPr>
            </w:pPr>
          </w:p>
          <w:p w14:paraId="6DF4B2E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7BDE93E9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1.</w:t>
            </w: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Syllable 125-138</w:t>
            </w:r>
          </w:p>
          <w:p w14:paraId="7A3FD28D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Word stress 139-141, 141-143, 143-152, 159-169.169-173.</w:t>
            </w:r>
          </w:p>
          <w:p w14:paraId="046AEF78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Sentence stress 213-216,</w:t>
            </w:r>
          </w:p>
          <w:p w14:paraId="234661FD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Logical stress 216-217,</w:t>
            </w:r>
          </w:p>
          <w:p w14:paraId="07727CDC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Emphatic stress 217-218,</w:t>
            </w:r>
          </w:p>
          <w:p w14:paraId="6CE340D4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Strong and weak forms 218-225,</w:t>
            </w:r>
          </w:p>
          <w:p w14:paraId="05CD9BC3"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Захарова Ю. Прикладна фонетика. Ліра-К, 2019. 212 с.41-68</w:t>
            </w:r>
          </w:p>
          <w:p w14:paraId="01643FA9"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Hancock, M. English Pronunciation in Use Intermediate with Answers. Cambridge University Press, 2012.  p.62-70, 72-80</w:t>
            </w:r>
          </w:p>
        </w:tc>
        <w:tc>
          <w:tcPr>
            <w:tcW w:w="240" w:type="dxa"/>
          </w:tcPr>
          <w:p w14:paraId="204706EC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E2B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7D6D2201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6EDD8202">
            <w:pPr>
              <w:pStyle w:val="6"/>
              <w:widowControl w:val="0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12. </w:t>
            </w:r>
            <w:r>
              <w:rPr>
                <w:b/>
                <w:color w:val="auto"/>
                <w:sz w:val="24"/>
                <w:szCs w:val="24"/>
                <w:lang w:val="uk-UA"/>
              </w:rPr>
              <w:t>Темп і ритм мовлення.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48203D1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Особливості англійського ритму і темпу мовлення.</w:t>
            </w:r>
          </w:p>
          <w:p w14:paraId="692B6485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Відпрацювання на автентичних матеріалах.</w:t>
            </w:r>
          </w:p>
          <w:p w14:paraId="72B23980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Імітація зразків діалогічного мовлення.</w:t>
            </w:r>
          </w:p>
          <w:p w14:paraId="504ACA0E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використання фонетичних явищ.</w:t>
            </w:r>
          </w:p>
          <w:p w14:paraId="43BD3B28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  <w:p w14:paraId="621358E4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2E0C7A31">
            <w:pPr>
              <w:numPr>
                <w:ilvl w:val="0"/>
                <w:numId w:val="2"/>
              </w:num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174-177, 177-179, </w:t>
            </w:r>
          </w:p>
          <w:p w14:paraId="19EB7B93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Duration and tempo 202-203, pauses 203-204.</w:t>
            </w:r>
          </w:p>
          <w:p w14:paraId="1FD7F298"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Rhythm 207-208</w:t>
            </w:r>
          </w:p>
          <w:p w14:paraId="182194B3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Hancock, M. English Pronunciation in Use Intermediate with Answers. Cambridge University Press, 2012.  p.82-98</w:t>
            </w:r>
          </w:p>
        </w:tc>
        <w:tc>
          <w:tcPr>
            <w:tcW w:w="240" w:type="dxa"/>
          </w:tcPr>
          <w:p w14:paraId="5A505114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FD97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5B38B41B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2617D7C8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13.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Ритмізація зразків зв’язного мовлення.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76D5D293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u w:val="single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 xml:space="preserve">Поняття "ритмічна група". </w:t>
            </w:r>
          </w:p>
          <w:p w14:paraId="4DF630EB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u w:val="single"/>
                <w:lang w:val="uk-UA"/>
              </w:rPr>
              <w:t>Правила поділу на ритмічні групи.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471516CA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Відпрацювання автентичних матеріалів.</w:t>
            </w:r>
          </w:p>
          <w:p w14:paraId="7284AC59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Імітація зразків діалогічного мовлення. </w:t>
            </w:r>
          </w:p>
          <w:p w14:paraId="1C56DB4E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Практичне використання фонетичних явищ. </w:t>
            </w:r>
          </w:p>
          <w:p w14:paraId="18866CBC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Ритмічне читання англомовного тексту. </w:t>
            </w:r>
          </w:p>
          <w:p w14:paraId="0E5A7509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</w:p>
          <w:p w14:paraId="6124FA35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3631BECB"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  boundaries 208-210, rhythm and syllable structure 210-212, 212-213.</w:t>
            </w:r>
          </w:p>
        </w:tc>
        <w:tc>
          <w:tcPr>
            <w:tcW w:w="240" w:type="dxa"/>
          </w:tcPr>
          <w:p w14:paraId="4512021E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8189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2978D96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0D68A6C3">
            <w:pPr>
              <w:tabs>
                <w:tab w:val="left" w:pos="7920"/>
              </w:tabs>
              <w:spacing w:line="240" w:lineRule="auto"/>
              <w:ind w:firstLine="56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14. </w:t>
            </w:r>
            <w:r>
              <w:rPr>
                <w:b/>
                <w:bCs/>
                <w:sz w:val="24"/>
                <w:szCs w:val="24"/>
                <w:lang w:val="uk-UA"/>
              </w:rPr>
              <w:t>Інтонаційна структура англійської мови.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5D3ABF1D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Тонограма речення.</w:t>
            </w:r>
          </w:p>
          <w:p w14:paraId="5CAF12A0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Інтонаційна група (синтагма) та її компоненти.</w:t>
            </w:r>
          </w:p>
          <w:p w14:paraId="3A07EB93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Інтонаційні моделі.</w:t>
            </w:r>
          </w:p>
          <w:p w14:paraId="21000DC5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Графічне зображення інтонації.</w:t>
            </w:r>
          </w:p>
          <w:p w14:paraId="159EE65E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6251004F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c. 180-183, melody 183-185, </w:t>
            </w:r>
          </w:p>
          <w:p w14:paraId="3C9DB50D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Nucleus, Low Fall, High Fall, Low Rise, High Rise, Fall-Rise, Rise-Fall, Level Tone 186-192</w:t>
            </w:r>
          </w:p>
          <w:p w14:paraId="0D89BB60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2.Hancock, M. English Pronunciation in Use Intermediate with Answers. Cambridge University Press, 2012. p.110-118</w:t>
            </w:r>
          </w:p>
        </w:tc>
        <w:tc>
          <w:tcPr>
            <w:tcW w:w="240" w:type="dxa"/>
          </w:tcPr>
          <w:p w14:paraId="791EF3F2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053B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255A9256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1E4A1CDB">
            <w:pPr>
              <w:pStyle w:val="6"/>
              <w:widowControl w:val="0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15.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Типи тонів та їх використання.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3D4D24A7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Типи тонів.</w:t>
            </w:r>
          </w:p>
          <w:p w14:paraId="76F494BA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Використання тонів в комунікативних типах речень.</w:t>
            </w:r>
          </w:p>
          <w:p w14:paraId="3304F68C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Тонограма речень автентичних аудіоматеріалів.</w:t>
            </w:r>
          </w:p>
          <w:p w14:paraId="00071485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використання фонетичних явищ.</w:t>
            </w:r>
          </w:p>
          <w:p w14:paraId="59791883">
            <w:pPr>
              <w:tabs>
                <w:tab w:val="left" w:pos="7920"/>
              </w:tabs>
              <w:spacing w:line="240" w:lineRule="auto"/>
              <w:ind w:firstLine="567"/>
              <w:rPr>
                <w:b/>
                <w:sz w:val="24"/>
                <w:szCs w:val="24"/>
                <w:lang w:val="uk-UA"/>
              </w:rPr>
            </w:pPr>
          </w:p>
          <w:p w14:paraId="65120350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1E7388B9"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191-199</w:t>
            </w:r>
          </w:p>
        </w:tc>
        <w:tc>
          <w:tcPr>
            <w:tcW w:w="240" w:type="dxa"/>
          </w:tcPr>
          <w:p w14:paraId="3ED8D879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5EA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604D401B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152AEB0F">
            <w:pPr>
              <w:tabs>
                <w:tab w:val="left" w:pos="7920"/>
              </w:tabs>
              <w:spacing w:line="240" w:lineRule="auto"/>
              <w:ind w:firstLine="56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16. </w:t>
            </w:r>
            <w:r>
              <w:rPr>
                <w:b/>
                <w:bCs/>
                <w:sz w:val="24"/>
                <w:szCs w:val="24"/>
                <w:lang w:val="uk-UA"/>
              </w:rPr>
              <w:t>Інтонаційні моделі.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2B5706E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Інтонаційні моделі англійського висловлювання.</w:t>
            </w:r>
          </w:p>
          <w:p w14:paraId="1422A301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Інтонація </w:t>
            </w:r>
            <w:r>
              <w:rPr>
                <w:color w:val="auto"/>
                <w:sz w:val="24"/>
                <w:szCs w:val="24"/>
                <w:u w:val="single"/>
                <w:lang w:val="uk-UA"/>
              </w:rPr>
              <w:t>розповідного, питального,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окличного та спонукального речення.</w:t>
            </w:r>
          </w:p>
          <w:p w14:paraId="6EB8D24C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автентичних текстів.</w:t>
            </w:r>
          </w:p>
          <w:p w14:paraId="08DC6320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2FBE39B8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c.226-228,</w:t>
            </w:r>
          </w:p>
          <w:p w14:paraId="2F656A7B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Declarative 228-230,</w:t>
            </w:r>
          </w:p>
          <w:p w14:paraId="62CA5973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Questions 230-235,</w:t>
            </w:r>
          </w:p>
          <w:p w14:paraId="1C42FA96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Imperatives 235-238,</w:t>
            </w:r>
          </w:p>
          <w:p w14:paraId="69B962DC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Exclamations 238-239</w:t>
            </w:r>
          </w:p>
          <w:p w14:paraId="09116373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Direct adress, Parenthesis 249-252,</w:t>
            </w:r>
          </w:p>
          <w:p w14:paraId="5A6AB8D9">
            <w:pPr>
              <w:rPr>
                <w:rFonts w:hint="default"/>
                <w:sz w:val="24"/>
                <w:szCs w:val="24"/>
                <w:lang w:val="en-US" w:eastAsia="uk-UA"/>
              </w:rPr>
            </w:pPr>
          </w:p>
          <w:p w14:paraId="0ADF2528">
            <w:pPr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0308B269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0D913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5EBDE370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0FB610D5">
            <w:pPr>
              <w:tabs>
                <w:tab w:val="left" w:pos="7920"/>
              </w:tabs>
              <w:spacing w:line="240" w:lineRule="auto"/>
              <w:ind w:firstLine="56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17.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Інтонація в складних реченнях </w:t>
            </w:r>
          </w:p>
          <w:p w14:paraId="58C00066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Інтонація речень зі вставними словами, зверненнями та однорідними</w:t>
            </w:r>
          </w:p>
          <w:p w14:paraId="2A23CEC3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членами.</w:t>
            </w:r>
          </w:p>
          <w:p w14:paraId="2B867C25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Імітація зразків діалогічного мовлення. </w:t>
            </w:r>
          </w:p>
          <w:p w14:paraId="7AADE2F0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Практичне використання фонетичних явищ.</w:t>
            </w:r>
          </w:p>
          <w:p w14:paraId="4146B539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Опрацювання автентичних діалогів і текстів.</w:t>
            </w:r>
          </w:p>
          <w:p w14:paraId="15BAC983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49F14598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239-240, 240-242.</w:t>
            </w:r>
          </w:p>
          <w:p w14:paraId="00808661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Sense groups 242-248,</w:t>
            </w:r>
          </w:p>
          <w:p w14:paraId="4ACE8668">
            <w:pPr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38372A87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573D8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13734F7E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321DB49D">
            <w:pPr>
              <w:tabs>
                <w:tab w:val="left" w:pos="7920"/>
              </w:tabs>
              <w:spacing w:line="240" w:lineRule="auto"/>
              <w:ind w:firstLine="56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18. </w:t>
            </w:r>
            <w:r>
              <w:rPr>
                <w:b/>
                <w:bCs/>
                <w:sz w:val="24"/>
                <w:szCs w:val="24"/>
                <w:lang w:val="uk-UA"/>
              </w:rPr>
              <w:t>Емоційна інтонація у зв’язному мовленні.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</w:p>
          <w:p w14:paraId="040A0F2A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Імітація та продукування мовлення з вираженням позитивних та негативних</w:t>
            </w:r>
            <w:r>
              <w:rPr>
                <w:rFonts w:hint="default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>емоцій засобами просодії.</w:t>
            </w:r>
          </w:p>
          <w:p w14:paraId="1EABD443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Опрацювання автентичних діалогів і текстів. </w:t>
            </w:r>
          </w:p>
          <w:p w14:paraId="0F80FC27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Інтонування речень.</w:t>
            </w:r>
          </w:p>
          <w:p w14:paraId="72F653C0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1A481D3D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</w:t>
            </w:r>
          </w:p>
          <w:p w14:paraId="2ED5F620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 xml:space="preserve">Loudness 201, </w:t>
            </w:r>
          </w:p>
          <w:p w14:paraId="32F2BBB6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Timbre 205-207</w:t>
            </w:r>
          </w:p>
          <w:p w14:paraId="77F7A3B2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252-259, 263-266.</w:t>
            </w:r>
          </w:p>
          <w:p w14:paraId="4D265199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Emphatic speech 266-278</w:t>
            </w:r>
          </w:p>
          <w:p w14:paraId="11D082A2">
            <w:pPr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281-289</w:t>
            </w:r>
          </w:p>
          <w:p w14:paraId="3576E5E5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Захарова Ю. Прикладна фонетика. Ліра-К, 2019.  с.68-77</w:t>
            </w:r>
          </w:p>
          <w:p w14:paraId="0DC3A5DD">
            <w:pPr>
              <w:rPr>
                <w:rFonts w:hint="default"/>
                <w:sz w:val="24"/>
                <w:szCs w:val="24"/>
                <w:lang w:val="en-US" w:eastAsia="uk-UA"/>
              </w:rPr>
            </w:pPr>
          </w:p>
        </w:tc>
        <w:tc>
          <w:tcPr>
            <w:tcW w:w="240" w:type="dxa"/>
          </w:tcPr>
          <w:p w14:paraId="6E5229B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7C48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" w:type="dxa"/>
          </w:tcPr>
          <w:p w14:paraId="105B03FD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394" w:type="dxa"/>
          </w:tcPr>
          <w:p w14:paraId="2AE2693E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Тема 19. </w:t>
            </w: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Фонетичний аналіз тексту.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  <w:p w14:paraId="0BB6296B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Транскрибування суцільного тексту. </w:t>
            </w:r>
          </w:p>
          <w:p w14:paraId="55BB532E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Асиміляція, редукція, елізія у зв’язному мовленні. </w:t>
            </w:r>
          </w:p>
          <w:p w14:paraId="12F5C52D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Тонування та інтонування тексту. </w:t>
            </w:r>
          </w:p>
          <w:p w14:paraId="42FD736A">
            <w:pPr>
              <w:pStyle w:val="6"/>
              <w:widowControl w:val="0"/>
              <w:ind w:firstLine="567"/>
              <w:jc w:val="both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Ритмізація тексту. </w:t>
            </w:r>
          </w:p>
          <w:p w14:paraId="5F937402">
            <w:pPr>
              <w:adjustRightInd/>
              <w:spacing w:line="240" w:lineRule="auto"/>
              <w:ind w:left="567"/>
              <w:textAlignment w:va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Читання тонування тексту за зразком.</w:t>
            </w:r>
          </w:p>
          <w:p w14:paraId="3A49FBD3"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474" w:type="dxa"/>
          </w:tcPr>
          <w:p w14:paraId="30BDF806"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fldChar w:fldCharType="begin"/>
            </w:r>
            <w:r>
              <w:rPr>
                <w:sz w:val="24"/>
                <w:szCs w:val="24"/>
                <w:vertAlign w:val="baseline"/>
              </w:rPr>
              <w:instrText xml:space="preserve"> HYPERLINK "https://www.alice-in-wonderland.net/resources/chapters-script/alices-adventures-in-wonderland/" </w:instrText>
            </w:r>
            <w:r>
              <w:rPr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sz w:val="24"/>
                <w:szCs w:val="24"/>
                <w:vertAlign w:val="baseline"/>
              </w:rPr>
              <w:t>https://www.alice-in-wonderland.net/resources/chapters-script/alices-adventures-in-wonderland/</w:t>
            </w:r>
            <w:r>
              <w:rPr>
                <w:sz w:val="24"/>
                <w:szCs w:val="24"/>
                <w:vertAlign w:val="baseline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40" w:type="dxa"/>
          </w:tcPr>
          <w:p w14:paraId="7D509F29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2536371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EA7C64"/>
    <w:multiLevelType w:val="singleLevel"/>
    <w:tmpl w:val="F5EA7C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DBDFE7"/>
    <w:multiLevelType w:val="singleLevel"/>
    <w:tmpl w:val="3CDBDF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62113"/>
    <w:rsid w:val="0E3E3B84"/>
    <w:rsid w:val="23E218A2"/>
    <w:rsid w:val="25062113"/>
    <w:rsid w:val="2B5C25BA"/>
    <w:rsid w:val="3BCB572D"/>
    <w:rsid w:val="539401D7"/>
    <w:rsid w:val="61B02055"/>
    <w:rsid w:val="74F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SimSu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2025-01-30T07:19:00Z</dcterms:created>
  <dc:creator>Nataliya Pankovyk</dc:creator>
  <cp:lastModifiedBy>Nataliya Pankovyk</cp:lastModifiedBy>
  <dcterms:modified xsi:type="dcterms:W3CDTF">2025-01-30T12:33:27Z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C1ACF2AA3C294461B2DB5F1DAF5184EE_13</vt:lpwstr>
  </property>
</Properties>
</file>