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C5" w:rsidRPr="004D27B0" w:rsidRDefault="004364C5" w:rsidP="004364C5">
      <w:pPr>
        <w:pStyle w:val="1ShiftAlt"/>
      </w:pPr>
      <w:r>
        <w:t>Додаток 1</w:t>
      </w:r>
    </w:p>
    <w:p w:rsidR="004364C5" w:rsidRPr="004D27B0" w:rsidRDefault="004364C5" w:rsidP="004364C5">
      <w:pPr>
        <w:pStyle w:val="2ShiftAlt"/>
      </w:pPr>
      <w:r w:rsidRPr="004D27B0">
        <w:t>Зразок бухгалтерської довідки для виправлення помилок минулих періодів звітного року</w:t>
      </w:r>
    </w:p>
    <w:p w:rsidR="004364C5" w:rsidRDefault="004364C5" w:rsidP="004364C5">
      <w:pPr>
        <w:pStyle w:val="ShiftAlt"/>
      </w:pPr>
    </w:p>
    <w:p w:rsidR="004364C5" w:rsidRPr="004D27B0" w:rsidRDefault="004364C5" w:rsidP="0008193B">
      <w:pPr>
        <w:pStyle w:val="ShiftAlt"/>
        <w:ind w:firstLine="0"/>
        <w:jc w:val="center"/>
        <w:rPr>
          <w:rStyle w:val="Bold"/>
        </w:rPr>
      </w:pPr>
      <w:r w:rsidRPr="004D27B0">
        <w:rPr>
          <w:rStyle w:val="Bold"/>
        </w:rPr>
        <w:t>Товариство з обмеженою відповідальністю «Зірка»</w:t>
      </w:r>
    </w:p>
    <w:p w:rsidR="004364C5" w:rsidRPr="004D27B0" w:rsidRDefault="004364C5" w:rsidP="0008193B">
      <w:pPr>
        <w:pStyle w:val="ShiftAlt"/>
        <w:jc w:val="center"/>
      </w:pPr>
    </w:p>
    <w:p w:rsidR="004364C5" w:rsidRPr="004D27B0" w:rsidRDefault="004364C5" w:rsidP="0008193B">
      <w:pPr>
        <w:pStyle w:val="ShiftAlt"/>
        <w:ind w:firstLine="0"/>
        <w:jc w:val="center"/>
        <w:rPr>
          <w:rStyle w:val="Bold"/>
        </w:rPr>
      </w:pPr>
      <w:r w:rsidRPr="004D27B0">
        <w:rPr>
          <w:rStyle w:val="Bold"/>
        </w:rPr>
        <w:t xml:space="preserve">Бухгалтерська довідка за </w:t>
      </w:r>
      <w:r w:rsidR="00D16CAD">
        <w:rPr>
          <w:rStyle w:val="Bold"/>
        </w:rPr>
        <w:t>серпень</w:t>
      </w:r>
      <w:r w:rsidRPr="004D27B0">
        <w:rPr>
          <w:rStyle w:val="Bold"/>
        </w:rPr>
        <w:t xml:space="preserve"> 202</w:t>
      </w:r>
      <w:r w:rsidR="00D005EF">
        <w:rPr>
          <w:rStyle w:val="Bold"/>
        </w:rPr>
        <w:t>5</w:t>
      </w:r>
      <w:r w:rsidRPr="004D27B0">
        <w:rPr>
          <w:rStyle w:val="Bold"/>
        </w:rPr>
        <w:t xml:space="preserve"> року</w:t>
      </w:r>
    </w:p>
    <w:p w:rsidR="004364C5" w:rsidRPr="004D27B0" w:rsidRDefault="004364C5" w:rsidP="004364C5">
      <w:pPr>
        <w:pStyle w:val="ShiftAlt"/>
      </w:pPr>
    </w:p>
    <w:p w:rsidR="004364C5" w:rsidRDefault="004364C5" w:rsidP="0008193B">
      <w:pPr>
        <w:pStyle w:val="ShiftAlt"/>
        <w:ind w:firstLine="708"/>
      </w:pPr>
      <w:r w:rsidRPr="004D27B0">
        <w:t xml:space="preserve">Через неуважність бухгалтера в </w:t>
      </w:r>
      <w:r w:rsidR="00D16CAD">
        <w:t>липні</w:t>
      </w:r>
      <w:r w:rsidRPr="004D27B0">
        <w:t xml:space="preserve"> 202</w:t>
      </w:r>
      <w:r w:rsidR="00D005EF">
        <w:t>5</w:t>
      </w:r>
      <w:r w:rsidRPr="004D27B0">
        <w:t> року в облікових регістрах відобразили адміністративні витрати на суму 5200 грн (списання канцтоварів). Правильна сума — 5500 грн. Дані виправили в облікових регіс</w:t>
      </w:r>
      <w:bookmarkStart w:id="0" w:name="_GoBack"/>
      <w:bookmarkEnd w:id="0"/>
      <w:r w:rsidRPr="004D27B0">
        <w:t>трах методом «сторно».</w:t>
      </w:r>
    </w:p>
    <w:p w:rsidR="004364C5" w:rsidRPr="004D27B0" w:rsidRDefault="004364C5" w:rsidP="004364C5">
      <w:pPr>
        <w:pStyle w:val="ShiftAl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269"/>
      </w:tblGrid>
      <w:tr w:rsidR="004364C5" w:rsidRPr="004D27B0" w:rsidTr="00276BAB">
        <w:tc>
          <w:tcPr>
            <w:tcW w:w="534" w:type="dxa"/>
            <w:vMerge w:val="restart"/>
          </w:tcPr>
          <w:p w:rsidR="004364C5" w:rsidRPr="004D27B0" w:rsidRDefault="004364C5" w:rsidP="00276BAB">
            <w:pPr>
              <w:pStyle w:val="ShiftCtrlAlt0"/>
            </w:pPr>
            <w:r w:rsidRPr="004D27B0">
              <w:t>№ з/п</w:t>
            </w:r>
          </w:p>
        </w:tc>
        <w:tc>
          <w:tcPr>
            <w:tcW w:w="4564" w:type="dxa"/>
            <w:vMerge w:val="restart"/>
          </w:tcPr>
          <w:p w:rsidR="004364C5" w:rsidRPr="004D27B0" w:rsidRDefault="004364C5" w:rsidP="00276BAB">
            <w:pPr>
              <w:pStyle w:val="ShiftCtrlAlt0"/>
            </w:pPr>
            <w:proofErr w:type="spellStart"/>
            <w:r w:rsidRPr="004D27B0">
              <w:t>Зміст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господарської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операції</w:t>
            </w:r>
            <w:proofErr w:type="spellEnd"/>
          </w:p>
        </w:tc>
        <w:tc>
          <w:tcPr>
            <w:tcW w:w="2977" w:type="dxa"/>
            <w:gridSpan w:val="2"/>
          </w:tcPr>
          <w:p w:rsidR="004364C5" w:rsidRPr="004D27B0" w:rsidRDefault="004364C5" w:rsidP="00276BAB">
            <w:pPr>
              <w:pStyle w:val="ShiftCtrlAlt0"/>
            </w:pPr>
            <w:proofErr w:type="spellStart"/>
            <w:r w:rsidRPr="004D27B0">
              <w:t>Бухгалтерський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облік</w:t>
            </w:r>
            <w:proofErr w:type="spellEnd"/>
          </w:p>
        </w:tc>
        <w:tc>
          <w:tcPr>
            <w:tcW w:w="1269" w:type="dxa"/>
            <w:vMerge w:val="restart"/>
          </w:tcPr>
          <w:p w:rsidR="004364C5" w:rsidRPr="004D27B0" w:rsidRDefault="004364C5" w:rsidP="00276BAB">
            <w:pPr>
              <w:pStyle w:val="ShiftCtrlAlt0"/>
            </w:pPr>
            <w:r w:rsidRPr="004D27B0">
              <w:t xml:space="preserve">Сума, </w:t>
            </w:r>
          </w:p>
          <w:p w:rsidR="004364C5" w:rsidRPr="0008193B" w:rsidRDefault="004364C5" w:rsidP="00276BAB">
            <w:pPr>
              <w:pStyle w:val="ShiftCtrlAlt0"/>
              <w:rPr>
                <w:i/>
              </w:rPr>
            </w:pPr>
            <w:proofErr w:type="spellStart"/>
            <w:r w:rsidRPr="0008193B">
              <w:rPr>
                <w:i/>
              </w:rPr>
              <w:t>грн</w:t>
            </w:r>
            <w:proofErr w:type="spellEnd"/>
          </w:p>
        </w:tc>
      </w:tr>
      <w:tr w:rsidR="004364C5" w:rsidRPr="004D27B0" w:rsidTr="00276BAB">
        <w:tc>
          <w:tcPr>
            <w:tcW w:w="534" w:type="dxa"/>
            <w:vMerge/>
          </w:tcPr>
          <w:p w:rsidR="004364C5" w:rsidRPr="004D27B0" w:rsidRDefault="004364C5" w:rsidP="00276BAB">
            <w:pPr>
              <w:pStyle w:val="ShiftCtrlAlt0"/>
            </w:pPr>
          </w:p>
        </w:tc>
        <w:tc>
          <w:tcPr>
            <w:tcW w:w="4564" w:type="dxa"/>
            <w:vMerge/>
          </w:tcPr>
          <w:p w:rsidR="004364C5" w:rsidRPr="004D27B0" w:rsidRDefault="004364C5" w:rsidP="00276BAB">
            <w:pPr>
              <w:pStyle w:val="ShiftCtrlAlt0"/>
            </w:pPr>
          </w:p>
        </w:tc>
        <w:tc>
          <w:tcPr>
            <w:tcW w:w="1418" w:type="dxa"/>
          </w:tcPr>
          <w:p w:rsidR="004364C5" w:rsidRPr="004D27B0" w:rsidRDefault="004364C5" w:rsidP="00276BAB">
            <w:pPr>
              <w:pStyle w:val="ShiftCtrlAlt0"/>
            </w:pPr>
            <w:r w:rsidRPr="004D27B0">
              <w:t>Д-т</w:t>
            </w:r>
          </w:p>
        </w:tc>
        <w:tc>
          <w:tcPr>
            <w:tcW w:w="1559" w:type="dxa"/>
          </w:tcPr>
          <w:p w:rsidR="004364C5" w:rsidRPr="004D27B0" w:rsidRDefault="004364C5" w:rsidP="00276BAB">
            <w:pPr>
              <w:pStyle w:val="ShiftCtrlAlt0"/>
            </w:pPr>
            <w:r w:rsidRPr="004D27B0">
              <w:t>К-т</w:t>
            </w:r>
          </w:p>
        </w:tc>
        <w:tc>
          <w:tcPr>
            <w:tcW w:w="1269" w:type="dxa"/>
            <w:vMerge/>
          </w:tcPr>
          <w:p w:rsidR="004364C5" w:rsidRPr="004D27B0" w:rsidRDefault="004364C5" w:rsidP="00276BAB">
            <w:pPr>
              <w:pStyle w:val="ShiftCtrlAlt0"/>
            </w:pPr>
          </w:p>
        </w:tc>
      </w:tr>
      <w:tr w:rsidR="004364C5" w:rsidRPr="004D27B0" w:rsidTr="00276BAB">
        <w:tc>
          <w:tcPr>
            <w:tcW w:w="534" w:type="dxa"/>
            <w:vMerge w:val="restart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1</w:t>
            </w:r>
          </w:p>
        </w:tc>
        <w:tc>
          <w:tcPr>
            <w:tcW w:w="4564" w:type="dxa"/>
            <w:vMerge w:val="restart"/>
          </w:tcPr>
          <w:p w:rsidR="004364C5" w:rsidRPr="004D27B0" w:rsidRDefault="004364C5" w:rsidP="00D005EF">
            <w:pPr>
              <w:pStyle w:val="ShiftCtrlAlt"/>
            </w:pPr>
            <w:proofErr w:type="spellStart"/>
            <w:r w:rsidRPr="004D27B0">
              <w:t>Коригування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адміністративних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витрат</w:t>
            </w:r>
            <w:proofErr w:type="spellEnd"/>
            <w:r w:rsidRPr="004D27B0">
              <w:t xml:space="preserve"> на суму </w:t>
            </w:r>
            <w:proofErr w:type="spellStart"/>
            <w:r w:rsidRPr="004D27B0">
              <w:t>помилки</w:t>
            </w:r>
            <w:proofErr w:type="spellEnd"/>
            <w:r w:rsidRPr="004D27B0">
              <w:t xml:space="preserve">, </w:t>
            </w:r>
            <w:proofErr w:type="spellStart"/>
            <w:r w:rsidRPr="004D27B0">
              <w:t>що</w:t>
            </w:r>
            <w:proofErr w:type="spellEnd"/>
            <w:r w:rsidRPr="004D27B0">
              <w:t xml:space="preserve"> </w:t>
            </w:r>
            <w:proofErr w:type="spellStart"/>
            <w:r w:rsidRPr="004D27B0">
              <w:t>сталася</w:t>
            </w:r>
            <w:proofErr w:type="spellEnd"/>
            <w:r w:rsidRPr="004D27B0">
              <w:t xml:space="preserve"> в </w:t>
            </w:r>
            <w:r w:rsidR="00D16CAD">
              <w:rPr>
                <w:lang w:val="uk-UA"/>
              </w:rPr>
              <w:t>липні</w:t>
            </w:r>
            <w:r w:rsidRPr="004D27B0">
              <w:t xml:space="preserve"> 202</w:t>
            </w:r>
            <w:r w:rsidR="00D005EF">
              <w:rPr>
                <w:lang w:val="uk-UA"/>
              </w:rPr>
              <w:t>5</w:t>
            </w:r>
            <w:r w:rsidRPr="004D27B0">
              <w:t> року</w:t>
            </w:r>
          </w:p>
        </w:tc>
        <w:tc>
          <w:tcPr>
            <w:tcW w:w="1418" w:type="dxa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92</w:t>
            </w:r>
          </w:p>
        </w:tc>
        <w:tc>
          <w:tcPr>
            <w:tcW w:w="1559" w:type="dxa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209</w:t>
            </w:r>
          </w:p>
        </w:tc>
        <w:tc>
          <w:tcPr>
            <w:tcW w:w="1269" w:type="dxa"/>
          </w:tcPr>
          <w:p w:rsidR="004364C5" w:rsidRPr="0008193B" w:rsidRDefault="0008193B" w:rsidP="0008193B">
            <w:pPr>
              <w:pStyle w:val="ShiftCtrlAlt"/>
              <w:jc w:val="center"/>
              <w:rPr>
                <w:lang w:val="uk-UA"/>
              </w:rPr>
            </w:pPr>
            <w:r>
              <w:t>–5200</w:t>
            </w:r>
          </w:p>
        </w:tc>
      </w:tr>
      <w:tr w:rsidR="004364C5" w:rsidRPr="004D27B0" w:rsidTr="00276BAB">
        <w:tc>
          <w:tcPr>
            <w:tcW w:w="534" w:type="dxa"/>
            <w:vMerge/>
          </w:tcPr>
          <w:p w:rsidR="004364C5" w:rsidRPr="004D27B0" w:rsidRDefault="004364C5" w:rsidP="00276BAB">
            <w:pPr>
              <w:pStyle w:val="ShiftCtrlAlt"/>
            </w:pPr>
          </w:p>
        </w:tc>
        <w:tc>
          <w:tcPr>
            <w:tcW w:w="4564" w:type="dxa"/>
            <w:vMerge/>
          </w:tcPr>
          <w:p w:rsidR="004364C5" w:rsidRPr="004D27B0" w:rsidRDefault="004364C5" w:rsidP="00276BAB">
            <w:pPr>
              <w:pStyle w:val="ShiftCtrlAlt"/>
            </w:pPr>
          </w:p>
        </w:tc>
        <w:tc>
          <w:tcPr>
            <w:tcW w:w="1418" w:type="dxa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92</w:t>
            </w:r>
          </w:p>
        </w:tc>
        <w:tc>
          <w:tcPr>
            <w:tcW w:w="1559" w:type="dxa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209</w:t>
            </w:r>
          </w:p>
        </w:tc>
        <w:tc>
          <w:tcPr>
            <w:tcW w:w="1269" w:type="dxa"/>
          </w:tcPr>
          <w:p w:rsidR="004364C5" w:rsidRPr="004D27B0" w:rsidRDefault="004364C5" w:rsidP="0008193B">
            <w:pPr>
              <w:pStyle w:val="ShiftCtrlAlt"/>
              <w:jc w:val="center"/>
            </w:pPr>
            <w:r w:rsidRPr="004D27B0">
              <w:t>5500</w:t>
            </w:r>
          </w:p>
        </w:tc>
      </w:tr>
    </w:tbl>
    <w:p w:rsidR="004364C5" w:rsidRPr="004D27B0" w:rsidRDefault="004364C5" w:rsidP="004364C5">
      <w:pPr>
        <w:pStyle w:val="ShiftAlt"/>
      </w:pPr>
    </w:p>
    <w:p w:rsidR="004364C5" w:rsidRPr="004D27B0" w:rsidRDefault="004364C5" w:rsidP="004364C5">
      <w:pPr>
        <w:pStyle w:val="ShiftAlt"/>
      </w:pPr>
      <w:r w:rsidRPr="004D27B0">
        <w:t>Бухгалтер</w:t>
      </w:r>
      <w:r>
        <w:tab/>
      </w:r>
      <w:r w:rsidR="0008193B">
        <w:tab/>
      </w:r>
      <w:r w:rsidR="0008193B">
        <w:tab/>
      </w:r>
      <w:r w:rsidR="0008193B">
        <w:tab/>
      </w:r>
      <w:r w:rsidRPr="004D27B0">
        <w:rPr>
          <w:rStyle w:val="Italic"/>
        </w:rPr>
        <w:t>Савицька</w:t>
      </w:r>
      <w:r>
        <w:rPr>
          <w:rStyle w:val="Italic"/>
        </w:rPr>
        <w:tab/>
      </w:r>
      <w:r w:rsidR="0008193B">
        <w:rPr>
          <w:rStyle w:val="Italic"/>
        </w:rPr>
        <w:tab/>
      </w:r>
      <w:r w:rsidR="0008193B">
        <w:rPr>
          <w:rStyle w:val="Italic"/>
        </w:rPr>
        <w:tab/>
      </w:r>
      <w:r w:rsidRPr="004D27B0">
        <w:t>Наталя САВИЦЬКА</w:t>
      </w:r>
    </w:p>
    <w:p w:rsidR="004364C5" w:rsidRPr="004D27B0" w:rsidRDefault="004364C5" w:rsidP="004364C5">
      <w:pPr>
        <w:pStyle w:val="ShiftAlt"/>
      </w:pPr>
      <w:r w:rsidRPr="004D27B0">
        <w:t>Головний бухгалтер</w:t>
      </w:r>
      <w:r>
        <w:tab/>
      </w:r>
      <w:r w:rsidR="0008193B">
        <w:tab/>
      </w:r>
      <w:r w:rsidRPr="004D27B0">
        <w:rPr>
          <w:rStyle w:val="Italic"/>
        </w:rPr>
        <w:t>Кононенко</w:t>
      </w:r>
      <w:r>
        <w:rPr>
          <w:rStyle w:val="Italic"/>
        </w:rPr>
        <w:tab/>
      </w:r>
      <w:r w:rsidR="0008193B">
        <w:rPr>
          <w:rStyle w:val="Italic"/>
        </w:rPr>
        <w:tab/>
      </w:r>
      <w:r w:rsidR="0008193B">
        <w:rPr>
          <w:rStyle w:val="Italic"/>
        </w:rPr>
        <w:tab/>
      </w:r>
      <w:r w:rsidRPr="004D27B0">
        <w:t>Тамара КОНОНЕНКО</w:t>
      </w:r>
    </w:p>
    <w:p w:rsidR="004364C5" w:rsidRPr="004D27B0" w:rsidRDefault="004364C5" w:rsidP="004364C5">
      <w:pPr>
        <w:pStyle w:val="ShiftAlt"/>
      </w:pPr>
      <w:r w:rsidRPr="004D27B0">
        <w:t>0</w:t>
      </w:r>
      <w:r w:rsidR="00715AD7">
        <w:t>1</w:t>
      </w:r>
      <w:r w:rsidRPr="004D27B0">
        <w:t xml:space="preserve"> </w:t>
      </w:r>
      <w:r w:rsidR="00D16CAD">
        <w:t>серпня</w:t>
      </w:r>
      <w:r w:rsidRPr="004D27B0">
        <w:t xml:space="preserve"> 202</w:t>
      </w:r>
      <w:r w:rsidR="00D005EF">
        <w:t>5</w:t>
      </w:r>
      <w:r w:rsidRPr="004D27B0">
        <w:t xml:space="preserve"> р.</w:t>
      </w:r>
    </w:p>
    <w:p w:rsidR="00941DE3" w:rsidRDefault="00941DE3"/>
    <w:sectPr w:rsidR="0094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C5"/>
    <w:rsid w:val="0008193B"/>
    <w:rsid w:val="000B00C1"/>
    <w:rsid w:val="004364C5"/>
    <w:rsid w:val="006A183F"/>
    <w:rsid w:val="00715AD7"/>
    <w:rsid w:val="008371A5"/>
    <w:rsid w:val="00941DE3"/>
    <w:rsid w:val="00B96D42"/>
    <w:rsid w:val="00C92549"/>
    <w:rsid w:val="00D005EF"/>
    <w:rsid w:val="00D16CAD"/>
    <w:rsid w:val="00E2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8AF3"/>
  <w15:docId w15:val="{F6D33F2E-200E-4764-BA55-0FAC8CF2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4364C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4364C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4364C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4364C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4364C5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4364C5"/>
    <w:rPr>
      <w:rFonts w:ascii="Times New Roman" w:hAnsi="Times New Roman"/>
      <w:b/>
      <w:bCs/>
    </w:rPr>
  </w:style>
  <w:style w:type="character" w:customStyle="1" w:styleId="Italic">
    <w:name w:val="Italic"/>
    <w:rsid w:val="004364C5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творення нового документа." ma:contentTypeScope="" ma:versionID="f353e629d19b3852636a0be434085b47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c602b8fbd91221ca1900b715ad526bdc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5BEFA-F056-4C37-860F-0AE9553B0A20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DE0EE13F-AB8C-401C-9850-65BE9372F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1B7FE-08DE-4334-B94B-ADD8F835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Suhich</dc:creator>
  <cp:lastModifiedBy>Użytkownik systemu Windows</cp:lastModifiedBy>
  <cp:revision>2</cp:revision>
  <dcterms:created xsi:type="dcterms:W3CDTF">2024-12-01T15:19:00Z</dcterms:created>
  <dcterms:modified xsi:type="dcterms:W3CDTF">2024-12-01T15:19:00Z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