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59231" w14:textId="77777777" w:rsidR="00D02205" w:rsidRPr="008F0EA9" w:rsidRDefault="00D02205" w:rsidP="00D02205">
      <w:pPr>
        <w:pStyle w:val="2"/>
        <w:spacing w:before="0" w:after="0"/>
        <w:ind w:firstLine="45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8F0EA9">
        <w:rPr>
          <w:rFonts w:ascii="Times New Roman" w:hAnsi="Times New Roman"/>
          <w:color w:val="000000" w:themeColor="text1"/>
          <w:sz w:val="24"/>
          <w:szCs w:val="24"/>
          <w:u w:val="single"/>
        </w:rPr>
        <w:t>ПРАКТИЧНЕ  ЗАНЯТТЯ № 2</w:t>
      </w:r>
    </w:p>
    <w:p w14:paraId="1D4624CA" w14:textId="77777777" w:rsidR="00D02205" w:rsidRPr="008F0EA9" w:rsidRDefault="00D02205" w:rsidP="00D02205">
      <w:pPr>
        <w:ind w:firstLine="454"/>
        <w:jc w:val="center"/>
        <w:rPr>
          <w:b/>
          <w:color w:val="000000" w:themeColor="text1"/>
        </w:rPr>
      </w:pPr>
      <w:r w:rsidRPr="008F0EA9">
        <w:rPr>
          <w:b/>
          <w:color w:val="000000" w:themeColor="text1"/>
        </w:rPr>
        <w:t>ТЕМА: Біоіндикація за макрозообентосом</w:t>
      </w:r>
    </w:p>
    <w:p w14:paraId="26FE1BB2" w14:textId="77777777" w:rsidR="00D02205" w:rsidRPr="008F0EA9" w:rsidRDefault="00D02205" w:rsidP="00D02205">
      <w:pPr>
        <w:ind w:firstLine="454"/>
        <w:rPr>
          <w:b/>
          <w:color w:val="000000" w:themeColor="text1"/>
        </w:rPr>
      </w:pPr>
    </w:p>
    <w:p w14:paraId="7D794BFC" w14:textId="77777777" w:rsidR="00D02205" w:rsidRPr="008F0EA9" w:rsidRDefault="00D02205" w:rsidP="00D02205">
      <w:pPr>
        <w:ind w:firstLine="454"/>
        <w:jc w:val="center"/>
        <w:rPr>
          <w:b/>
          <w:color w:val="000000" w:themeColor="text1"/>
        </w:rPr>
      </w:pPr>
      <w:r w:rsidRPr="008F0EA9">
        <w:rPr>
          <w:b/>
          <w:color w:val="000000" w:themeColor="text1"/>
        </w:rPr>
        <w:t>Теоретичні питання (підготувати презентації)</w:t>
      </w:r>
    </w:p>
    <w:p w14:paraId="3164F7F6" w14:textId="77777777" w:rsidR="00D02205" w:rsidRPr="008F0EA9" w:rsidRDefault="00D02205" w:rsidP="00D02205">
      <w:pPr>
        <w:pStyle w:val="a3"/>
        <w:numPr>
          <w:ilvl w:val="0"/>
          <w:numId w:val="13"/>
        </w:numPr>
        <w:ind w:left="0" w:firstLine="454"/>
        <w:rPr>
          <w:color w:val="000000" w:themeColor="text1"/>
        </w:rPr>
      </w:pPr>
      <w:r w:rsidRPr="008F0EA9">
        <w:rPr>
          <w:color w:val="000000" w:themeColor="text1"/>
        </w:rPr>
        <w:t>Основні групи макрозообентосу як індикатори стану водойм.</w:t>
      </w:r>
    </w:p>
    <w:p w14:paraId="09896420" w14:textId="77777777" w:rsidR="00D02205" w:rsidRPr="008F0EA9" w:rsidRDefault="00D02205" w:rsidP="00D02205">
      <w:pPr>
        <w:pStyle w:val="a3"/>
        <w:numPr>
          <w:ilvl w:val="0"/>
          <w:numId w:val="13"/>
        </w:numPr>
        <w:ind w:left="0" w:firstLine="454"/>
        <w:rPr>
          <w:color w:val="000000" w:themeColor="text1"/>
        </w:rPr>
      </w:pPr>
      <w:r w:rsidRPr="008F0EA9">
        <w:rPr>
          <w:color w:val="000000" w:themeColor="text1"/>
        </w:rPr>
        <w:t>Індекс Вудівісса та методика його розрахунку.</w:t>
      </w:r>
    </w:p>
    <w:p w14:paraId="76D2C53C" w14:textId="77777777" w:rsidR="00D02205" w:rsidRPr="008F0EA9" w:rsidRDefault="00D02205" w:rsidP="00D02205">
      <w:pPr>
        <w:pStyle w:val="a3"/>
        <w:numPr>
          <w:ilvl w:val="0"/>
          <w:numId w:val="13"/>
        </w:numPr>
        <w:ind w:left="0" w:firstLine="454"/>
        <w:rPr>
          <w:color w:val="000000" w:themeColor="text1"/>
        </w:rPr>
      </w:pPr>
      <w:r w:rsidRPr="008F0EA9">
        <w:rPr>
          <w:color w:val="000000" w:themeColor="text1"/>
        </w:rPr>
        <w:t>Показники толерантності макрозообентосу до забруднень.</w:t>
      </w:r>
    </w:p>
    <w:p w14:paraId="0EE5960C" w14:textId="77777777" w:rsidR="00D02205" w:rsidRPr="008F0EA9" w:rsidRDefault="00D02205" w:rsidP="00D02205">
      <w:pPr>
        <w:pStyle w:val="a3"/>
        <w:numPr>
          <w:ilvl w:val="0"/>
          <w:numId w:val="13"/>
        </w:numPr>
        <w:ind w:left="0" w:firstLine="454"/>
        <w:rPr>
          <w:color w:val="000000" w:themeColor="text1"/>
        </w:rPr>
      </w:pPr>
      <w:r w:rsidRPr="008F0EA9">
        <w:rPr>
          <w:color w:val="000000" w:themeColor="text1"/>
        </w:rPr>
        <w:t>Вплив антропогенних факторів на структуру макрозообентосу.</w:t>
      </w:r>
    </w:p>
    <w:p w14:paraId="18B9F898" w14:textId="77777777" w:rsidR="00D02205" w:rsidRPr="008F0EA9" w:rsidRDefault="00D02205" w:rsidP="00D02205">
      <w:pPr>
        <w:pStyle w:val="a3"/>
        <w:numPr>
          <w:ilvl w:val="0"/>
          <w:numId w:val="13"/>
        </w:numPr>
        <w:autoSpaceDE w:val="0"/>
        <w:autoSpaceDN w:val="0"/>
        <w:adjustRightInd w:val="0"/>
        <w:ind w:left="0" w:firstLine="454"/>
        <w:rPr>
          <w:b/>
          <w:bCs/>
          <w:color w:val="000000" w:themeColor="text1"/>
        </w:rPr>
      </w:pPr>
      <w:r w:rsidRPr="008F0EA9">
        <w:rPr>
          <w:color w:val="000000" w:themeColor="text1"/>
        </w:rPr>
        <w:t>Підготовка проб макрозообентосу для біоіндикаційного аналізу.</w:t>
      </w:r>
    </w:p>
    <w:p w14:paraId="31829578" w14:textId="77777777" w:rsidR="00D02205" w:rsidRPr="008F0EA9" w:rsidRDefault="00D02205" w:rsidP="00D02205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</w:p>
    <w:p w14:paraId="79ACE38C" w14:textId="77777777" w:rsidR="00D02205" w:rsidRPr="008F0EA9" w:rsidRDefault="00D02205" w:rsidP="00D02205">
      <w:pPr>
        <w:autoSpaceDE w:val="0"/>
        <w:autoSpaceDN w:val="0"/>
        <w:adjustRightInd w:val="0"/>
        <w:ind w:firstLine="454"/>
        <w:jc w:val="center"/>
        <w:rPr>
          <w:b/>
          <w:bCs/>
          <w:color w:val="000000" w:themeColor="text1"/>
        </w:rPr>
      </w:pPr>
      <w:r w:rsidRPr="008F0EA9">
        <w:rPr>
          <w:b/>
          <w:bCs/>
          <w:color w:val="000000" w:themeColor="text1"/>
        </w:rPr>
        <w:t>ЛІТЕРАТУРА</w:t>
      </w:r>
    </w:p>
    <w:p w14:paraId="78A27295" w14:textId="77777777" w:rsidR="00D02205" w:rsidRPr="008F0EA9" w:rsidRDefault="00D02205" w:rsidP="00D02205">
      <w:pPr>
        <w:pStyle w:val="a3"/>
        <w:widowControl w:val="0"/>
        <w:numPr>
          <w:ilvl w:val="0"/>
          <w:numId w:val="16"/>
        </w:numPr>
        <w:adjustRightInd w:val="0"/>
        <w:jc w:val="both"/>
        <w:textAlignment w:val="baseline"/>
        <w:rPr>
          <w:color w:val="000000" w:themeColor="text1"/>
        </w:rPr>
      </w:pPr>
      <w:r w:rsidRPr="008F0EA9">
        <w:rPr>
          <w:color w:val="000000" w:themeColor="text1"/>
        </w:rPr>
        <w:t>Притула Н.М. Біоіндикація : навчальний посібник для здобувачів ступеня вищої освіти бакалавра спеціальності «Екологія» освітньо-професійної програми «Екологія, охорона навколишнього середовища та збалансоване природокористування». Запоріжжя : ЗНУ, 2020. 141 с.</w:t>
      </w:r>
    </w:p>
    <w:p w14:paraId="0B12C0BC" w14:textId="77777777" w:rsidR="00D02205" w:rsidRPr="008F0EA9" w:rsidRDefault="00D02205" w:rsidP="00D02205">
      <w:pPr>
        <w:pStyle w:val="a3"/>
        <w:widowControl w:val="0"/>
        <w:numPr>
          <w:ilvl w:val="0"/>
          <w:numId w:val="16"/>
        </w:numPr>
        <w:adjustRightInd w:val="0"/>
        <w:jc w:val="both"/>
        <w:textAlignment w:val="baseline"/>
        <w:rPr>
          <w:color w:val="000000" w:themeColor="text1"/>
        </w:rPr>
      </w:pPr>
      <w:r w:rsidRPr="008F0EA9">
        <w:rPr>
          <w:color w:val="000000" w:themeColor="text1"/>
        </w:rPr>
        <w:t>Хмелюк С. В., Хмелюк О. С., Карпушин Д. В. Методи біоіндикації екологічного стану водойм: Навч. посіб. К.: Вид-во НУБіП України, 2017.  160 с.</w:t>
      </w:r>
    </w:p>
    <w:p w14:paraId="6978907C" w14:textId="77777777" w:rsidR="00D02205" w:rsidRPr="008F0EA9" w:rsidRDefault="00D02205" w:rsidP="00D02205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14BDAFC" w14:textId="77777777" w:rsidR="00D02205" w:rsidRPr="008F0EA9" w:rsidRDefault="00D02205" w:rsidP="00D02205">
      <w:pPr>
        <w:shd w:val="clear" w:color="auto" w:fill="FFFFFF"/>
        <w:autoSpaceDE w:val="0"/>
        <w:autoSpaceDN w:val="0"/>
        <w:adjustRightInd w:val="0"/>
        <w:ind w:firstLine="454"/>
        <w:jc w:val="center"/>
        <w:rPr>
          <w:b/>
          <w:color w:val="000000" w:themeColor="text1"/>
        </w:rPr>
      </w:pPr>
      <w:r w:rsidRPr="008F0EA9">
        <w:rPr>
          <w:b/>
          <w:color w:val="000000" w:themeColor="text1"/>
        </w:rPr>
        <w:t>Наукові статті на тему:</w:t>
      </w:r>
    </w:p>
    <w:p w14:paraId="661CCBA3" w14:textId="77777777" w:rsidR="00D02205" w:rsidRPr="008F0EA9" w:rsidRDefault="00D02205" w:rsidP="00D02205">
      <w:pPr>
        <w:pStyle w:val="a3"/>
        <w:numPr>
          <w:ilvl w:val="0"/>
          <w:numId w:val="15"/>
        </w:numPr>
        <w:rPr>
          <w:color w:val="000000" w:themeColor="text1"/>
        </w:rPr>
      </w:pPr>
      <w:r w:rsidRPr="008F0EA9">
        <w:rPr>
          <w:color w:val="000000" w:themeColor="text1"/>
        </w:rPr>
        <w:t>Методика біоіндикації за допомогою макрозообентосу.</w:t>
      </w:r>
    </w:p>
    <w:p w14:paraId="79BD211A" w14:textId="77777777" w:rsidR="00D02205" w:rsidRPr="008F0EA9" w:rsidRDefault="00D02205" w:rsidP="00D02205">
      <w:pPr>
        <w:pStyle w:val="a3"/>
        <w:numPr>
          <w:ilvl w:val="0"/>
          <w:numId w:val="15"/>
        </w:numPr>
        <w:rPr>
          <w:color w:val="000000" w:themeColor="text1"/>
        </w:rPr>
      </w:pPr>
      <w:r w:rsidRPr="008F0EA9">
        <w:rPr>
          <w:color w:val="000000" w:themeColor="text1"/>
        </w:rPr>
        <w:t>Застосування індексу Вудівісса для оцінки якості води.</w:t>
      </w:r>
    </w:p>
    <w:p w14:paraId="67ABCA12" w14:textId="77777777" w:rsidR="00D02205" w:rsidRPr="008F0EA9" w:rsidRDefault="00D02205" w:rsidP="00D02205">
      <w:pPr>
        <w:pStyle w:val="a3"/>
        <w:numPr>
          <w:ilvl w:val="0"/>
          <w:numId w:val="15"/>
        </w:numPr>
        <w:rPr>
          <w:color w:val="000000" w:themeColor="text1"/>
        </w:rPr>
      </w:pPr>
      <w:r w:rsidRPr="008F0EA9">
        <w:rPr>
          <w:color w:val="000000" w:themeColor="text1"/>
        </w:rPr>
        <w:t>Антропогенний вплив на структуру макрозообентосу.</w:t>
      </w:r>
    </w:p>
    <w:p w14:paraId="4473F678" w14:textId="77777777" w:rsidR="00D02205" w:rsidRPr="008F0EA9" w:rsidRDefault="00D02205" w:rsidP="00D02205">
      <w:pPr>
        <w:pStyle w:val="a3"/>
        <w:numPr>
          <w:ilvl w:val="0"/>
          <w:numId w:val="15"/>
        </w:numPr>
        <w:rPr>
          <w:color w:val="000000" w:themeColor="text1"/>
        </w:rPr>
      </w:pPr>
      <w:r w:rsidRPr="008F0EA9">
        <w:rPr>
          <w:color w:val="000000" w:themeColor="text1"/>
        </w:rPr>
        <w:t>Трофічна роль макрозообентосу у водних екосистемах.</w:t>
      </w:r>
    </w:p>
    <w:p w14:paraId="2FC342F2" w14:textId="77777777" w:rsidR="00D02205" w:rsidRPr="008F0EA9" w:rsidRDefault="00D02205" w:rsidP="00D02205">
      <w:pPr>
        <w:pStyle w:val="a3"/>
        <w:numPr>
          <w:ilvl w:val="0"/>
          <w:numId w:val="15"/>
        </w:numPr>
        <w:rPr>
          <w:color w:val="000000" w:themeColor="text1"/>
        </w:rPr>
      </w:pPr>
      <w:r w:rsidRPr="008F0EA9">
        <w:rPr>
          <w:color w:val="000000" w:themeColor="text1"/>
        </w:rPr>
        <w:t>Оцінка забруднення водойм за макрозообентосом.</w:t>
      </w:r>
    </w:p>
    <w:p w14:paraId="70EC0039" w14:textId="77777777" w:rsidR="00D02205" w:rsidRPr="008F0EA9" w:rsidRDefault="00D02205" w:rsidP="00D02205">
      <w:pPr>
        <w:pStyle w:val="a3"/>
        <w:numPr>
          <w:ilvl w:val="0"/>
          <w:numId w:val="15"/>
        </w:numPr>
        <w:rPr>
          <w:color w:val="000000" w:themeColor="text1"/>
        </w:rPr>
      </w:pPr>
      <w:r w:rsidRPr="008F0EA9">
        <w:rPr>
          <w:color w:val="000000" w:themeColor="text1"/>
        </w:rPr>
        <w:t>Використання біотичних індексів для оцінки якості води.</w:t>
      </w:r>
    </w:p>
    <w:p w14:paraId="28D18165" w14:textId="77777777" w:rsidR="00D02205" w:rsidRPr="008F0EA9" w:rsidRDefault="00D02205" w:rsidP="00D02205">
      <w:pPr>
        <w:ind w:firstLine="454"/>
        <w:rPr>
          <w:rFonts w:eastAsia="Calibri"/>
          <w:i/>
          <w:color w:val="000000" w:themeColor="text1"/>
        </w:rPr>
      </w:pPr>
    </w:p>
    <w:p w14:paraId="085DCEBF" w14:textId="77777777" w:rsidR="00D02205" w:rsidRPr="008F0EA9" w:rsidRDefault="00D02205" w:rsidP="00D02205">
      <w:pPr>
        <w:pStyle w:val="1"/>
        <w:spacing w:before="0"/>
        <w:ind w:firstLine="45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0EA9">
        <w:rPr>
          <w:rFonts w:ascii="Times New Roman" w:hAnsi="Times New Roman" w:cs="Times New Roman"/>
          <w:color w:val="000000" w:themeColor="text1"/>
          <w:sz w:val="24"/>
          <w:szCs w:val="24"/>
        </w:rPr>
        <w:t>Практична робота</w:t>
      </w:r>
    </w:p>
    <w:p w14:paraId="11D11AB4" w14:textId="77777777" w:rsidR="00D02205" w:rsidRPr="008F0EA9" w:rsidRDefault="00D02205" w:rsidP="00D02205">
      <w:pPr>
        <w:ind w:firstLine="454"/>
        <w:jc w:val="center"/>
        <w:rPr>
          <w:b/>
          <w:color w:val="000000" w:themeColor="text1"/>
        </w:rPr>
      </w:pPr>
      <w:r w:rsidRPr="008F0EA9">
        <w:rPr>
          <w:b/>
          <w:color w:val="000000" w:themeColor="text1"/>
        </w:rPr>
        <w:t>Тема: Зони сапробності і індикаторні організми</w:t>
      </w:r>
    </w:p>
    <w:p w14:paraId="1DFA3067" w14:textId="77777777" w:rsidR="00D02205" w:rsidRPr="008F0EA9" w:rsidRDefault="00D02205" w:rsidP="00D02205">
      <w:pPr>
        <w:pStyle w:val="a9"/>
        <w:spacing w:after="0"/>
        <w:ind w:firstLine="454"/>
        <w:rPr>
          <w:b/>
          <w:color w:val="000000" w:themeColor="text1"/>
          <w:lang w:val="uk-UA"/>
        </w:rPr>
      </w:pPr>
    </w:p>
    <w:p w14:paraId="221F9E0F" w14:textId="77777777" w:rsidR="00D02205" w:rsidRPr="008F0EA9" w:rsidRDefault="00D02205" w:rsidP="00D02205">
      <w:pPr>
        <w:ind w:firstLine="454"/>
        <w:jc w:val="both"/>
        <w:rPr>
          <w:i/>
          <w:color w:val="000000" w:themeColor="text1"/>
        </w:rPr>
      </w:pPr>
      <w:r w:rsidRPr="008F0EA9">
        <w:rPr>
          <w:b/>
          <w:i/>
          <w:color w:val="000000" w:themeColor="text1"/>
        </w:rPr>
        <w:t xml:space="preserve">Мета роботи: </w:t>
      </w:r>
      <w:r w:rsidRPr="008F0EA9">
        <w:rPr>
          <w:i/>
          <w:color w:val="000000" w:themeColor="text1"/>
        </w:rPr>
        <w:t>Оволодіти методикою розрахунку індексу сапробності прісних вод за співвідношенням видів планктонних організмів.</w:t>
      </w:r>
    </w:p>
    <w:p w14:paraId="31FF7998" w14:textId="77777777" w:rsidR="00D02205" w:rsidRPr="008F0EA9" w:rsidRDefault="00D02205" w:rsidP="00D02205">
      <w:pPr>
        <w:pStyle w:val="1"/>
        <w:spacing w:before="0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EA9">
        <w:rPr>
          <w:rFonts w:ascii="Times New Roman" w:hAnsi="Times New Roman" w:cs="Times New Roman"/>
          <w:color w:val="000000" w:themeColor="text1"/>
          <w:sz w:val="24"/>
          <w:szCs w:val="24"/>
        </w:rPr>
        <w:t>Основні поняття</w:t>
      </w:r>
    </w:p>
    <w:p w14:paraId="30E89562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  <w:lang w:val="uk-UA"/>
        </w:rPr>
      </w:pPr>
      <w:r w:rsidRPr="008F0EA9">
        <w:rPr>
          <w:color w:val="000000" w:themeColor="text1"/>
          <w:lang w:val="uk-UA"/>
        </w:rPr>
        <w:t>При індикації забруднення прісних вод широко вживаною є система сапробності, що враховує здатність гідробіонтів розвиватись у воді з тим чи іншим вмістом органічних речовин.</w:t>
      </w:r>
    </w:p>
    <w:p w14:paraId="65B7B048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</w:rPr>
      </w:pPr>
      <w:r w:rsidRPr="008F0EA9">
        <w:rPr>
          <w:color w:val="000000" w:themeColor="text1"/>
        </w:rPr>
        <w:t>Для багатьох водних організмів помірний рівень забруднення є нормальним для їх існування. Інша частина видів не витримуючи навіть невеликого забруднення зникає. За переважанням тих або інших груп гідробіонтів і проводиться індикація забруднення води органічними і біогенними речовинами. Організми, які зазвичай використовують як біоіндикатори, відповідальні за самоочищення водойми, беруть участь у створенні первинної продукції, здійснюють трансформацію речовин у водних екосистемах.</w:t>
      </w:r>
    </w:p>
    <w:p w14:paraId="52F2B8A2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</w:rPr>
      </w:pPr>
      <w:r w:rsidRPr="008F0EA9">
        <w:rPr>
          <w:color w:val="000000" w:themeColor="text1"/>
        </w:rPr>
        <w:t>За ступенем забруднення поверхневих вод органічними речовинами прийнято виділяти три зони: полісапробна, мезосапробна та олігосапробна. В межах мезосапробної зони розрізняють альфа- та бета-мезосапробність, які тяжіють відповідно до більш забрудненої полісапробної та більш чистої олігосапробної зон.</w:t>
      </w:r>
    </w:p>
    <w:p w14:paraId="44A21011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</w:pPr>
      <w:r w:rsidRPr="008F0EA9">
        <w:rPr>
          <w:i/>
          <w:color w:val="000000" w:themeColor="text1"/>
        </w:rPr>
        <w:t>Полісапробна зона (p)</w:t>
      </w:r>
      <w:r w:rsidRPr="008F0EA9">
        <w:rPr>
          <w:color w:val="000000" w:themeColor="text1"/>
        </w:rPr>
        <w:t>. Характеризується значним вмістом нестійких органічних речовин і наявністю продуктів їх анаеробного розкладу (метан, сірководень). Кисень відсутній, є багато органічного детриту, проходять відновні процеси, залізо знаходиться в формі Fe</w:t>
      </w:r>
      <w:r w:rsidRPr="008F0EA9">
        <w:rPr>
          <w:color w:val="000000" w:themeColor="text1"/>
          <w:vertAlign w:val="superscript"/>
        </w:rPr>
        <w:t>3+</w:t>
      </w:r>
      <w:r w:rsidRPr="008F0EA9">
        <w:rPr>
          <w:color w:val="000000" w:themeColor="text1"/>
        </w:rPr>
        <w:t>, мул має чорне забарвлення з запахом сірководню. В цій зоні дуже багато сапрофітної мікрофлори. Добре розвинені гетеротрофні організми: нитчасті бактерії (</w:t>
      </w:r>
      <w:r w:rsidRPr="008F0EA9">
        <w:rPr>
          <w:i/>
          <w:color w:val="000000" w:themeColor="text1"/>
        </w:rPr>
        <w:t>Sphaerotilus</w:t>
      </w:r>
      <w:r w:rsidRPr="008F0EA9">
        <w:rPr>
          <w:color w:val="000000" w:themeColor="text1"/>
        </w:rPr>
        <w:t>), сірчані бактерії (</w:t>
      </w:r>
      <w:r w:rsidRPr="008F0EA9">
        <w:rPr>
          <w:i/>
          <w:color w:val="000000" w:themeColor="text1"/>
        </w:rPr>
        <w:t>Beggiatoa, Thiothris</w:t>
      </w:r>
      <w:r w:rsidRPr="008F0EA9">
        <w:rPr>
          <w:color w:val="000000" w:themeColor="text1"/>
        </w:rPr>
        <w:t>), бактеріальні зооглеї (</w:t>
      </w:r>
      <w:r w:rsidRPr="008F0EA9">
        <w:rPr>
          <w:i/>
          <w:color w:val="000000" w:themeColor="text1"/>
        </w:rPr>
        <w:t>Zoogloea ramigera</w:t>
      </w:r>
      <w:r w:rsidRPr="008F0EA9">
        <w:rPr>
          <w:color w:val="000000" w:themeColor="text1"/>
        </w:rPr>
        <w:t>), найпростіші - інфузорії (</w:t>
      </w:r>
      <w:r w:rsidRPr="008F0EA9">
        <w:rPr>
          <w:i/>
          <w:color w:val="000000" w:themeColor="text1"/>
        </w:rPr>
        <w:t>Paramecium putrinum, Vorticella putrina</w:t>
      </w:r>
      <w:r w:rsidRPr="008F0EA9">
        <w:rPr>
          <w:color w:val="000000" w:themeColor="text1"/>
        </w:rPr>
        <w:t>), безбарвні джгутикові, олігохети (</w:t>
      </w:r>
      <w:r w:rsidRPr="008F0EA9">
        <w:rPr>
          <w:i/>
          <w:color w:val="000000" w:themeColor="text1"/>
        </w:rPr>
        <w:t>Tubifex tubifex)</w:t>
      </w:r>
      <w:r w:rsidRPr="008F0EA9">
        <w:rPr>
          <w:color w:val="000000" w:themeColor="text1"/>
        </w:rPr>
        <w:t>, водорості (</w:t>
      </w:r>
      <w:r w:rsidRPr="008F0EA9">
        <w:rPr>
          <w:i/>
          <w:color w:val="000000" w:themeColor="text1"/>
        </w:rPr>
        <w:t xml:space="preserve">Polytoma uvella) </w:t>
      </w:r>
      <w:r w:rsidRPr="008F0EA9">
        <w:rPr>
          <w:color w:val="000000" w:themeColor="text1"/>
        </w:rPr>
        <w:t>(рис. 6.1).</w:t>
      </w:r>
    </w:p>
    <w:p w14:paraId="184F47A0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  <w:sectPr w:rsidR="00D02205" w:rsidRPr="008F0EA9" w:rsidSect="009710EA">
          <w:pgSz w:w="11906" w:h="16838" w:code="9"/>
          <w:pgMar w:top="1060" w:right="940" w:bottom="1100" w:left="820" w:header="0" w:footer="914" w:gutter="0"/>
          <w:cols w:space="720"/>
          <w:docGrid w:linePitch="299"/>
        </w:sectPr>
      </w:pPr>
    </w:p>
    <w:p w14:paraId="347B8ABC" w14:textId="77777777" w:rsidR="00D02205" w:rsidRPr="008F0EA9" w:rsidRDefault="00D02205" w:rsidP="00D02205">
      <w:pPr>
        <w:pStyle w:val="a9"/>
        <w:tabs>
          <w:tab w:val="left" w:pos="963"/>
          <w:tab w:val="left" w:pos="1234"/>
          <w:tab w:val="left" w:pos="1397"/>
          <w:tab w:val="left" w:pos="1448"/>
          <w:tab w:val="left" w:pos="1738"/>
          <w:tab w:val="left" w:pos="1800"/>
          <w:tab w:val="left" w:pos="1852"/>
          <w:tab w:val="left" w:pos="1893"/>
          <w:tab w:val="left" w:pos="2289"/>
          <w:tab w:val="left" w:pos="2724"/>
          <w:tab w:val="left" w:pos="2779"/>
          <w:tab w:val="left" w:pos="3376"/>
          <w:tab w:val="left" w:pos="3465"/>
          <w:tab w:val="left" w:pos="3639"/>
          <w:tab w:val="left" w:pos="3772"/>
          <w:tab w:val="left" w:pos="3853"/>
          <w:tab w:val="left" w:pos="4674"/>
          <w:tab w:val="left" w:pos="4790"/>
          <w:tab w:val="left" w:pos="4904"/>
          <w:tab w:val="left" w:pos="5195"/>
          <w:tab w:val="left" w:pos="5324"/>
          <w:tab w:val="left" w:pos="5370"/>
          <w:tab w:val="left" w:pos="5606"/>
          <w:tab w:val="left" w:pos="5813"/>
          <w:tab w:val="left" w:pos="6375"/>
        </w:tabs>
        <w:spacing w:after="0"/>
        <w:ind w:firstLine="454"/>
        <w:jc w:val="both"/>
        <w:rPr>
          <w:color w:val="000000" w:themeColor="text1"/>
        </w:rPr>
      </w:pPr>
      <w:r w:rsidRPr="008F0EA9">
        <w:rPr>
          <w:i/>
          <w:color w:val="000000" w:themeColor="text1"/>
          <w:lang w:val="uk-UA"/>
        </w:rPr>
        <w:lastRenderedPageBreak/>
        <w:t>Альфа-мезосапробна зона (</w:t>
      </w:r>
      <w:r w:rsidRPr="008F0EA9">
        <w:rPr>
          <w:i/>
          <w:color w:val="000000" w:themeColor="text1"/>
        </w:rPr>
        <w:t>αm</w:t>
      </w:r>
      <w:r w:rsidRPr="008F0EA9">
        <w:rPr>
          <w:i/>
          <w:color w:val="000000" w:themeColor="text1"/>
          <w:lang w:val="uk-UA"/>
        </w:rPr>
        <w:t xml:space="preserve">). </w:t>
      </w:r>
      <w:r w:rsidRPr="008F0EA9">
        <w:rPr>
          <w:color w:val="000000" w:themeColor="text1"/>
          <w:lang w:val="uk-UA"/>
        </w:rPr>
        <w:t xml:space="preserve">В цій зоні починається аеробний розклад аеробний розклад органічних речовин з утворенням аміаку, міститься багато вугільної кислоти, кисень присутній у малій кількості. У воді і донних відкладах протікають окислювально-відновні процеси, залізо в закисній і окисній формах, мул сіруватого кольору. </w:t>
      </w:r>
      <w:r w:rsidRPr="008F0EA9">
        <w:rPr>
          <w:color w:val="000000" w:themeColor="text1"/>
        </w:rPr>
        <w:t>Тут розвиваються організми, які мають велику стійкість до нестачі кисню та і великого вмісту вугільної кислоти. Переважають рослинні організми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з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гетеротрофним</w:t>
      </w:r>
      <w:r w:rsidRPr="008F0EA9">
        <w:rPr>
          <w:color w:val="000000" w:themeColor="text1"/>
        </w:rPr>
        <w:tab/>
        <w:t>та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міксотрофним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живленням. Кількість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сапрофітних</w:t>
      </w:r>
      <w:r w:rsidRPr="008F0EA9">
        <w:rPr>
          <w:color w:val="000000" w:themeColor="text1"/>
        </w:rPr>
        <w:tab/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бактерій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визначається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десятками</w:t>
      </w:r>
      <w:r w:rsidRPr="008F0EA9">
        <w:rPr>
          <w:color w:val="000000" w:themeColor="text1"/>
        </w:rPr>
        <w:tab/>
        <w:t>і сотнями тисяч в 1 мл. Окремі організми розвиваються в масі: бактеріальні зооглеї, нитчасті бактерії, гриби, з водоростей - осціллаторіі, стігеоклоніум, хламідомонас, евглена. Масово зустрічаються</w:t>
      </w:r>
      <w:r w:rsidRPr="008F0EA9">
        <w:rPr>
          <w:color w:val="000000" w:themeColor="text1"/>
        </w:rPr>
        <w:tab/>
      </w:r>
      <w:r w:rsidRPr="008F0EA9">
        <w:rPr>
          <w:color w:val="000000" w:themeColor="text1"/>
        </w:rPr>
        <w:tab/>
      </w:r>
      <w:r w:rsidRPr="008F0EA9">
        <w:rPr>
          <w:color w:val="000000" w:themeColor="text1"/>
        </w:rPr>
        <w:tab/>
      </w:r>
      <w:r w:rsidRPr="008F0EA9">
        <w:rPr>
          <w:color w:val="000000" w:themeColor="text1"/>
        </w:rPr>
        <w:tab/>
        <w:t>сидячі</w:t>
      </w:r>
      <w:r w:rsidRPr="008F0EA9">
        <w:rPr>
          <w:color w:val="000000" w:themeColor="text1"/>
        </w:rPr>
        <w:tab/>
        <w:t>інфузорії</w:t>
      </w:r>
      <w:r w:rsidRPr="008F0EA9">
        <w:rPr>
          <w:color w:val="000000" w:themeColor="text1"/>
        </w:rPr>
        <w:tab/>
        <w:t>(</w:t>
      </w:r>
      <w:r w:rsidRPr="008F0EA9">
        <w:rPr>
          <w:i/>
          <w:color w:val="000000" w:themeColor="text1"/>
        </w:rPr>
        <w:t>Carchesium</w:t>
      </w:r>
      <w:r w:rsidRPr="008F0EA9">
        <w:rPr>
          <w:color w:val="000000" w:themeColor="text1"/>
        </w:rPr>
        <w:t>),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коловертки (</w:t>
      </w:r>
      <w:r w:rsidRPr="008F0EA9">
        <w:rPr>
          <w:i/>
          <w:color w:val="000000" w:themeColor="text1"/>
        </w:rPr>
        <w:t>Brachionus</w:t>
      </w:r>
      <w:r w:rsidRPr="008F0EA9">
        <w:rPr>
          <w:color w:val="000000" w:themeColor="text1"/>
        </w:rPr>
        <w:t xml:space="preserve">), багато забарвлених і безбарвних джгутикових. У мулах багато тубіфіцід (олигохет) і личинок хірономід (рис. 6.2). </w:t>
      </w:r>
      <w:r w:rsidRPr="008F0EA9">
        <w:rPr>
          <w:i/>
          <w:color w:val="000000" w:themeColor="text1"/>
        </w:rPr>
        <w:t>Бета-мезосапробна зона (ẞm)</w:t>
      </w:r>
      <w:r w:rsidRPr="008F0EA9">
        <w:rPr>
          <w:color w:val="000000" w:themeColor="text1"/>
        </w:rPr>
        <w:t>. Відмічається у водоймах, майже звільнених від нестійких органічних речовин, розклад яких</w:t>
      </w:r>
      <w:r w:rsidRPr="008F0EA9">
        <w:rPr>
          <w:color w:val="000000" w:themeColor="text1"/>
        </w:rPr>
        <w:tab/>
        <w:t>дійшов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до</w:t>
      </w:r>
      <w:r w:rsidRPr="008F0EA9">
        <w:rPr>
          <w:color w:val="000000" w:themeColor="text1"/>
        </w:rPr>
        <w:tab/>
        <w:t>утворення</w:t>
      </w:r>
      <w:r w:rsidRPr="008F0EA9">
        <w:rPr>
          <w:color w:val="000000" w:themeColor="text1"/>
        </w:rPr>
        <w:tab/>
      </w:r>
      <w:r w:rsidRPr="008F0EA9">
        <w:rPr>
          <w:color w:val="000000" w:themeColor="text1"/>
        </w:rPr>
        <w:tab/>
        <w:t>окиснених</w:t>
      </w:r>
      <w:r w:rsidRPr="008F0EA9">
        <w:rPr>
          <w:color w:val="000000" w:themeColor="text1"/>
        </w:rPr>
        <w:tab/>
        <w:t>продуктів</w:t>
      </w:r>
      <w:r w:rsidRPr="008F0EA9">
        <w:rPr>
          <w:color w:val="000000" w:themeColor="text1"/>
        </w:rPr>
        <w:tab/>
        <w:t xml:space="preserve">(повна мінералізація). Концентрація кисню і вугільної кислоти сильно коливається на протязі доби, в денний час вміст кисню у воді доходить до пересичення і вугільна кислота може повністю зникати. В нічні години спостерігається дефіцит кисню в воді. В мулах багато органічного детриту, інтенсивно протікають окислювальні процеси, мул жовтого кольору. В цій зоні велике різноманіття рослинних і тваринних організмів (рис.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.3). Масово</w:t>
      </w:r>
      <w:r w:rsidRPr="008F0EA9">
        <w:rPr>
          <w:color w:val="000000" w:themeColor="text1"/>
        </w:rPr>
        <w:tab/>
        <w:t>розвиваються</w:t>
      </w:r>
      <w:r w:rsidRPr="008F0EA9">
        <w:rPr>
          <w:color w:val="000000" w:themeColor="text1"/>
        </w:rPr>
        <w:tab/>
        <w:t>рослинні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організми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з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автотрофним живленням,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спостерігається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цвітіння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води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багатьма представниками фітопланктону. В обростаннях – звичайні зелені нитчасті та епіфітні діатомеї, у мулах – черв’яки, личинки</w:t>
      </w:r>
      <w:r w:rsidRPr="008F0EA9">
        <w:rPr>
          <w:color w:val="000000" w:themeColor="text1"/>
          <w:lang w:val="uk-UA"/>
        </w:rPr>
        <w:t xml:space="preserve"> </w:t>
      </w:r>
      <w:r w:rsidRPr="008F0EA9">
        <w:rPr>
          <w:color w:val="000000" w:themeColor="text1"/>
        </w:rPr>
        <w:t>хірономід, молюски.</w:t>
      </w:r>
    </w:p>
    <w:p w14:paraId="02861E53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</w:rPr>
      </w:pPr>
      <w:r w:rsidRPr="008F0EA9">
        <w:rPr>
          <w:i/>
          <w:color w:val="000000" w:themeColor="text1"/>
        </w:rPr>
        <w:t>Олігосапробна зона (о)</w:t>
      </w:r>
      <w:r w:rsidRPr="008F0EA9">
        <w:rPr>
          <w:color w:val="000000" w:themeColor="text1"/>
        </w:rPr>
        <w:t>. Характеризує практично чисті водойми з незначним вмістом нестійких органічних речовин і невеликою кількістю продуктів їх мінералізації. Вміст кисню і вугільної кислоти не зазнає помітних коливань в денні і нічні години доби. Цвітіння водоростей, як правило не спостерігається.</w:t>
      </w:r>
    </w:p>
    <w:p w14:paraId="6E460953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  <w:sectPr w:rsidR="00D02205" w:rsidRPr="008F0EA9" w:rsidSect="0072568E">
          <w:type w:val="continuous"/>
          <w:pgSz w:w="11906" w:h="16838" w:code="9"/>
          <w:pgMar w:top="1040" w:right="940" w:bottom="1100" w:left="820" w:header="0" w:footer="914" w:gutter="0"/>
          <w:cols w:space="720"/>
          <w:docGrid w:linePitch="299"/>
        </w:sectPr>
      </w:pPr>
    </w:p>
    <w:p w14:paraId="0FE0B7AF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</w:rPr>
      </w:pPr>
    </w:p>
    <w:p w14:paraId="3AF368CD" w14:textId="77777777" w:rsidR="00D02205" w:rsidRPr="008F0EA9" w:rsidRDefault="00D02205" w:rsidP="00D02205">
      <w:pPr>
        <w:pStyle w:val="a9"/>
        <w:spacing w:after="0"/>
        <w:ind w:firstLine="454"/>
        <w:jc w:val="center"/>
        <w:rPr>
          <w:color w:val="000000" w:themeColor="text1"/>
        </w:rPr>
      </w:pPr>
      <w:r w:rsidRPr="008F0EA9">
        <w:rPr>
          <w:noProof/>
          <w:color w:val="000000" w:themeColor="text1"/>
        </w:rPr>
        <w:drawing>
          <wp:inline distT="0" distB="0" distL="0" distR="0" wp14:anchorId="2CD99EE8" wp14:editId="33B1E22E">
            <wp:extent cx="3100178" cy="3989832"/>
            <wp:effectExtent l="0" t="0" r="0" b="0"/>
            <wp:docPr id="7" name="image4.jpeg" descr="C:\Users\Win7\Desktop\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0178" cy="398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4B1A" w14:textId="77777777" w:rsidR="00D02205" w:rsidRPr="008F0EA9" w:rsidRDefault="00D02205" w:rsidP="00D02205">
      <w:pPr>
        <w:pStyle w:val="a9"/>
        <w:spacing w:after="0"/>
        <w:ind w:firstLine="454"/>
        <w:jc w:val="center"/>
        <w:rPr>
          <w:color w:val="000000" w:themeColor="text1"/>
        </w:rPr>
      </w:pPr>
      <w:r w:rsidRPr="008F0EA9">
        <w:rPr>
          <w:color w:val="000000" w:themeColor="text1"/>
        </w:rPr>
        <w:t xml:space="preserve">Рис.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.1. Організми полісапробної зони:</w:t>
      </w:r>
    </w:p>
    <w:p w14:paraId="0435FAFE" w14:textId="77777777" w:rsidR="00D02205" w:rsidRPr="008F0EA9" w:rsidRDefault="00D02205" w:rsidP="00D02205">
      <w:pPr>
        <w:ind w:firstLine="454"/>
        <w:jc w:val="center"/>
        <w:rPr>
          <w:i/>
          <w:color w:val="000000" w:themeColor="text1"/>
        </w:rPr>
      </w:pPr>
      <w:r w:rsidRPr="008F0EA9">
        <w:rPr>
          <w:i/>
          <w:color w:val="000000" w:themeColor="text1"/>
        </w:rPr>
        <w:t xml:space="preserve">1 – Zooglea ramigera; 2 – Sarcina paludosa; 3 – Chlorobacterium aggregatum; 4 – Sphaerotitus natans; 5 – Achromatitum oxaliferum; 6    –    Trigonomonas    compressa;    7    –    Spirulina        jennery; 8 – Sphaerotilus natans; 9 – Euglena viridis; 10 – Vorticella microstoma; 11 – Coenomorpha medusula; 12 – Trimyema compressa; 13 – Tetramitus pyriformis; 14 – Rotaria neptunia; 15     –     Chromatium     okenii;     16     –     Oscilatoria     putrida; 17 – Lamprocystis    roseopersicina; 18 – </w:t>
      </w:r>
      <w:r w:rsidRPr="008F0EA9">
        <w:rPr>
          <w:i/>
          <w:color w:val="000000" w:themeColor="text1"/>
        </w:rPr>
        <w:lastRenderedPageBreak/>
        <w:t>Chironomus thummi; 19   –    Saprodinium    dentatum;    20    –    Hexotricha    caudata; 21 – Glaucoma scintillans; 22 – Tubifex rivulorum; 23 –Pelomyxa palustris; 24 – Paramaecium putrinum</w:t>
      </w:r>
    </w:p>
    <w:p w14:paraId="25EA8DE2" w14:textId="77777777" w:rsidR="00D02205" w:rsidRPr="008F0EA9" w:rsidRDefault="00D02205" w:rsidP="00D02205">
      <w:pPr>
        <w:ind w:firstLine="454"/>
        <w:jc w:val="center"/>
        <w:rPr>
          <w:color w:val="000000" w:themeColor="text1"/>
        </w:rPr>
      </w:pPr>
      <w:r w:rsidRPr="008F0EA9">
        <w:rPr>
          <w:noProof/>
          <w:color w:val="000000" w:themeColor="text1"/>
        </w:rPr>
        <w:drawing>
          <wp:inline distT="0" distB="0" distL="0" distR="0" wp14:anchorId="4A3EC585" wp14:editId="652C4BBE">
            <wp:extent cx="3452922" cy="410565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2922" cy="41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1E601" w14:textId="77777777" w:rsidR="00D02205" w:rsidRPr="008F0EA9" w:rsidRDefault="00D02205" w:rsidP="00D02205">
      <w:pPr>
        <w:pStyle w:val="a9"/>
        <w:spacing w:after="0"/>
        <w:ind w:firstLine="454"/>
        <w:rPr>
          <w:i/>
          <w:color w:val="000000" w:themeColor="text1"/>
        </w:rPr>
      </w:pPr>
    </w:p>
    <w:p w14:paraId="0AF1721C" w14:textId="77777777" w:rsidR="00D02205" w:rsidRPr="008F0EA9" w:rsidRDefault="00D02205" w:rsidP="00D02205">
      <w:pPr>
        <w:pStyle w:val="a9"/>
        <w:spacing w:after="0"/>
        <w:ind w:firstLine="454"/>
        <w:jc w:val="center"/>
        <w:rPr>
          <w:color w:val="000000" w:themeColor="text1"/>
        </w:rPr>
      </w:pPr>
      <w:r w:rsidRPr="008F0EA9">
        <w:rPr>
          <w:color w:val="000000" w:themeColor="text1"/>
        </w:rPr>
        <w:t xml:space="preserve">Рис.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.2. Організми α-мезосапробної зони</w:t>
      </w:r>
    </w:p>
    <w:p w14:paraId="6BB3430F" w14:textId="77777777" w:rsidR="00D02205" w:rsidRPr="008F0EA9" w:rsidRDefault="00D02205" w:rsidP="00D02205">
      <w:pPr>
        <w:ind w:firstLine="454"/>
        <w:jc w:val="center"/>
        <w:rPr>
          <w:i/>
          <w:color w:val="000000" w:themeColor="text1"/>
        </w:rPr>
      </w:pPr>
      <w:r w:rsidRPr="008F0EA9">
        <w:rPr>
          <w:i/>
          <w:color w:val="000000" w:themeColor="text1"/>
        </w:rPr>
        <w:t>1 – Leptomitus lacteus; 2 – Oscillatoria Formosa; 3 – Nitzschia palea; 4 – Chilomonas paramaecium; 5 – Nintzschia ampioxys; 6    –    Stephanodiscus    hantzschii;    7    –    Uronema    marinum; 8   –   Chilodonella   uncinata;    9    –    Closterium    ocerosum; 10 – Anthophysa vegetans; 11 – Vorticella convallaria; 12 – Stentor coeruleus; 13 – Larve Stratiomus; 14 – Spirostonum ambiguum; 15 – Herpobrella atomapia; 16 – Sphaerium corneum</w:t>
      </w:r>
    </w:p>
    <w:p w14:paraId="57207AB4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</w:p>
    <w:p w14:paraId="141026BB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</w:rPr>
      </w:pPr>
      <w:r w:rsidRPr="008F0EA9">
        <w:rPr>
          <w:color w:val="000000" w:themeColor="text1"/>
        </w:rPr>
        <w:t>В донних відкладах мало органічного детриту, автотрофних організмів і бентосних тварин (черв’яків, личинок хірономід, молюсків). Показниками значної чистоти води в цій зоні є деякі червоні водорості (</w:t>
      </w:r>
      <w:r w:rsidRPr="008F0EA9">
        <w:rPr>
          <w:i/>
          <w:color w:val="000000" w:themeColor="text1"/>
        </w:rPr>
        <w:t>Thorea, Batrahospermum</w:t>
      </w:r>
      <w:r w:rsidRPr="008F0EA9">
        <w:rPr>
          <w:color w:val="000000" w:themeColor="text1"/>
        </w:rPr>
        <w:t xml:space="preserve">) і водні мохи (рис.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.4).</w:t>
      </w:r>
    </w:p>
    <w:p w14:paraId="4AAA9785" w14:textId="77777777" w:rsidR="00D02205" w:rsidRPr="008F0EA9" w:rsidRDefault="00D02205" w:rsidP="00D02205">
      <w:pPr>
        <w:pStyle w:val="a9"/>
        <w:spacing w:after="0"/>
        <w:ind w:firstLine="454"/>
        <w:jc w:val="both"/>
        <w:rPr>
          <w:color w:val="000000" w:themeColor="text1"/>
        </w:rPr>
      </w:pPr>
      <w:r w:rsidRPr="008F0EA9">
        <w:rPr>
          <w:color w:val="000000" w:themeColor="text1"/>
        </w:rPr>
        <w:t>Необхідно пам’ятати, що окремі індикаторні організми, які взяті ізольовано, не можуть достатньо точно охарактеризувати ступінь забруднення води. Наприклад, при розкладі білків у господарсько-фекальних стоках накопичується сірка, внаслідок чого в цих водах можуть у великій кількості зустрічатися сіркобактерії (</w:t>
      </w:r>
      <w:r w:rsidRPr="008F0EA9">
        <w:rPr>
          <w:i/>
          <w:color w:val="000000" w:themeColor="text1"/>
        </w:rPr>
        <w:t>Beggiatea, Triothrix</w:t>
      </w:r>
      <w:r w:rsidRPr="008F0EA9">
        <w:rPr>
          <w:color w:val="000000" w:themeColor="text1"/>
        </w:rPr>
        <w:t>). Разом з тим, вказані бактерії живуть у воді мінеральних сірчаних джерел, абсолютно не вміщуючих органічних забруднень. Сіркобактерії є індикаторами сірки в воді, незалежно від того, якого походження ця сірка. Наведений приклад наочно ілюструє, що судити про ступінь забруднення вод з достатньою достовірністю можна лише за наявністю в останній ценозів, що характерні для тієї чи іншої зони сапробності, а не окремих, навіть індикаторних, організмів.</w:t>
      </w:r>
    </w:p>
    <w:p w14:paraId="0D839D04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</w:p>
    <w:p w14:paraId="0D2B51D0" w14:textId="77777777" w:rsidR="00D02205" w:rsidRPr="008F0EA9" w:rsidRDefault="00D02205" w:rsidP="00D02205">
      <w:pPr>
        <w:pStyle w:val="1"/>
        <w:spacing w:before="0"/>
        <w:ind w:firstLine="45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F0EA9">
        <w:rPr>
          <w:rFonts w:ascii="Times New Roman" w:hAnsi="Times New Roman" w:cs="Times New Roman"/>
          <w:color w:val="000000" w:themeColor="text1"/>
          <w:sz w:val="24"/>
          <w:szCs w:val="24"/>
        </w:rPr>
        <w:t>Хід роботи</w:t>
      </w:r>
    </w:p>
    <w:p w14:paraId="51EE443F" w14:textId="77777777" w:rsidR="00D02205" w:rsidRPr="008F0EA9" w:rsidRDefault="00D02205" w:rsidP="00D02205">
      <w:pPr>
        <w:pStyle w:val="a3"/>
        <w:widowControl w:val="0"/>
        <w:numPr>
          <w:ilvl w:val="0"/>
          <w:numId w:val="14"/>
        </w:numPr>
        <w:tabs>
          <w:tab w:val="left" w:pos="1166"/>
        </w:tabs>
        <w:autoSpaceDE w:val="0"/>
        <w:autoSpaceDN w:val="0"/>
        <w:ind w:left="0" w:firstLine="454"/>
        <w:contextualSpacing w:val="0"/>
        <w:jc w:val="both"/>
        <w:rPr>
          <w:color w:val="000000" w:themeColor="text1"/>
        </w:rPr>
      </w:pPr>
      <w:r w:rsidRPr="008F0EA9">
        <w:rPr>
          <w:color w:val="000000" w:themeColor="text1"/>
        </w:rPr>
        <w:t>Збирають і фіксують біологічний матеріал фітопланктону із водойми, для якої необхідно оцінити зону сапробності.</w:t>
      </w:r>
    </w:p>
    <w:p w14:paraId="3CBCFAC1" w14:textId="77777777" w:rsidR="00D02205" w:rsidRPr="008F0EA9" w:rsidRDefault="00D02205" w:rsidP="00D02205">
      <w:pPr>
        <w:pStyle w:val="a3"/>
        <w:widowControl w:val="0"/>
        <w:numPr>
          <w:ilvl w:val="0"/>
          <w:numId w:val="14"/>
        </w:numPr>
        <w:tabs>
          <w:tab w:val="left" w:pos="1166"/>
        </w:tabs>
        <w:autoSpaceDE w:val="0"/>
        <w:autoSpaceDN w:val="0"/>
        <w:ind w:left="0" w:firstLine="454"/>
        <w:contextualSpacing w:val="0"/>
        <w:jc w:val="both"/>
        <w:rPr>
          <w:color w:val="000000" w:themeColor="text1"/>
        </w:rPr>
      </w:pPr>
      <w:r w:rsidRPr="008F0EA9">
        <w:rPr>
          <w:color w:val="000000" w:themeColor="text1"/>
        </w:rPr>
        <w:t>Розглядають проби в мікроскоп і за допомогою гідробіологічних визначників встановлюють видову гідробіонтів.</w:t>
      </w:r>
    </w:p>
    <w:p w14:paraId="38EC9E19" w14:textId="77777777" w:rsidR="00D02205" w:rsidRPr="008F0EA9" w:rsidRDefault="00D02205" w:rsidP="00D02205">
      <w:pPr>
        <w:pStyle w:val="a3"/>
        <w:widowControl w:val="0"/>
        <w:numPr>
          <w:ilvl w:val="0"/>
          <w:numId w:val="14"/>
        </w:numPr>
        <w:tabs>
          <w:tab w:val="left" w:pos="1166"/>
        </w:tabs>
        <w:autoSpaceDE w:val="0"/>
        <w:autoSpaceDN w:val="0"/>
        <w:ind w:left="0" w:firstLine="454"/>
        <w:contextualSpacing w:val="0"/>
        <w:jc w:val="both"/>
        <w:rPr>
          <w:color w:val="000000" w:themeColor="text1"/>
        </w:rPr>
      </w:pPr>
      <w:r w:rsidRPr="008F0EA9">
        <w:rPr>
          <w:color w:val="000000" w:themeColor="text1"/>
        </w:rPr>
        <w:t xml:space="preserve">Для індикації сапробності по фітопланктону користуються методом індикаторних </w:t>
      </w:r>
      <w:r w:rsidRPr="008F0EA9">
        <w:rPr>
          <w:color w:val="000000" w:themeColor="text1"/>
        </w:rPr>
        <w:lastRenderedPageBreak/>
        <w:t>організмів Пантле і Букка в модифікації Сладечка. Метод включає визначення відносної частоти зустрічі гідробіонтів (</w:t>
      </w:r>
      <w:r w:rsidRPr="008F0EA9">
        <w:rPr>
          <w:i/>
          <w:color w:val="000000" w:themeColor="text1"/>
        </w:rPr>
        <w:t>h</w:t>
      </w:r>
      <w:r w:rsidRPr="008F0EA9">
        <w:rPr>
          <w:color w:val="000000" w:themeColor="text1"/>
        </w:rPr>
        <w:t>) і їх індикаторної значимості (</w:t>
      </w:r>
      <w:r w:rsidRPr="008F0EA9">
        <w:rPr>
          <w:i/>
          <w:color w:val="000000" w:themeColor="text1"/>
        </w:rPr>
        <w:t>S</w:t>
      </w:r>
      <w:r w:rsidRPr="008F0EA9">
        <w:rPr>
          <w:color w:val="000000" w:themeColor="text1"/>
        </w:rPr>
        <w:t>). Визначення h проводять за оковимірювальною шкалою: 9,0 – у полі зору багато організмів; 7,0 – часто зустрічаються в кожному полі зору; 5,0 – нерідко; 3,0 – дуже зрідка; 1,0 – поодиноко.</w:t>
      </w:r>
    </w:p>
    <w:p w14:paraId="6879F2B5" w14:textId="77777777" w:rsidR="00D02205" w:rsidRPr="008F0EA9" w:rsidRDefault="00D02205" w:rsidP="00D02205">
      <w:pPr>
        <w:pStyle w:val="a3"/>
        <w:widowControl w:val="0"/>
        <w:numPr>
          <w:ilvl w:val="0"/>
          <w:numId w:val="14"/>
        </w:numPr>
        <w:tabs>
          <w:tab w:val="left" w:pos="1166"/>
        </w:tabs>
        <w:autoSpaceDE w:val="0"/>
        <w:autoSpaceDN w:val="0"/>
        <w:ind w:left="0" w:firstLine="454"/>
        <w:contextualSpacing w:val="0"/>
        <w:jc w:val="both"/>
        <w:rPr>
          <w:color w:val="000000" w:themeColor="text1"/>
        </w:rPr>
      </w:pPr>
      <w:r w:rsidRPr="008F0EA9">
        <w:rPr>
          <w:color w:val="000000" w:themeColor="text1"/>
        </w:rPr>
        <w:t>Індикаторну значимість S і зону сапробності визначають за списком сапробних організмів.</w:t>
      </w:r>
    </w:p>
    <w:p w14:paraId="2960EA7D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  <w:sectPr w:rsidR="00D02205" w:rsidRPr="008F0EA9" w:rsidSect="0072568E">
          <w:type w:val="continuous"/>
          <w:pgSz w:w="11906" w:h="16838" w:code="9"/>
          <w:pgMar w:top="1040" w:right="940" w:bottom="1100" w:left="820" w:header="0" w:footer="914" w:gutter="0"/>
          <w:cols w:space="720"/>
          <w:docGrid w:linePitch="299"/>
        </w:sectPr>
      </w:pPr>
    </w:p>
    <w:p w14:paraId="061083FF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</w:p>
    <w:p w14:paraId="42A48529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</w:p>
    <w:p w14:paraId="3C954039" w14:textId="77777777" w:rsidR="00D02205" w:rsidRPr="008F0EA9" w:rsidRDefault="00D02205" w:rsidP="00D02205">
      <w:pPr>
        <w:pStyle w:val="a9"/>
        <w:spacing w:after="0"/>
        <w:ind w:firstLine="454"/>
        <w:jc w:val="center"/>
        <w:rPr>
          <w:color w:val="000000" w:themeColor="text1"/>
        </w:rPr>
      </w:pPr>
      <w:r w:rsidRPr="008F0EA9">
        <w:rPr>
          <w:noProof/>
          <w:color w:val="000000" w:themeColor="text1"/>
        </w:rPr>
        <w:drawing>
          <wp:inline distT="0" distB="0" distL="0" distR="0" wp14:anchorId="6F629C5A" wp14:editId="35150ADA">
            <wp:extent cx="3480903" cy="4275963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903" cy="427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DABBD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</w:p>
    <w:p w14:paraId="2142541E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  <w:r w:rsidRPr="008F0EA9">
        <w:rPr>
          <w:color w:val="000000" w:themeColor="text1"/>
        </w:rPr>
        <w:t xml:space="preserve">Рис.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.3. Організми ẞ-мезосапробної зони</w:t>
      </w:r>
    </w:p>
    <w:p w14:paraId="08A1D04E" w14:textId="77777777" w:rsidR="00D02205" w:rsidRPr="008F0EA9" w:rsidRDefault="00D02205" w:rsidP="00D02205">
      <w:pPr>
        <w:ind w:firstLine="454"/>
        <w:jc w:val="both"/>
        <w:rPr>
          <w:i/>
          <w:color w:val="000000" w:themeColor="text1"/>
        </w:rPr>
      </w:pPr>
      <w:r w:rsidRPr="008F0EA9">
        <w:rPr>
          <w:i/>
          <w:color w:val="000000" w:themeColor="text1"/>
        </w:rPr>
        <w:t>1 –   Asterionella   Formosa;   2   –   Oscillatoria   rubescens; 3 – Jscillatoria redekii; 4 – Melorisa varians; 5 – Coleps hirtus; 6 – Larve Cloen dipterum; 7 – Uroglena volvox; 8 – Aspidisca lyncens; 9 –   Pediastrum   boruanum;   10   –   Euplotes   charon; 11 – Scenedesmus gvadricauda; 12 – Stylaria lacustris</w:t>
      </w:r>
    </w:p>
    <w:p w14:paraId="42C0E5CD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  <w:sectPr w:rsidR="00D02205" w:rsidRPr="008F0EA9" w:rsidSect="0072568E">
          <w:type w:val="continuous"/>
          <w:pgSz w:w="11906" w:h="16838" w:code="9"/>
          <w:pgMar w:top="1100" w:right="940" w:bottom="1100" w:left="820" w:header="0" w:footer="914" w:gutter="0"/>
          <w:cols w:space="720"/>
          <w:docGrid w:linePitch="299"/>
        </w:sectPr>
      </w:pPr>
    </w:p>
    <w:p w14:paraId="7D3CBC6A" w14:textId="77777777" w:rsidR="00D02205" w:rsidRPr="008F0EA9" w:rsidRDefault="00D02205" w:rsidP="00D02205">
      <w:pPr>
        <w:pStyle w:val="a9"/>
        <w:spacing w:after="0"/>
        <w:ind w:firstLine="454"/>
        <w:rPr>
          <w:i/>
          <w:color w:val="000000" w:themeColor="text1"/>
        </w:rPr>
      </w:pPr>
    </w:p>
    <w:p w14:paraId="1E1531A2" w14:textId="77777777" w:rsidR="00D02205" w:rsidRPr="008F0EA9" w:rsidRDefault="00D02205" w:rsidP="00D02205">
      <w:pPr>
        <w:pStyle w:val="a9"/>
        <w:spacing w:after="0"/>
        <w:ind w:firstLine="454"/>
        <w:jc w:val="center"/>
        <w:rPr>
          <w:color w:val="000000" w:themeColor="text1"/>
        </w:rPr>
      </w:pPr>
      <w:r w:rsidRPr="008F0EA9">
        <w:rPr>
          <w:noProof/>
          <w:color w:val="000000" w:themeColor="text1"/>
        </w:rPr>
        <w:lastRenderedPageBreak/>
        <w:drawing>
          <wp:inline distT="0" distB="0" distL="0" distR="0" wp14:anchorId="034E253D" wp14:editId="67F7590B">
            <wp:extent cx="3437472" cy="3800475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7472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DE8E6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  <w:r w:rsidRPr="008F0EA9">
        <w:rPr>
          <w:color w:val="000000" w:themeColor="text1"/>
        </w:rPr>
        <w:t xml:space="preserve">Рис.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.4. Організми олігосапробної зони</w:t>
      </w:r>
    </w:p>
    <w:p w14:paraId="4C7C7940" w14:textId="77777777" w:rsidR="00D02205" w:rsidRPr="008F0EA9" w:rsidRDefault="00D02205" w:rsidP="00D02205">
      <w:pPr>
        <w:ind w:firstLine="454"/>
        <w:jc w:val="both"/>
        <w:rPr>
          <w:i/>
          <w:color w:val="000000" w:themeColor="text1"/>
        </w:rPr>
      </w:pPr>
      <w:r w:rsidRPr="008F0EA9">
        <w:rPr>
          <w:i/>
          <w:color w:val="000000" w:themeColor="text1"/>
        </w:rPr>
        <w:t xml:space="preserve">1 – Cuclotella bodanica; 2 – Larve oligoneuria rhenana; 3 – Holapedium gibberum; 4 – Fontinalis antipuretica; 5 – Staurastrum punctuaatum; 6 – Planaria gonocephana; 7 – Surirella spiralis; 8 0 Tobellaria flocculosa; 9 – euastrum obiongum; 10 – Micrasterias truncata; 11 – Bulbochaete mirabilis; 12 – Batrochospermum vagum; 13 – Larve Perla bipunnnnctata; 14 – Ulotrix zonata; 15 – Mallomonas caudata; 16 – Vorticella nebulifera vor. similis; 17 – Holtera currifera; 18 – Stombidinopsis gurans; 19 – Nothalka longispima; 20 – Cladophora glomerata; 21 – Lemanea annucata </w:t>
      </w:r>
    </w:p>
    <w:p w14:paraId="5E4460D8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</w:pPr>
    </w:p>
    <w:p w14:paraId="00441B16" w14:textId="77777777" w:rsidR="00D02205" w:rsidRPr="008F0EA9" w:rsidRDefault="00D02205" w:rsidP="00D02205">
      <w:pPr>
        <w:ind w:firstLine="454"/>
        <w:jc w:val="both"/>
        <w:rPr>
          <w:color w:val="000000" w:themeColor="text1"/>
        </w:rPr>
      </w:pPr>
      <w:r w:rsidRPr="008F0EA9">
        <w:rPr>
          <w:color w:val="000000" w:themeColor="text1"/>
        </w:rPr>
        <w:t>Індекс фітоіндикації за фітопланктоном розраховують згідно формули 1.1:</w:t>
      </w:r>
    </w:p>
    <w:p w14:paraId="4FCFBB96" w14:textId="77777777" w:rsidR="00D02205" w:rsidRPr="008F0EA9" w:rsidRDefault="00D02205" w:rsidP="00D02205">
      <w:pPr>
        <w:tabs>
          <w:tab w:val="left" w:pos="6019"/>
        </w:tabs>
        <w:ind w:firstLine="454"/>
        <w:rPr>
          <w:color w:val="000000" w:themeColor="text1"/>
        </w:rPr>
      </w:pPr>
      <w:r w:rsidRPr="008F0EA9">
        <w:rPr>
          <w:noProof/>
          <w:color w:val="000000" w:themeColor="text1"/>
        </w:rPr>
        <w:drawing>
          <wp:inline distT="0" distB="0" distL="0" distR="0" wp14:anchorId="171FEA92" wp14:editId="3E7698EA">
            <wp:extent cx="715010" cy="314923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314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0EA9">
        <w:rPr>
          <w:color w:val="000000" w:themeColor="text1"/>
        </w:rPr>
        <w:tab/>
        <w:t xml:space="preserve"> (1.1)</w:t>
      </w:r>
    </w:p>
    <w:p w14:paraId="6F5C43DB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  <w:lang w:val="uk-UA"/>
        </w:rPr>
      </w:pPr>
      <w:r w:rsidRPr="008F0EA9">
        <w:rPr>
          <w:color w:val="000000" w:themeColor="text1"/>
          <w:lang w:val="uk-UA"/>
        </w:rPr>
        <w:t xml:space="preserve">Для статистичної достовірності необхідно, щоб у пробі було не менше 12 індикаторних видів загальною сумою зустрічаємості </w:t>
      </w:r>
      <w:r w:rsidRPr="008F0EA9">
        <w:rPr>
          <w:color w:val="000000" w:themeColor="text1"/>
        </w:rPr>
        <w:t>h</w:t>
      </w:r>
      <w:r w:rsidRPr="008F0EA9">
        <w:rPr>
          <w:color w:val="000000" w:themeColor="text1"/>
          <w:lang w:val="uk-UA"/>
        </w:rPr>
        <w:t>=30 (</w:t>
      </w:r>
      <w:r w:rsidRPr="008F0EA9">
        <w:rPr>
          <w:i/>
          <w:color w:val="000000" w:themeColor="text1"/>
        </w:rPr>
        <w:t>Protozoa</w:t>
      </w:r>
      <w:r w:rsidRPr="008F0EA9">
        <w:rPr>
          <w:i/>
          <w:color w:val="000000" w:themeColor="text1"/>
          <w:lang w:val="uk-UA"/>
        </w:rPr>
        <w:t xml:space="preserve">, </w:t>
      </w:r>
      <w:r w:rsidRPr="008F0EA9">
        <w:rPr>
          <w:i/>
          <w:color w:val="000000" w:themeColor="text1"/>
        </w:rPr>
        <w:t>Rotatoria</w:t>
      </w:r>
      <w:r w:rsidRPr="008F0EA9">
        <w:rPr>
          <w:i/>
          <w:color w:val="000000" w:themeColor="text1"/>
          <w:lang w:val="uk-UA"/>
        </w:rPr>
        <w:t xml:space="preserve">, </w:t>
      </w:r>
      <w:r w:rsidRPr="008F0EA9">
        <w:rPr>
          <w:i/>
          <w:color w:val="000000" w:themeColor="text1"/>
        </w:rPr>
        <w:t>Cyanophita</w:t>
      </w:r>
      <w:r w:rsidRPr="008F0EA9">
        <w:rPr>
          <w:color w:val="000000" w:themeColor="text1"/>
          <w:lang w:val="uk-UA"/>
        </w:rPr>
        <w:t>).</w:t>
      </w:r>
    </w:p>
    <w:p w14:paraId="41A41308" w14:textId="77777777" w:rsidR="00D02205" w:rsidRPr="008F0EA9" w:rsidRDefault="00D02205" w:rsidP="00D02205">
      <w:pPr>
        <w:pStyle w:val="a3"/>
        <w:widowControl w:val="0"/>
        <w:numPr>
          <w:ilvl w:val="0"/>
          <w:numId w:val="14"/>
        </w:numPr>
        <w:tabs>
          <w:tab w:val="left" w:pos="1166"/>
        </w:tabs>
        <w:autoSpaceDE w:val="0"/>
        <w:autoSpaceDN w:val="0"/>
        <w:ind w:left="0" w:firstLine="454"/>
        <w:contextualSpacing w:val="0"/>
        <w:jc w:val="both"/>
        <w:rPr>
          <w:color w:val="000000" w:themeColor="text1"/>
        </w:rPr>
      </w:pPr>
      <w:r w:rsidRPr="008F0EA9">
        <w:rPr>
          <w:color w:val="000000" w:themeColor="text1"/>
        </w:rPr>
        <w:t>У тому випадку, коли в пробах, відібраних на одному місці, вивчається декілька різних груп біоценозу, розрахунок ведуть за формулою:</w:t>
      </w:r>
    </w:p>
    <w:p w14:paraId="4E7AF817" w14:textId="77777777" w:rsidR="00D02205" w:rsidRPr="008F0EA9" w:rsidRDefault="00D02205" w:rsidP="00D02205">
      <w:pPr>
        <w:pStyle w:val="a9"/>
        <w:spacing w:after="0"/>
        <w:ind w:firstLine="454"/>
        <w:jc w:val="right"/>
        <w:rPr>
          <w:color w:val="000000" w:themeColor="text1"/>
          <w:lang w:val="uk-UA"/>
        </w:rPr>
      </w:pPr>
      <w:r w:rsidRPr="008F0EA9">
        <w:rPr>
          <w:noProof/>
          <w:color w:val="000000" w:themeColor="text1"/>
        </w:rPr>
        <w:drawing>
          <wp:anchor distT="0" distB="0" distL="0" distR="0" simplePos="0" relativeHeight="251659264" behindDoc="0" locked="0" layoutInCell="1" allowOverlap="1" wp14:anchorId="66D5137C" wp14:editId="17596B05">
            <wp:simplePos x="0" y="0"/>
            <wp:positionH relativeFrom="page">
              <wp:posOffset>1417319</wp:posOffset>
            </wp:positionH>
            <wp:positionV relativeFrom="paragraph">
              <wp:posOffset>3041</wp:posOffset>
            </wp:positionV>
            <wp:extent cx="2285367" cy="333375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67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0EA9">
        <w:rPr>
          <w:color w:val="000000" w:themeColor="text1"/>
          <w:lang w:val="uk-UA"/>
        </w:rPr>
        <w:t>(1.2)</w:t>
      </w:r>
    </w:p>
    <w:p w14:paraId="5E8C708E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  <w:lang w:val="uk-UA"/>
        </w:rPr>
      </w:pPr>
    </w:p>
    <w:p w14:paraId="4CC6EE7F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  <w:lang w:val="uk-UA"/>
        </w:rPr>
      </w:pPr>
      <w:r w:rsidRPr="008F0EA9">
        <w:rPr>
          <w:color w:val="000000" w:themeColor="text1"/>
          <w:lang w:val="uk-UA"/>
        </w:rPr>
        <w:t xml:space="preserve">де </w:t>
      </w:r>
      <w:r w:rsidRPr="008F0EA9">
        <w:rPr>
          <w:color w:val="000000" w:themeColor="text1"/>
        </w:rPr>
        <w:t>f</w:t>
      </w:r>
      <w:r w:rsidRPr="008F0EA9">
        <w:rPr>
          <w:color w:val="000000" w:themeColor="text1"/>
          <w:vertAlign w:val="subscript"/>
        </w:rPr>
        <w:t>m</w:t>
      </w:r>
      <w:r w:rsidRPr="008F0EA9">
        <w:rPr>
          <w:color w:val="000000" w:themeColor="text1"/>
          <w:lang w:val="uk-UA"/>
        </w:rPr>
        <w:t xml:space="preserve"> – середній індекс; </w:t>
      </w:r>
      <w:r w:rsidRPr="008F0EA9">
        <w:rPr>
          <w:color w:val="000000" w:themeColor="text1"/>
        </w:rPr>
        <w:t>S</w:t>
      </w:r>
      <w:r w:rsidRPr="008F0EA9">
        <w:rPr>
          <w:color w:val="000000" w:themeColor="text1"/>
          <w:vertAlign w:val="subscript"/>
          <w:lang w:val="uk-UA"/>
        </w:rPr>
        <w:t>1</w:t>
      </w:r>
      <w:r w:rsidRPr="008F0EA9">
        <w:rPr>
          <w:color w:val="000000" w:themeColor="text1"/>
          <w:lang w:val="uk-UA"/>
        </w:rPr>
        <w:t xml:space="preserve">, </w:t>
      </w:r>
      <w:r w:rsidRPr="008F0EA9">
        <w:rPr>
          <w:color w:val="000000" w:themeColor="text1"/>
        </w:rPr>
        <w:t>S</w:t>
      </w:r>
      <w:r w:rsidRPr="008F0EA9">
        <w:rPr>
          <w:color w:val="000000" w:themeColor="text1"/>
          <w:vertAlign w:val="subscript"/>
          <w:lang w:val="uk-UA"/>
        </w:rPr>
        <w:t>2</w:t>
      </w:r>
      <w:r w:rsidRPr="008F0EA9">
        <w:rPr>
          <w:color w:val="000000" w:themeColor="text1"/>
          <w:lang w:val="uk-UA"/>
        </w:rPr>
        <w:t xml:space="preserve">, </w:t>
      </w:r>
      <w:r w:rsidRPr="008F0EA9">
        <w:rPr>
          <w:color w:val="000000" w:themeColor="text1"/>
        </w:rPr>
        <w:t>S</w:t>
      </w:r>
      <w:r w:rsidRPr="008F0EA9">
        <w:rPr>
          <w:color w:val="000000" w:themeColor="text1"/>
          <w:vertAlign w:val="subscript"/>
          <w:lang w:val="uk-UA"/>
        </w:rPr>
        <w:t>і</w:t>
      </w:r>
      <w:r w:rsidRPr="008F0EA9">
        <w:rPr>
          <w:color w:val="000000" w:themeColor="text1"/>
          <w:lang w:val="uk-UA"/>
        </w:rPr>
        <w:t xml:space="preserve"> – індекс сапробності окремих співтовариств (макрофлора, макрофауна, обростання), або декілька проб одного співтовариства; </w:t>
      </w:r>
      <w:r w:rsidRPr="008F0EA9">
        <w:rPr>
          <w:color w:val="000000" w:themeColor="text1"/>
        </w:rPr>
        <w:t>h</w:t>
      </w:r>
      <w:r w:rsidRPr="008F0EA9">
        <w:rPr>
          <w:color w:val="000000" w:themeColor="text1"/>
          <w:vertAlign w:val="subscript"/>
          <w:lang w:val="uk-UA"/>
        </w:rPr>
        <w:t>1</w:t>
      </w:r>
      <w:r w:rsidRPr="008F0EA9">
        <w:rPr>
          <w:color w:val="000000" w:themeColor="text1"/>
          <w:lang w:val="uk-UA"/>
        </w:rPr>
        <w:t xml:space="preserve">, </w:t>
      </w:r>
      <w:r w:rsidRPr="008F0EA9">
        <w:rPr>
          <w:color w:val="000000" w:themeColor="text1"/>
        </w:rPr>
        <w:t>h</w:t>
      </w:r>
      <w:r w:rsidRPr="008F0EA9">
        <w:rPr>
          <w:color w:val="000000" w:themeColor="text1"/>
          <w:vertAlign w:val="subscript"/>
          <w:lang w:val="uk-UA"/>
        </w:rPr>
        <w:t>2</w:t>
      </w:r>
      <w:r w:rsidRPr="008F0EA9">
        <w:rPr>
          <w:color w:val="000000" w:themeColor="text1"/>
          <w:lang w:val="uk-UA"/>
        </w:rPr>
        <w:t xml:space="preserve">, </w:t>
      </w:r>
      <w:r w:rsidRPr="008F0EA9">
        <w:rPr>
          <w:color w:val="000000" w:themeColor="text1"/>
        </w:rPr>
        <w:t>h</w:t>
      </w:r>
      <w:r w:rsidRPr="008F0EA9">
        <w:rPr>
          <w:color w:val="000000" w:themeColor="text1"/>
          <w:vertAlign w:val="subscript"/>
        </w:rPr>
        <w:t>i</w:t>
      </w:r>
      <w:r w:rsidRPr="008F0EA9">
        <w:rPr>
          <w:color w:val="000000" w:themeColor="text1"/>
          <w:lang w:val="uk-UA"/>
        </w:rPr>
        <w:t xml:space="preserve"> – суми значень частоти зустрічі окремих співтовариств або декількох проб одного співтовариства.</w:t>
      </w:r>
    </w:p>
    <w:p w14:paraId="06B86218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  <w:r w:rsidRPr="008F0EA9">
        <w:rPr>
          <w:color w:val="000000" w:themeColor="text1"/>
        </w:rPr>
        <w:t xml:space="preserve">Величину індикаторної значимості визначають за даними табл. </w:t>
      </w:r>
      <w:r w:rsidRPr="008F0EA9">
        <w:rPr>
          <w:color w:val="000000" w:themeColor="text1"/>
          <w:lang w:val="uk-UA"/>
        </w:rPr>
        <w:t>1</w:t>
      </w:r>
      <w:r w:rsidRPr="008F0EA9">
        <w:rPr>
          <w:color w:val="000000" w:themeColor="text1"/>
        </w:rPr>
        <w:t>.1.</w:t>
      </w:r>
    </w:p>
    <w:p w14:paraId="6A97F208" w14:textId="77777777" w:rsidR="00D02205" w:rsidRPr="008F0EA9" w:rsidRDefault="00D02205" w:rsidP="00D02205">
      <w:pPr>
        <w:pStyle w:val="a9"/>
        <w:spacing w:after="0"/>
        <w:ind w:firstLine="454"/>
        <w:jc w:val="right"/>
        <w:rPr>
          <w:color w:val="000000" w:themeColor="text1"/>
          <w:lang w:val="uk-UA"/>
        </w:rPr>
      </w:pPr>
      <w:r w:rsidRPr="008F0EA9">
        <w:rPr>
          <w:color w:val="000000" w:themeColor="text1"/>
        </w:rPr>
        <w:t xml:space="preserve">Таблиця </w:t>
      </w:r>
      <w:r w:rsidRPr="008F0EA9">
        <w:rPr>
          <w:color w:val="000000" w:themeColor="text1"/>
          <w:lang w:val="uk-UA"/>
        </w:rPr>
        <w:t>1</w:t>
      </w:r>
    </w:p>
    <w:p w14:paraId="622D0967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  <w:r w:rsidRPr="008F0EA9">
        <w:rPr>
          <w:color w:val="000000" w:themeColor="text1"/>
        </w:rPr>
        <w:t xml:space="preserve"> Індикаторна значимість організмів різних зон сапробності</w:t>
      </w:r>
    </w:p>
    <w:tbl>
      <w:tblPr>
        <w:tblStyle w:val="TableNormal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701"/>
        <w:gridCol w:w="3827"/>
      </w:tblGrid>
      <w:tr w:rsidR="00D02205" w:rsidRPr="008F0EA9" w14:paraId="7027D440" w14:textId="77777777" w:rsidTr="0012454C">
        <w:trPr>
          <w:trHeight w:val="415"/>
        </w:trPr>
        <w:tc>
          <w:tcPr>
            <w:tcW w:w="4957" w:type="dxa"/>
          </w:tcPr>
          <w:p w14:paraId="74CE8EDB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Індикаторні організми</w:t>
            </w:r>
          </w:p>
        </w:tc>
        <w:tc>
          <w:tcPr>
            <w:tcW w:w="1701" w:type="dxa"/>
          </w:tcPr>
          <w:p w14:paraId="334B4A9D" w14:textId="77777777" w:rsidR="00D02205" w:rsidRPr="008F0EA9" w:rsidRDefault="00D02205" w:rsidP="0012454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3827" w:type="dxa"/>
          </w:tcPr>
          <w:p w14:paraId="6A7A47F8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Умовні</w:t>
            </w:r>
            <w:r w:rsidRPr="008F0E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F0EA9">
              <w:rPr>
                <w:color w:val="000000" w:themeColor="text1"/>
                <w:sz w:val="24"/>
                <w:szCs w:val="24"/>
              </w:rPr>
              <w:t>позначення сапробної зони</w:t>
            </w:r>
          </w:p>
        </w:tc>
      </w:tr>
      <w:tr w:rsidR="00D02205" w:rsidRPr="008F0EA9" w14:paraId="37588DE9" w14:textId="77777777" w:rsidTr="0012454C">
        <w:trPr>
          <w:trHeight w:val="253"/>
        </w:trPr>
        <w:tc>
          <w:tcPr>
            <w:tcW w:w="4957" w:type="dxa"/>
          </w:tcPr>
          <w:p w14:paraId="43068F50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Організми ксеносапробної зони</w:t>
            </w:r>
          </w:p>
        </w:tc>
        <w:tc>
          <w:tcPr>
            <w:tcW w:w="1701" w:type="dxa"/>
          </w:tcPr>
          <w:p w14:paraId="6DB4D7D6" w14:textId="77777777" w:rsidR="00D02205" w:rsidRPr="008F0EA9" w:rsidRDefault="00D02205" w:rsidP="0012454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827" w:type="dxa"/>
          </w:tcPr>
          <w:p w14:paraId="4DC91C89" w14:textId="77777777" w:rsidR="00D02205" w:rsidRPr="008F0EA9" w:rsidRDefault="00D02205" w:rsidP="0012454C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8F0EA9">
              <w:rPr>
                <w:i/>
                <w:color w:val="000000" w:themeColor="text1"/>
                <w:sz w:val="24"/>
                <w:szCs w:val="24"/>
              </w:rPr>
              <w:t>χ</w:t>
            </w:r>
          </w:p>
        </w:tc>
      </w:tr>
      <w:tr w:rsidR="00D02205" w:rsidRPr="008F0EA9" w14:paraId="2C9D0C89" w14:textId="77777777" w:rsidTr="0012454C">
        <w:trPr>
          <w:trHeight w:val="254"/>
        </w:trPr>
        <w:tc>
          <w:tcPr>
            <w:tcW w:w="4957" w:type="dxa"/>
          </w:tcPr>
          <w:p w14:paraId="5B48EAD3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Організми олігосапробної зони</w:t>
            </w:r>
          </w:p>
        </w:tc>
        <w:tc>
          <w:tcPr>
            <w:tcW w:w="1701" w:type="dxa"/>
          </w:tcPr>
          <w:p w14:paraId="17658FEC" w14:textId="77777777" w:rsidR="00D02205" w:rsidRPr="008F0EA9" w:rsidRDefault="00D02205" w:rsidP="0012454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2E4F2076" w14:textId="77777777" w:rsidR="00D02205" w:rsidRPr="008F0EA9" w:rsidRDefault="00D02205" w:rsidP="0012454C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8F0EA9">
              <w:rPr>
                <w:i/>
                <w:color w:val="000000" w:themeColor="text1"/>
                <w:sz w:val="24"/>
                <w:szCs w:val="24"/>
              </w:rPr>
              <w:t>о</w:t>
            </w:r>
          </w:p>
        </w:tc>
      </w:tr>
      <w:tr w:rsidR="00D02205" w:rsidRPr="008F0EA9" w14:paraId="74E70AB9" w14:textId="77777777" w:rsidTr="0012454C">
        <w:trPr>
          <w:trHeight w:val="506"/>
        </w:trPr>
        <w:tc>
          <w:tcPr>
            <w:tcW w:w="4957" w:type="dxa"/>
          </w:tcPr>
          <w:p w14:paraId="1FF6AA0E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Організми бета-мезосапробної</w:t>
            </w:r>
            <w:r w:rsidRPr="008F0E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F0EA9">
              <w:rPr>
                <w:color w:val="000000" w:themeColor="text1"/>
                <w:sz w:val="24"/>
                <w:szCs w:val="24"/>
              </w:rPr>
              <w:t>зони</w:t>
            </w:r>
          </w:p>
        </w:tc>
        <w:tc>
          <w:tcPr>
            <w:tcW w:w="1701" w:type="dxa"/>
          </w:tcPr>
          <w:p w14:paraId="54E69D19" w14:textId="77777777" w:rsidR="00D02205" w:rsidRPr="008F0EA9" w:rsidRDefault="00D02205" w:rsidP="0012454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2E25A2E6" w14:textId="77777777" w:rsidR="00D02205" w:rsidRPr="008F0EA9" w:rsidRDefault="00D02205" w:rsidP="0012454C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8F0EA9">
              <w:rPr>
                <w:i/>
                <w:color w:val="000000" w:themeColor="text1"/>
                <w:sz w:val="24"/>
                <w:szCs w:val="24"/>
              </w:rPr>
              <w:t>ẞ</w:t>
            </w:r>
          </w:p>
        </w:tc>
      </w:tr>
      <w:tr w:rsidR="00D02205" w:rsidRPr="008F0EA9" w14:paraId="3D42660E" w14:textId="77777777" w:rsidTr="0012454C">
        <w:trPr>
          <w:trHeight w:val="505"/>
        </w:trPr>
        <w:tc>
          <w:tcPr>
            <w:tcW w:w="4957" w:type="dxa"/>
          </w:tcPr>
          <w:p w14:paraId="5E934BBF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Організми альфа-мезосапробної</w:t>
            </w:r>
            <w:r w:rsidRPr="008F0EA9">
              <w:rPr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8F0EA9">
              <w:rPr>
                <w:color w:val="000000" w:themeColor="text1"/>
                <w:sz w:val="24"/>
                <w:szCs w:val="24"/>
              </w:rPr>
              <w:t>зони</w:t>
            </w:r>
          </w:p>
        </w:tc>
        <w:tc>
          <w:tcPr>
            <w:tcW w:w="1701" w:type="dxa"/>
          </w:tcPr>
          <w:p w14:paraId="53CDD7FF" w14:textId="77777777" w:rsidR="00D02205" w:rsidRPr="008F0EA9" w:rsidRDefault="00D02205" w:rsidP="0012454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1AE423E9" w14:textId="77777777" w:rsidR="00D02205" w:rsidRPr="008F0EA9" w:rsidRDefault="00D02205" w:rsidP="0012454C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8F0EA9">
              <w:rPr>
                <w:i/>
                <w:color w:val="000000" w:themeColor="text1"/>
                <w:sz w:val="24"/>
                <w:szCs w:val="24"/>
              </w:rPr>
              <w:t>α</w:t>
            </w:r>
          </w:p>
        </w:tc>
      </w:tr>
      <w:tr w:rsidR="00D02205" w:rsidRPr="008F0EA9" w14:paraId="49196766" w14:textId="77777777" w:rsidTr="0012454C">
        <w:trPr>
          <w:trHeight w:val="251"/>
        </w:trPr>
        <w:tc>
          <w:tcPr>
            <w:tcW w:w="4957" w:type="dxa"/>
          </w:tcPr>
          <w:p w14:paraId="3751FAB5" w14:textId="77777777" w:rsidR="00D02205" w:rsidRPr="008F0EA9" w:rsidRDefault="00D02205" w:rsidP="0012454C">
            <w:pPr>
              <w:pStyle w:val="TableParagraph"/>
              <w:jc w:val="left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Організми полісапробної зони</w:t>
            </w:r>
          </w:p>
        </w:tc>
        <w:tc>
          <w:tcPr>
            <w:tcW w:w="1701" w:type="dxa"/>
          </w:tcPr>
          <w:p w14:paraId="5F0BC081" w14:textId="77777777" w:rsidR="00D02205" w:rsidRPr="008F0EA9" w:rsidRDefault="00D02205" w:rsidP="0012454C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 w:rsidRPr="008F0EA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60E4EB07" w14:textId="77777777" w:rsidR="00D02205" w:rsidRPr="008F0EA9" w:rsidRDefault="00D02205" w:rsidP="0012454C">
            <w:pPr>
              <w:pStyle w:val="TableParagraph"/>
              <w:rPr>
                <w:i/>
                <w:color w:val="000000" w:themeColor="text1"/>
                <w:sz w:val="24"/>
                <w:szCs w:val="24"/>
              </w:rPr>
            </w:pPr>
            <w:r w:rsidRPr="008F0EA9">
              <w:rPr>
                <w:i/>
                <w:color w:val="000000" w:themeColor="text1"/>
                <w:sz w:val="24"/>
                <w:szCs w:val="24"/>
              </w:rPr>
              <w:t>ρ</w:t>
            </w:r>
          </w:p>
        </w:tc>
      </w:tr>
    </w:tbl>
    <w:p w14:paraId="6EA0978F" w14:textId="77777777" w:rsidR="00D02205" w:rsidRPr="008F0EA9" w:rsidRDefault="00D02205" w:rsidP="00D02205">
      <w:pPr>
        <w:ind w:firstLine="454"/>
        <w:rPr>
          <w:color w:val="000000" w:themeColor="text1"/>
        </w:rPr>
        <w:sectPr w:rsidR="00D02205" w:rsidRPr="008F0EA9" w:rsidSect="0072568E">
          <w:type w:val="continuous"/>
          <w:pgSz w:w="11906" w:h="16838" w:code="9"/>
          <w:pgMar w:top="1040" w:right="940" w:bottom="1100" w:left="820" w:header="0" w:footer="914" w:gutter="0"/>
          <w:cols w:space="720"/>
          <w:docGrid w:linePitch="299"/>
        </w:sectPr>
      </w:pPr>
    </w:p>
    <w:p w14:paraId="21E32B2F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  <w:lang w:val="uk-UA"/>
        </w:rPr>
      </w:pPr>
      <w:r w:rsidRPr="008F0EA9">
        <w:rPr>
          <w:color w:val="000000" w:themeColor="text1"/>
          <w:lang w:val="uk-UA"/>
        </w:rPr>
        <w:lastRenderedPageBreak/>
        <w:t xml:space="preserve">Величина розрахованого індексу визначає зону сапробності, яка співвідноситься з класом якості води: 0,0-0,50 – ксеносапробна, І клас; 0,50-1,50 – олігосапробна, ІІ клас; 1,51- 2,50 – бета-мезосапробна, ІІІ клас; 2,50-3,50 – альфа- мезосапробна, </w:t>
      </w:r>
      <w:r w:rsidRPr="008F0EA9">
        <w:rPr>
          <w:color w:val="000000" w:themeColor="text1"/>
        </w:rPr>
        <w:t>IV</w:t>
      </w:r>
      <w:r w:rsidRPr="008F0EA9">
        <w:rPr>
          <w:color w:val="000000" w:themeColor="text1"/>
          <w:lang w:val="uk-UA"/>
        </w:rPr>
        <w:t xml:space="preserve"> клас; 3,51 – 4,00 – полісапробна, </w:t>
      </w:r>
      <w:r w:rsidRPr="008F0EA9">
        <w:rPr>
          <w:color w:val="000000" w:themeColor="text1"/>
        </w:rPr>
        <w:t>V</w:t>
      </w:r>
      <w:r w:rsidRPr="008F0EA9">
        <w:rPr>
          <w:color w:val="000000" w:themeColor="text1"/>
          <w:lang w:val="uk-UA"/>
        </w:rPr>
        <w:t xml:space="preserve"> клас.</w:t>
      </w:r>
    </w:p>
    <w:p w14:paraId="22FC62A6" w14:textId="77777777" w:rsidR="00D02205" w:rsidRPr="008F0EA9" w:rsidRDefault="00D02205" w:rsidP="00D02205">
      <w:pPr>
        <w:pStyle w:val="a9"/>
        <w:spacing w:after="0"/>
        <w:ind w:firstLine="454"/>
        <w:rPr>
          <w:color w:val="000000" w:themeColor="text1"/>
        </w:rPr>
      </w:pPr>
      <w:r w:rsidRPr="008F0EA9">
        <w:rPr>
          <w:b/>
          <w:i/>
          <w:color w:val="000000" w:themeColor="text1"/>
        </w:rPr>
        <w:t xml:space="preserve">Обладнання, реактиви, матеріали: </w:t>
      </w:r>
      <w:r w:rsidRPr="008F0EA9">
        <w:rPr>
          <w:color w:val="000000" w:themeColor="text1"/>
        </w:rPr>
        <w:t>планктонна сітка; драга; донний черпак; сачок; склянки для доставки матеріалу в лабораторію; мікроскоп; предметні і покривні скельця; чашки Петрі; формалін 40% розчин.</w:t>
      </w:r>
    </w:p>
    <w:p w14:paraId="4761331A" w14:textId="77777777" w:rsidR="00D02205" w:rsidRPr="008F0EA9" w:rsidRDefault="00D02205" w:rsidP="00D02205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76F23A25" w14:textId="77777777" w:rsidR="00D02205" w:rsidRPr="008F0EA9" w:rsidRDefault="00D02205" w:rsidP="00D02205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45AD8524" w14:textId="77777777" w:rsidR="00D02205" w:rsidRPr="008F0EA9" w:rsidRDefault="00D02205" w:rsidP="00D02205">
      <w:pPr>
        <w:tabs>
          <w:tab w:val="left" w:pos="1418"/>
        </w:tabs>
        <w:ind w:firstLine="454"/>
        <w:jc w:val="both"/>
        <w:rPr>
          <w:rFonts w:eastAsia="Calibri"/>
          <w:i/>
          <w:color w:val="000000" w:themeColor="text1"/>
        </w:rPr>
      </w:pPr>
    </w:p>
    <w:p w14:paraId="521AADC8" w14:textId="77777777" w:rsidR="00F56586" w:rsidRPr="00732E78" w:rsidRDefault="00F56586" w:rsidP="00732E78">
      <w:bookmarkStart w:id="0" w:name="_GoBack"/>
      <w:bookmarkEnd w:id="0"/>
    </w:p>
    <w:sectPr w:rsidR="00F56586" w:rsidRPr="00732E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687F"/>
    <w:multiLevelType w:val="hybridMultilevel"/>
    <w:tmpl w:val="0074BA40"/>
    <w:lvl w:ilvl="0" w:tplc="C45CA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60F79"/>
    <w:multiLevelType w:val="hybridMultilevel"/>
    <w:tmpl w:val="A134DF2E"/>
    <w:lvl w:ilvl="0" w:tplc="121C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52348"/>
    <w:multiLevelType w:val="hybridMultilevel"/>
    <w:tmpl w:val="0ECE5578"/>
    <w:lvl w:ilvl="0" w:tplc="3CF620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D0F99"/>
    <w:multiLevelType w:val="hybridMultilevel"/>
    <w:tmpl w:val="3FF4FCCC"/>
    <w:lvl w:ilvl="0" w:tplc="2B2EED1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CB502A"/>
    <w:multiLevelType w:val="hybridMultilevel"/>
    <w:tmpl w:val="49745132"/>
    <w:lvl w:ilvl="0" w:tplc="5FEC56DA">
      <w:start w:val="1"/>
      <w:numFmt w:val="decimal"/>
      <w:lvlText w:val="%1."/>
      <w:lvlJc w:val="left"/>
      <w:pPr>
        <w:ind w:left="313" w:hanging="28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DD88F72">
      <w:numFmt w:val="bullet"/>
      <w:lvlText w:val="•"/>
      <w:lvlJc w:val="left"/>
      <w:pPr>
        <w:ind w:left="951" w:hanging="286"/>
      </w:pPr>
      <w:rPr>
        <w:rFonts w:hint="default"/>
        <w:lang w:val="uk-UA" w:eastAsia="en-US" w:bidi="ar-SA"/>
      </w:rPr>
    </w:lvl>
    <w:lvl w:ilvl="2" w:tplc="8EDC14AE">
      <w:numFmt w:val="bullet"/>
      <w:lvlText w:val="•"/>
      <w:lvlJc w:val="left"/>
      <w:pPr>
        <w:ind w:left="1582" w:hanging="286"/>
      </w:pPr>
      <w:rPr>
        <w:rFonts w:hint="default"/>
        <w:lang w:val="uk-UA" w:eastAsia="en-US" w:bidi="ar-SA"/>
      </w:rPr>
    </w:lvl>
    <w:lvl w:ilvl="3" w:tplc="A36004FA">
      <w:numFmt w:val="bullet"/>
      <w:lvlText w:val="•"/>
      <w:lvlJc w:val="left"/>
      <w:pPr>
        <w:ind w:left="2213" w:hanging="286"/>
      </w:pPr>
      <w:rPr>
        <w:rFonts w:hint="default"/>
        <w:lang w:val="uk-UA" w:eastAsia="en-US" w:bidi="ar-SA"/>
      </w:rPr>
    </w:lvl>
    <w:lvl w:ilvl="4" w:tplc="4DC870BE">
      <w:numFmt w:val="bullet"/>
      <w:lvlText w:val="•"/>
      <w:lvlJc w:val="left"/>
      <w:pPr>
        <w:ind w:left="2845" w:hanging="286"/>
      </w:pPr>
      <w:rPr>
        <w:rFonts w:hint="default"/>
        <w:lang w:val="uk-UA" w:eastAsia="en-US" w:bidi="ar-SA"/>
      </w:rPr>
    </w:lvl>
    <w:lvl w:ilvl="5" w:tplc="CCE4DBAE">
      <w:numFmt w:val="bullet"/>
      <w:lvlText w:val="•"/>
      <w:lvlJc w:val="left"/>
      <w:pPr>
        <w:ind w:left="3476" w:hanging="286"/>
      </w:pPr>
      <w:rPr>
        <w:rFonts w:hint="default"/>
        <w:lang w:val="uk-UA" w:eastAsia="en-US" w:bidi="ar-SA"/>
      </w:rPr>
    </w:lvl>
    <w:lvl w:ilvl="6" w:tplc="5E58CD64">
      <w:numFmt w:val="bullet"/>
      <w:lvlText w:val="•"/>
      <w:lvlJc w:val="left"/>
      <w:pPr>
        <w:ind w:left="4107" w:hanging="286"/>
      </w:pPr>
      <w:rPr>
        <w:rFonts w:hint="default"/>
        <w:lang w:val="uk-UA" w:eastAsia="en-US" w:bidi="ar-SA"/>
      </w:rPr>
    </w:lvl>
    <w:lvl w:ilvl="7" w:tplc="08E0BFE2">
      <w:numFmt w:val="bullet"/>
      <w:lvlText w:val="•"/>
      <w:lvlJc w:val="left"/>
      <w:pPr>
        <w:ind w:left="4738" w:hanging="286"/>
      </w:pPr>
      <w:rPr>
        <w:rFonts w:hint="default"/>
        <w:lang w:val="uk-UA" w:eastAsia="en-US" w:bidi="ar-SA"/>
      </w:rPr>
    </w:lvl>
    <w:lvl w:ilvl="8" w:tplc="C30E64D0">
      <w:numFmt w:val="bullet"/>
      <w:lvlText w:val="•"/>
      <w:lvlJc w:val="left"/>
      <w:pPr>
        <w:ind w:left="5370" w:hanging="286"/>
      </w:pPr>
      <w:rPr>
        <w:rFonts w:hint="default"/>
        <w:lang w:val="uk-UA" w:eastAsia="en-US" w:bidi="ar-SA"/>
      </w:rPr>
    </w:lvl>
  </w:abstractNum>
  <w:abstractNum w:abstractNumId="5" w15:restartNumberingAfterBreak="0">
    <w:nsid w:val="4A2E13A6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B4833"/>
    <w:multiLevelType w:val="hybridMultilevel"/>
    <w:tmpl w:val="0EBA3BDA"/>
    <w:lvl w:ilvl="0" w:tplc="C09248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71727"/>
    <w:multiLevelType w:val="hybridMultilevel"/>
    <w:tmpl w:val="1568AE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11775"/>
    <w:multiLevelType w:val="hybridMultilevel"/>
    <w:tmpl w:val="37AC418A"/>
    <w:lvl w:ilvl="0" w:tplc="0422000F">
      <w:start w:val="1"/>
      <w:numFmt w:val="decimal"/>
      <w:lvlText w:val="%1."/>
      <w:lvlJc w:val="left"/>
      <w:pPr>
        <w:ind w:left="1060" w:hanging="360"/>
      </w:p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5E5945DC"/>
    <w:multiLevelType w:val="hybridMultilevel"/>
    <w:tmpl w:val="2430B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4673BA"/>
    <w:multiLevelType w:val="hybridMultilevel"/>
    <w:tmpl w:val="E47E30E0"/>
    <w:lvl w:ilvl="0" w:tplc="505C61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36F49"/>
    <w:multiLevelType w:val="hybridMultilevel"/>
    <w:tmpl w:val="139CCA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72B0B"/>
    <w:multiLevelType w:val="hybridMultilevel"/>
    <w:tmpl w:val="12E2E8F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3" w15:restartNumberingAfterBreak="0">
    <w:nsid w:val="6EA9122E"/>
    <w:multiLevelType w:val="hybridMultilevel"/>
    <w:tmpl w:val="2F84567A"/>
    <w:lvl w:ilvl="0" w:tplc="0422000F">
      <w:start w:val="1"/>
      <w:numFmt w:val="decimal"/>
      <w:lvlText w:val="%1."/>
      <w:lvlJc w:val="left"/>
      <w:pPr>
        <w:ind w:left="1040" w:hanging="360"/>
      </w:p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6FF1415C"/>
    <w:multiLevelType w:val="hybridMultilevel"/>
    <w:tmpl w:val="7A9C46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B1A75"/>
    <w:multiLevelType w:val="hybridMultilevel"/>
    <w:tmpl w:val="51B4B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15"/>
  </w:num>
  <w:num w:numId="9">
    <w:abstractNumId w:val="3"/>
  </w:num>
  <w:num w:numId="10">
    <w:abstractNumId w:val="14"/>
  </w:num>
  <w:num w:numId="11">
    <w:abstractNumId w:val="9"/>
  </w:num>
  <w:num w:numId="12">
    <w:abstractNumId w:val="6"/>
  </w:num>
  <w:num w:numId="13">
    <w:abstractNumId w:val="0"/>
  </w:num>
  <w:num w:numId="14">
    <w:abstractNumId w:val="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A4"/>
    <w:rsid w:val="00041FA2"/>
    <w:rsid w:val="000A14A6"/>
    <w:rsid w:val="0011015B"/>
    <w:rsid w:val="00134EB1"/>
    <w:rsid w:val="004A3EA9"/>
    <w:rsid w:val="00504CCC"/>
    <w:rsid w:val="00582112"/>
    <w:rsid w:val="00647771"/>
    <w:rsid w:val="00732E78"/>
    <w:rsid w:val="008739CB"/>
    <w:rsid w:val="008810A4"/>
    <w:rsid w:val="00943EE6"/>
    <w:rsid w:val="00D02205"/>
    <w:rsid w:val="00F5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A0D6D"/>
  <w15:chartTrackingRefBased/>
  <w15:docId w15:val="{2985B7E2-3324-4284-8F7C-467C47B0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220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04C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4C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1"/>
    <w:qFormat/>
    <w:rsid w:val="00504CCC"/>
    <w:pPr>
      <w:ind w:left="720"/>
      <w:contextualSpacing/>
    </w:pPr>
  </w:style>
  <w:style w:type="paragraph" w:customStyle="1" w:styleId="Default">
    <w:name w:val="Default"/>
    <w:rsid w:val="00504C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4">
    <w:name w:val="Emphasis"/>
    <w:basedOn w:val="a0"/>
    <w:uiPriority w:val="20"/>
    <w:qFormat/>
    <w:rsid w:val="00504CCC"/>
    <w:rPr>
      <w:i/>
      <w:iCs/>
    </w:rPr>
  </w:style>
  <w:style w:type="character" w:customStyle="1" w:styleId="21">
    <w:name w:val="Оглавление 2 Знак"/>
    <w:basedOn w:val="a0"/>
    <w:link w:val="22"/>
    <w:rsid w:val="00504CCC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a5">
    <w:name w:val="Оглавление"/>
    <w:basedOn w:val="21"/>
    <w:rsid w:val="00504CCC"/>
    <w:rPr>
      <w:rFonts w:eastAsia="Times New Roman" w:cs="Times New Roman"/>
      <w:sz w:val="21"/>
      <w:szCs w:val="21"/>
      <w:shd w:val="clear" w:color="auto" w:fill="FFFFFF"/>
    </w:rPr>
  </w:style>
  <w:style w:type="paragraph" w:styleId="22">
    <w:name w:val="toc 2"/>
    <w:basedOn w:val="a"/>
    <w:link w:val="21"/>
    <w:autoRedefine/>
    <w:rsid w:val="00504CCC"/>
    <w:pPr>
      <w:shd w:val="clear" w:color="auto" w:fill="FFFFFF"/>
      <w:spacing w:line="240" w:lineRule="exact"/>
    </w:pPr>
    <w:rPr>
      <w:rFonts w:asciiTheme="minorHAnsi" w:hAnsiTheme="minorHAnsi"/>
      <w:sz w:val="21"/>
      <w:szCs w:val="21"/>
      <w:lang w:eastAsia="en-US"/>
    </w:rPr>
  </w:style>
  <w:style w:type="character" w:styleId="a6">
    <w:name w:val="Strong"/>
    <w:basedOn w:val="a0"/>
    <w:uiPriority w:val="22"/>
    <w:qFormat/>
    <w:rsid w:val="0011015B"/>
    <w:rPr>
      <w:b/>
      <w:bCs/>
    </w:rPr>
  </w:style>
  <w:style w:type="character" w:styleId="a7">
    <w:name w:val="Hyperlink"/>
    <w:basedOn w:val="a0"/>
    <w:uiPriority w:val="99"/>
    <w:unhideWhenUsed/>
    <w:rsid w:val="008739CB"/>
    <w:rPr>
      <w:color w:val="0000FF"/>
      <w:u w:val="single"/>
    </w:rPr>
  </w:style>
  <w:style w:type="character" w:customStyle="1" w:styleId="3">
    <w:name w:val="Заголовок №3_"/>
    <w:basedOn w:val="a0"/>
    <w:link w:val="30"/>
    <w:rsid w:val="008739CB"/>
    <w:rPr>
      <w:b/>
      <w:bCs/>
      <w:sz w:val="14"/>
      <w:szCs w:val="14"/>
      <w:shd w:val="clear" w:color="auto" w:fill="FFFFFF"/>
    </w:rPr>
  </w:style>
  <w:style w:type="paragraph" w:customStyle="1" w:styleId="30">
    <w:name w:val="Заголовок №3"/>
    <w:basedOn w:val="a"/>
    <w:link w:val="3"/>
    <w:rsid w:val="008739CB"/>
    <w:pPr>
      <w:widowControl w:val="0"/>
      <w:shd w:val="clear" w:color="auto" w:fill="FFFFFF"/>
      <w:spacing w:after="180" w:line="24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character" w:customStyle="1" w:styleId="11">
    <w:name w:val="Заголовок №1_"/>
    <w:basedOn w:val="a0"/>
    <w:link w:val="12"/>
    <w:rsid w:val="00647771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647771"/>
    <w:pPr>
      <w:widowControl w:val="0"/>
      <w:shd w:val="clear" w:color="auto" w:fill="FFFFFF"/>
      <w:spacing w:after="480" w:line="264" w:lineRule="exact"/>
      <w:jc w:val="both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8">
    <w:name w:val="Оглавление_"/>
    <w:basedOn w:val="a0"/>
    <w:rsid w:val="00647771"/>
    <w:rPr>
      <w:rFonts w:ascii="Arial" w:eastAsia="Arial" w:hAnsi="Arial" w:cs="Arial"/>
      <w:sz w:val="15"/>
      <w:szCs w:val="15"/>
      <w:shd w:val="clear" w:color="auto" w:fill="FFFFFF"/>
    </w:rPr>
  </w:style>
  <w:style w:type="paragraph" w:styleId="13">
    <w:name w:val="toc 1"/>
    <w:basedOn w:val="a"/>
    <w:next w:val="a"/>
    <w:autoRedefine/>
    <w:uiPriority w:val="39"/>
    <w:semiHidden/>
    <w:unhideWhenUsed/>
    <w:rsid w:val="00732E78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D022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uiPriority w:val="1"/>
    <w:qFormat/>
    <w:rsid w:val="00D02205"/>
    <w:pPr>
      <w:spacing w:after="120"/>
    </w:pPr>
    <w:rPr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D0220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D022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02205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1573</Words>
  <Characters>8971</Characters>
  <Application>Microsoft Office Word</Application>
  <DocSecurity>0</DocSecurity>
  <Lines>74</Lines>
  <Paragraphs>21</Paragraphs>
  <ScaleCrop>false</ScaleCrop>
  <Company/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Уваєва Алена</dc:creator>
  <cp:keywords/>
  <dc:description/>
  <cp:lastModifiedBy>Уваєва Алена</cp:lastModifiedBy>
  <cp:revision>13</cp:revision>
  <dcterms:created xsi:type="dcterms:W3CDTF">2020-04-02T16:39:00Z</dcterms:created>
  <dcterms:modified xsi:type="dcterms:W3CDTF">2024-12-19T21:29:00Z</dcterms:modified>
</cp:coreProperties>
</file>