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79" w:rsidRDefault="001B3E60" w:rsidP="00AA6879">
      <w:pPr>
        <w:widowControl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Тема 14. Ефективність діяльності готелів і ресторанів</w:t>
      </w:r>
    </w:p>
    <w:bookmarkEnd w:id="0"/>
    <w:p w:rsidR="00AA6879" w:rsidRDefault="00AA6879" w:rsidP="00AA6879">
      <w:pPr>
        <w:pStyle w:val="9"/>
        <w:widowControl w:val="0"/>
        <w:spacing w:before="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План практичного заняття</w:t>
      </w:r>
    </w:p>
    <w:p w:rsidR="00AA6879" w:rsidRDefault="00AA6879" w:rsidP="00AA687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1.Методичні підходи до оцінки ефективності діяльності підприємств готельного та закладів ресторанного господарства.</w:t>
      </w:r>
    </w:p>
    <w:p w:rsidR="00AA6879" w:rsidRDefault="00AA6879" w:rsidP="00AA687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2.Розрахунок економічної  ефективності поточних інноваційних заходів.</w:t>
      </w:r>
    </w:p>
    <w:p w:rsidR="00AA6879" w:rsidRDefault="00AA6879" w:rsidP="00AA687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4.Напрямки підвищення ефективності підприємств готельного та закладів ресторанного господарства.</w:t>
      </w:r>
    </w:p>
    <w:p w:rsidR="00AA6879" w:rsidRDefault="00AA6879" w:rsidP="00AA6879">
      <w:pPr>
        <w:widowControl w:val="0"/>
        <w:tabs>
          <w:tab w:val="left" w:pos="116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AA6879" w:rsidRDefault="00AA6879" w:rsidP="00AA687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AA6879" w:rsidRDefault="00AA6879" w:rsidP="00AA687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1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Визначте, яке з представлених нижче підприємств ресторанного господарства є найбільш конкурентоспроможним на ринку регіону “Б”. Використайте для цього метод балів.</w:t>
      </w:r>
    </w:p>
    <w:tbl>
      <w:tblPr>
        <w:tblStyle w:val="a4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888"/>
        <w:gridCol w:w="1260"/>
        <w:gridCol w:w="1260"/>
        <w:gridCol w:w="1260"/>
        <w:gridCol w:w="2160"/>
      </w:tblGrid>
      <w:tr w:rsidR="00AA6879" w:rsidTr="00AA68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 №1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 №2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 №3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Коефіцієнти вагомості</w:t>
            </w:r>
          </w:p>
        </w:tc>
      </w:tr>
      <w:tr w:rsidR="00AA6879" w:rsidTr="00AA68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1.Якість продукції, балів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A6879" w:rsidTr="00AA68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Якість послуг, балів                                                                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A6879" w:rsidTr="00AA68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3.Дизайн і комфорт торгових приміщень, балів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6879" w:rsidTr="00AA68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4.Товарооборот на одне місце, тис.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A6879" w:rsidTr="00AA68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5.Прибуток на одне місце, тис.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A6879" w:rsidTr="00AA68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6.Коефіцієнт фінансового ризику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AA6879" w:rsidRDefault="00AA6879" w:rsidP="00AA68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</w:p>
    <w:p w:rsidR="00AA6879" w:rsidRDefault="00AA6879" w:rsidP="00AA687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2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Визначте методом рангів конкурентоспроможність готелів регіону “N”. Порівняйте методом різниць конкурентоспроможність готелю № 1 відносно готелю № 4.</w:t>
      </w:r>
    </w:p>
    <w:p w:rsidR="00AA6879" w:rsidRDefault="00AA6879" w:rsidP="00AA68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Style w:val="a4"/>
        <w:tblW w:w="5000" w:type="pct"/>
        <w:tblInd w:w="0" w:type="dxa"/>
        <w:tblLook w:val="01E0" w:firstRow="1" w:lastRow="1" w:firstColumn="1" w:lastColumn="1" w:noHBand="0" w:noVBand="0"/>
      </w:tblPr>
      <w:tblGrid>
        <w:gridCol w:w="1869"/>
        <w:gridCol w:w="1869"/>
        <w:gridCol w:w="1869"/>
        <w:gridCol w:w="1869"/>
        <w:gridCol w:w="1869"/>
      </w:tblGrid>
      <w:tr w:rsidR="00AA6879" w:rsidTr="00AA687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</w:pPr>
            <w:r>
              <w:t>Об'єкт оцінки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Готель №1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Готель №2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Готель №3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Готель №4</w:t>
            </w:r>
          </w:p>
        </w:tc>
      </w:tr>
      <w:tr w:rsidR="00AA6879" w:rsidTr="00AA687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</w:pPr>
            <w:r>
              <w:t>Доход,  тис. грн.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11,5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10,0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8,5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11,0</w:t>
            </w:r>
          </w:p>
        </w:tc>
      </w:tr>
      <w:tr w:rsidR="00AA6879" w:rsidTr="00AA687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</w:pPr>
            <w:r>
              <w:t>Прибуток на працівника, тис. грн.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0,70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1,0</w:t>
            </w:r>
          </w:p>
        </w:tc>
      </w:tr>
      <w:tr w:rsidR="00AA6879" w:rsidTr="00AA687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</w:pPr>
            <w:r>
              <w:t>Оцінка якості послуг розміщення, балів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4,7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4,5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3,9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4,0</w:t>
            </w:r>
          </w:p>
        </w:tc>
      </w:tr>
      <w:tr w:rsidR="00AA6879" w:rsidTr="00AA687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</w:pPr>
            <w:r>
              <w:t>Оцінка якості послуг в номері готелю, балів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4,5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4,0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3,5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4,5</w:t>
            </w:r>
          </w:p>
        </w:tc>
      </w:tr>
      <w:tr w:rsidR="00AA6879" w:rsidTr="00AA687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</w:pPr>
            <w:r>
              <w:lastRenderedPageBreak/>
              <w:t>Коефіцієнт абсолютної ліквідності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0,5</w:t>
            </w:r>
          </w:p>
        </w:tc>
      </w:tr>
      <w:tr w:rsidR="00AA6879" w:rsidTr="00AA687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</w:pPr>
            <w:r>
              <w:t>Коефіцієнт фінансового ризику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</w:pPr>
            <w:r>
              <w:t>0,3</w:t>
            </w:r>
          </w:p>
        </w:tc>
      </w:tr>
    </w:tbl>
    <w:p w:rsidR="00AA6879" w:rsidRDefault="00AA6879" w:rsidP="00AA6879">
      <w:pPr>
        <w:jc w:val="center"/>
        <w:rPr>
          <w:b/>
          <w:bCs/>
          <w:color w:val="000000"/>
          <w:sz w:val="28"/>
          <w:szCs w:val="28"/>
        </w:rPr>
      </w:pPr>
    </w:p>
    <w:p w:rsidR="00AA6879" w:rsidRDefault="00AA6879" w:rsidP="00AA687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3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Оцініть конкурентоспроможність продукції підприємства РГ, якщо вона відповідає всім нормативним параметрам. Зробіть висновок.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</w:p>
    <w:p w:rsidR="00AA6879" w:rsidRDefault="00AA6879" w:rsidP="00AA6879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</w:t>
      </w:r>
    </w:p>
    <w:p w:rsidR="00AA6879" w:rsidRDefault="00AA6879" w:rsidP="00AA6879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Вихідні дані</w:t>
      </w:r>
    </w:p>
    <w:tbl>
      <w:tblPr>
        <w:tblStyle w:val="a4"/>
        <w:tblW w:w="9570" w:type="dxa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у балах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Коеф</w:t>
            </w:r>
            <w:proofErr w:type="spellEnd"/>
            <w:r>
              <w:rPr>
                <w:sz w:val="28"/>
                <w:szCs w:val="28"/>
              </w:rPr>
              <w:t>. вагомості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Смак страви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Естетичність оформлення страви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Харчова цінність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Собівартість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Прибуток на одиницю продукції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Витрати на оплату праці </w:t>
            </w:r>
            <w:proofErr w:type="spellStart"/>
            <w:r>
              <w:rPr>
                <w:sz w:val="28"/>
                <w:szCs w:val="28"/>
              </w:rPr>
              <w:t>кухаря</w:t>
            </w:r>
            <w:proofErr w:type="spellEnd"/>
            <w:r>
              <w:rPr>
                <w:sz w:val="28"/>
                <w:szCs w:val="28"/>
              </w:rPr>
              <w:t>, що виробляє одиницю продукції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</w:tbl>
    <w:p w:rsidR="00AA6879" w:rsidRDefault="00AA6879" w:rsidP="00AA68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 </w:t>
      </w:r>
    </w:p>
    <w:p w:rsidR="00AA6879" w:rsidRDefault="00AA6879" w:rsidP="00AA6879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Практичні задачі для самостійного розв’язання </w:t>
      </w:r>
    </w:p>
    <w:p w:rsidR="00AA6879" w:rsidRDefault="00AA6879" w:rsidP="00AA68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Готельному комплексу необхідно</w:t>
      </w:r>
      <w:r>
        <w:rPr>
          <w:color w:val="000000"/>
          <w:sz w:val="28"/>
          <w:szCs w:val="28"/>
        </w:rPr>
        <w:t xml:space="preserve"> підвищити рівень управління конкурентоспроможністю послуг. Вихідні дані представлені в таблиці. Визначити частку ринку кожної послуги та темпи її зростання. Побудувати матрицю «Частка ринку – темпи зростання ринку». Визначити стратегію розвитку для кожної послуги.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Вхідні дані:</w:t>
      </w:r>
    </w:p>
    <w:p w:rsidR="00AA6879" w:rsidRDefault="00AA6879" w:rsidP="00AA6879">
      <w:pPr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1970"/>
        <w:gridCol w:w="1575"/>
        <w:gridCol w:w="1450"/>
        <w:gridCol w:w="1450"/>
        <w:gridCol w:w="1450"/>
        <w:gridCol w:w="1450"/>
      </w:tblGrid>
      <w:tr w:rsidR="00AA6879" w:rsidTr="00AA6879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за рік у порівняних цінах, тис. грн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AA6879" w:rsidTr="00AA68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</w:tr>
      <w:tr w:rsidR="00AA6879" w:rsidTr="00AA687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AA6879" w:rsidTr="00AA687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Харчування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AA6879" w:rsidTr="00AA687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Побутові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AA6879" w:rsidTr="00AA687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AA6879" w:rsidTr="00AA687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</w:t>
            </w:r>
          </w:p>
        </w:tc>
      </w:tr>
    </w:tbl>
    <w:p w:rsidR="00AA6879" w:rsidRDefault="00AA6879" w:rsidP="00AA6879">
      <w:pPr>
        <w:jc w:val="both"/>
        <w:rPr>
          <w:color w:val="000000"/>
          <w:sz w:val="28"/>
          <w:szCs w:val="28"/>
        </w:rPr>
      </w:pPr>
    </w:p>
    <w:p w:rsidR="00AA6879" w:rsidRDefault="00AA6879" w:rsidP="00AA687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Задача 2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Розрахувати показники ефективності використання обігових коштів підприємства готельного господарства. Зробити висновки. Вихідні дані: Виручка від реалізації послуг з розміщення 3000 тис. грн. Середні залишки нормованих обігових коштів – 2000 тис. грн. Прибуток від реалізації – 200 тис. грн.</w:t>
      </w:r>
    </w:p>
    <w:p w:rsidR="00AA6879" w:rsidRDefault="00AA6879" w:rsidP="00AA6879">
      <w:pPr>
        <w:jc w:val="both"/>
        <w:rPr>
          <w:color w:val="000000"/>
          <w:sz w:val="28"/>
          <w:szCs w:val="28"/>
        </w:rPr>
      </w:pPr>
    </w:p>
    <w:p w:rsidR="00AA6879" w:rsidRDefault="00AA6879" w:rsidP="00AA687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3</w:t>
      </w:r>
    </w:p>
    <w:p w:rsidR="00AA6879" w:rsidRDefault="00AA6879" w:rsidP="00AA68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Вибрати кращій варіант інвестування за індексами дохідності  та періодами окупності капіталовкладення. Для здійснення процесу дисконтування  прийнята ставка 10%. Для цього пропонуються слідуючи дані.</w:t>
      </w:r>
    </w:p>
    <w:tbl>
      <w:tblPr>
        <w:tblStyle w:val="a4"/>
        <w:tblW w:w="9570" w:type="dxa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Показники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2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 інвестицій, тис. грн.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17580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18880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реалізації інвестицій, роки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Щорічні грошові потоки, тис. грн.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рік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рік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рік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8950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рік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7230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27560</w:t>
            </w:r>
          </w:p>
        </w:tc>
      </w:tr>
    </w:tbl>
    <w:p w:rsidR="00AA6879" w:rsidRDefault="00AA6879" w:rsidP="00AA6879">
      <w:pPr>
        <w:jc w:val="both"/>
        <w:rPr>
          <w:color w:val="000000"/>
          <w:sz w:val="28"/>
          <w:szCs w:val="28"/>
        </w:rPr>
      </w:pPr>
    </w:p>
    <w:p w:rsidR="00AA6879" w:rsidRDefault="00AA6879" w:rsidP="00AA6879">
      <w:pPr>
        <w:pStyle w:val="a3"/>
        <w:spacing w:before="0" w:beforeAutospacing="0" w:after="0" w:afterAutospacing="0"/>
        <w:ind w:left="0" w:right="0" w:firstLine="709"/>
        <w:jc w:val="center"/>
        <w:rPr>
          <w:rStyle w:val="apple-converted-space"/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4</w:t>
      </w:r>
    </w:p>
    <w:p w:rsidR="00AA6879" w:rsidRDefault="00AA6879" w:rsidP="00AA6879">
      <w:pPr>
        <w:pStyle w:val="a3"/>
        <w:spacing w:before="0" w:beforeAutospacing="0" w:after="0" w:afterAutospacing="0"/>
        <w:ind w:left="0" w:right="0" w:firstLine="709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Провести оцінку ймовірності банкрутства двох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-ресторанних комплексів за коефіцієнтом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Бівера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Зробити висновки про можливість кризових явищ (табл.).</w:t>
      </w:r>
    </w:p>
    <w:p w:rsidR="00AA6879" w:rsidRDefault="00AA6879" w:rsidP="00AA6879">
      <w:pPr>
        <w:pStyle w:val="a3"/>
        <w:spacing w:before="0" w:beforeAutospacing="0" w:after="0" w:afterAutospacing="0"/>
        <w:ind w:left="0" w:right="0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Таблиця</w:t>
      </w:r>
    </w:p>
    <w:p w:rsidR="00AA6879" w:rsidRDefault="00AA6879" w:rsidP="00AA6879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Вихідні дані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6"/>
        <w:gridCol w:w="1941"/>
        <w:gridCol w:w="1862"/>
      </w:tblGrid>
      <w:tr w:rsidR="00AA6879" w:rsidTr="00AA6879">
        <w:tc>
          <w:tcPr>
            <w:tcW w:w="296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203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-ресторанні комплекси</w:t>
            </w:r>
          </w:p>
        </w:tc>
      </w:tr>
      <w:tr w:rsidR="00AA6879" w:rsidTr="00AA6879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6879" w:rsidRDefault="00AA68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Виручка від реалізації послуг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6627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8783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Податок на додану вартість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45,7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53,8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Собівартість реалізованих послуг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4582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6445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572,3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585,2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215,6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207,3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Інші операційні витрати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102,2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114,5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369,5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245,7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Довгострокові зобов’язання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57,8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42,3</w:t>
            </w:r>
          </w:p>
        </w:tc>
      </w:tr>
      <w:tr w:rsidR="00AA6879" w:rsidTr="00AA6879">
        <w:tc>
          <w:tcPr>
            <w:tcW w:w="2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Короткострокові зобов’язання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192,3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879" w:rsidRDefault="00AA6879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220,5</w:t>
            </w:r>
          </w:p>
        </w:tc>
      </w:tr>
    </w:tbl>
    <w:p w:rsidR="00AA6879" w:rsidRDefault="00AA6879" w:rsidP="00AA6879">
      <w:pPr>
        <w:widowControl w:val="0"/>
        <w:ind w:firstLine="709"/>
        <w:jc w:val="center"/>
        <w:rPr>
          <w:b/>
          <w:sz w:val="28"/>
          <w:szCs w:val="28"/>
        </w:rPr>
      </w:pPr>
    </w:p>
    <w:p w:rsidR="00AA6879" w:rsidRDefault="00AA6879" w:rsidP="00AA687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5</w:t>
      </w:r>
    </w:p>
    <w:p w:rsidR="00AA6879" w:rsidRDefault="00AA6879" w:rsidP="00AA687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Визначити реальну можливість </w:t>
      </w:r>
      <w:proofErr w:type="spellStart"/>
      <w:r>
        <w:rPr>
          <w:bCs/>
          <w:sz w:val="28"/>
          <w:szCs w:val="28"/>
        </w:rPr>
        <w:t>готельно</w:t>
      </w:r>
      <w:proofErr w:type="spellEnd"/>
      <w:r>
        <w:rPr>
          <w:bCs/>
          <w:sz w:val="28"/>
          <w:szCs w:val="28"/>
        </w:rPr>
        <w:t>-ресторанного комплексу відновити свою платоспроможність за коефіцієнтом її відновлення строком на пів року. Зробити висновки. Структура балансу наведено в таблиці.</w:t>
      </w:r>
    </w:p>
    <w:p w:rsidR="00AA6879" w:rsidRDefault="00AA6879" w:rsidP="00AA6879">
      <w:pPr>
        <w:widowControl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Таблиця</w:t>
      </w:r>
    </w:p>
    <w:p w:rsidR="00AA6879" w:rsidRDefault="00AA6879" w:rsidP="00AA6879">
      <w:pPr>
        <w:widowControl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Вихідні дані</w:t>
      </w:r>
    </w:p>
    <w:tbl>
      <w:tblPr>
        <w:tblStyle w:val="a4"/>
        <w:tblW w:w="5000" w:type="pct"/>
        <w:tblInd w:w="0" w:type="dxa"/>
        <w:tblLook w:val="01E0" w:firstRow="1" w:lastRow="1" w:firstColumn="1" w:lastColumn="1" w:noHBand="0" w:noVBand="0"/>
      </w:tblPr>
      <w:tblGrid>
        <w:gridCol w:w="1785"/>
        <w:gridCol w:w="1340"/>
        <w:gridCol w:w="1322"/>
        <w:gridCol w:w="2234"/>
        <w:gridCol w:w="1341"/>
        <w:gridCol w:w="1323"/>
      </w:tblGrid>
      <w:tr w:rsidR="00AA6879" w:rsidTr="00AA6879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початок періоду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кінець періоду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Пасив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початок періоду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кінець періоду</w:t>
            </w:r>
          </w:p>
        </w:tc>
      </w:tr>
      <w:tr w:rsidR="00AA6879" w:rsidTr="00AA6879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Найбільш ліквідні активи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Негайні пасиви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</w:t>
            </w:r>
          </w:p>
        </w:tc>
      </w:tr>
      <w:tr w:rsidR="00AA6879" w:rsidTr="00AA6879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Активи, що швидко реалізуються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Короткострокові пасиви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565</w:t>
            </w:r>
          </w:p>
        </w:tc>
      </w:tr>
      <w:tr w:rsidR="00AA6879" w:rsidTr="00AA6879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Активи, що реалізуються повністю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2058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Довгострокові пасиви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</w:tr>
      <w:tr w:rsidR="00AA6879" w:rsidTr="00AA6879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Активи, що важко реалізуються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2130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5093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Постійні пасиви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3874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6835</w:t>
            </w:r>
          </w:p>
        </w:tc>
      </w:tr>
      <w:tr w:rsidR="00AA6879" w:rsidTr="00AA6879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Баланс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4672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7882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Баланс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4672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7882</w:t>
            </w:r>
          </w:p>
        </w:tc>
      </w:tr>
    </w:tbl>
    <w:p w:rsidR="00AA6879" w:rsidRDefault="00AA6879" w:rsidP="00AA6879">
      <w:pPr>
        <w:widowControl w:val="0"/>
        <w:ind w:firstLine="709"/>
        <w:jc w:val="center"/>
        <w:rPr>
          <w:b/>
          <w:sz w:val="28"/>
          <w:szCs w:val="28"/>
        </w:rPr>
      </w:pPr>
    </w:p>
    <w:p w:rsidR="00AA6879" w:rsidRDefault="00AA6879" w:rsidP="00AA687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6</w:t>
      </w:r>
    </w:p>
    <w:p w:rsidR="00AA6879" w:rsidRDefault="00AA6879" w:rsidP="00AA687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оцінку ймовірності банкрутства двох </w:t>
      </w:r>
      <w:proofErr w:type="spellStart"/>
      <w:r>
        <w:rPr>
          <w:bCs/>
          <w:sz w:val="28"/>
          <w:szCs w:val="28"/>
        </w:rPr>
        <w:t>готельно</w:t>
      </w:r>
      <w:proofErr w:type="spellEnd"/>
      <w:r>
        <w:rPr>
          <w:bCs/>
          <w:sz w:val="28"/>
          <w:szCs w:val="28"/>
        </w:rPr>
        <w:t>-ресторанних комплексів за п</w:t>
      </w:r>
      <w:r>
        <w:rPr>
          <w:bCs/>
          <w:sz w:val="28"/>
          <w:szCs w:val="28"/>
          <w:lang w:val="ru-RU"/>
        </w:rPr>
        <w:t>’</w:t>
      </w:r>
      <w:proofErr w:type="spellStart"/>
      <w:r>
        <w:rPr>
          <w:bCs/>
          <w:sz w:val="28"/>
          <w:szCs w:val="28"/>
        </w:rPr>
        <w:t>ятифакторною</w:t>
      </w:r>
      <w:proofErr w:type="spellEnd"/>
      <w:r>
        <w:rPr>
          <w:bCs/>
          <w:sz w:val="28"/>
          <w:szCs w:val="28"/>
        </w:rPr>
        <w:t xml:space="preserve"> моделлю Альтмана та чотири факторною моделлю </w:t>
      </w:r>
      <w:proofErr w:type="spellStart"/>
      <w:r>
        <w:rPr>
          <w:bCs/>
          <w:sz w:val="28"/>
          <w:szCs w:val="28"/>
        </w:rPr>
        <w:t>Спрінгейта</w:t>
      </w:r>
      <w:proofErr w:type="spellEnd"/>
      <w:r>
        <w:rPr>
          <w:bCs/>
          <w:sz w:val="28"/>
          <w:szCs w:val="28"/>
        </w:rPr>
        <w:t xml:space="preserve"> (табл.). Результати порівняти.</w:t>
      </w:r>
    </w:p>
    <w:p w:rsidR="00AA6879" w:rsidRDefault="00AA6879" w:rsidP="00AA6879">
      <w:pPr>
        <w:widowControl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Таблиця</w:t>
      </w:r>
    </w:p>
    <w:p w:rsidR="00AA6879" w:rsidRDefault="00AA6879" w:rsidP="00AA6879">
      <w:pPr>
        <w:widowControl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Вихідні дані</w:t>
      </w:r>
    </w:p>
    <w:tbl>
      <w:tblPr>
        <w:tblStyle w:val="a4"/>
        <w:tblW w:w="5000" w:type="pct"/>
        <w:tblInd w:w="0" w:type="dxa"/>
        <w:tblLook w:val="01E0" w:firstRow="1" w:lastRow="1" w:firstColumn="1" w:lastColumn="1" w:noHBand="0" w:noVBand="0"/>
      </w:tblPr>
      <w:tblGrid>
        <w:gridCol w:w="3114"/>
        <w:gridCol w:w="3114"/>
        <w:gridCol w:w="3117"/>
      </w:tblGrid>
      <w:tr w:rsidR="00AA6879" w:rsidTr="00AA6879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Показники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Готельно</w:t>
            </w:r>
            <w:proofErr w:type="spellEnd"/>
            <w:r>
              <w:rPr>
                <w:bCs/>
                <w:sz w:val="28"/>
                <w:szCs w:val="28"/>
              </w:rPr>
              <w:t>-ресторанні комплекси</w:t>
            </w:r>
          </w:p>
        </w:tc>
      </w:tr>
      <w:tr w:rsidR="00AA6879" w:rsidTr="00AA68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Оборотні активи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3724,5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1250,1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Активи підприємства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4082,1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2740,8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Виручка від реалізації послуг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62800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24750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ПДВ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54,7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20,5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Собівартість реалізованих послуг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41640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18520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Нерозподілений прибуток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1948,3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845,7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Довгострокові зобов’язання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452,8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370,5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Короткострокові зобов’язання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420,1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Акціонерний капітал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543,7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445,8</w:t>
            </w:r>
          </w:p>
        </w:tc>
      </w:tr>
    </w:tbl>
    <w:p w:rsidR="00AA6879" w:rsidRDefault="00AA6879" w:rsidP="00AA6879">
      <w:pPr>
        <w:widowControl w:val="0"/>
        <w:ind w:firstLine="709"/>
        <w:jc w:val="center"/>
        <w:rPr>
          <w:b/>
          <w:sz w:val="28"/>
          <w:szCs w:val="28"/>
        </w:rPr>
      </w:pPr>
    </w:p>
    <w:p w:rsidR="00AA6879" w:rsidRDefault="00AA6879" w:rsidP="00AA687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7</w:t>
      </w:r>
    </w:p>
    <w:p w:rsidR="00AA6879" w:rsidRDefault="00AA6879" w:rsidP="00AA687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оцінку ймовірності банкрутства 2 </w:t>
      </w:r>
      <w:proofErr w:type="spellStart"/>
      <w:r>
        <w:rPr>
          <w:bCs/>
          <w:sz w:val="28"/>
          <w:szCs w:val="28"/>
        </w:rPr>
        <w:t>готельно</w:t>
      </w:r>
      <w:proofErr w:type="spellEnd"/>
      <w:r>
        <w:rPr>
          <w:bCs/>
          <w:sz w:val="28"/>
          <w:szCs w:val="28"/>
        </w:rPr>
        <w:t xml:space="preserve">-ресторанних комплексів за моделлю Лису та моделлю </w:t>
      </w:r>
      <w:proofErr w:type="spellStart"/>
      <w:r>
        <w:rPr>
          <w:bCs/>
          <w:sz w:val="28"/>
          <w:szCs w:val="28"/>
        </w:rPr>
        <w:t>Таффлера</w:t>
      </w:r>
      <w:proofErr w:type="spellEnd"/>
      <w:r>
        <w:rPr>
          <w:bCs/>
          <w:sz w:val="28"/>
          <w:szCs w:val="28"/>
        </w:rPr>
        <w:t xml:space="preserve"> (табл.). Результати порівняти. Зробити висновки про можливість кризових явищ.</w:t>
      </w:r>
    </w:p>
    <w:p w:rsidR="00AA6879" w:rsidRDefault="00AA6879" w:rsidP="00AA6879">
      <w:pPr>
        <w:widowControl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Таблиця</w:t>
      </w:r>
    </w:p>
    <w:p w:rsidR="00AA6879" w:rsidRDefault="00AA6879" w:rsidP="00AA6879">
      <w:pPr>
        <w:widowControl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Вихідні дані</w:t>
      </w:r>
    </w:p>
    <w:tbl>
      <w:tblPr>
        <w:tblStyle w:val="a4"/>
        <w:tblW w:w="5000" w:type="pct"/>
        <w:tblInd w:w="0" w:type="dxa"/>
        <w:tblLook w:val="01E0" w:firstRow="1" w:lastRow="1" w:firstColumn="1" w:lastColumn="1" w:noHBand="0" w:noVBand="0"/>
      </w:tblPr>
      <w:tblGrid>
        <w:gridCol w:w="3114"/>
        <w:gridCol w:w="3114"/>
        <w:gridCol w:w="3117"/>
      </w:tblGrid>
      <w:tr w:rsidR="00AA6879" w:rsidTr="00AA6879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Показники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Готельно</w:t>
            </w:r>
            <w:proofErr w:type="spellEnd"/>
            <w:r>
              <w:rPr>
                <w:bCs/>
                <w:sz w:val="28"/>
                <w:szCs w:val="28"/>
              </w:rPr>
              <w:t>-ресторанні комплекси</w:t>
            </w:r>
          </w:p>
        </w:tc>
      </w:tr>
      <w:tr w:rsidR="00AA6879" w:rsidTr="00AA68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Оборотні активи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2470,5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4520,6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Активи підприємства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2721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7680,2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Нерозподілений прибуток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1020,8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1540,4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Власний капітал підприємства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2310,5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3614,5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Довгострокові зобов’язання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821,4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735,1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Короткострокові зобов’язання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970,5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450,6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Виручка від реалізації послуг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6742,3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9170,5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ПДВ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78,5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145,3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Інші вирахування з доходу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54,2</w:t>
            </w:r>
          </w:p>
        </w:tc>
      </w:tr>
      <w:tr w:rsidR="00AA6879" w:rsidTr="00AA6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Собівартість реалізованих послуг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4640,5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7440,8</w:t>
            </w:r>
          </w:p>
        </w:tc>
      </w:tr>
    </w:tbl>
    <w:p w:rsidR="00AA6879" w:rsidRDefault="00AA6879" w:rsidP="00AA6879">
      <w:pPr>
        <w:widowControl w:val="0"/>
        <w:ind w:firstLine="709"/>
        <w:jc w:val="both"/>
        <w:rPr>
          <w:bCs/>
          <w:sz w:val="28"/>
          <w:szCs w:val="28"/>
        </w:rPr>
      </w:pPr>
    </w:p>
    <w:p w:rsidR="00AA6879" w:rsidRDefault="00AA6879" w:rsidP="00AA687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8</w:t>
      </w:r>
    </w:p>
    <w:p w:rsidR="00AA6879" w:rsidRDefault="00AA6879" w:rsidP="00AA687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оцінку ймовірності банкрутства 2 </w:t>
      </w:r>
      <w:proofErr w:type="spellStart"/>
      <w:r>
        <w:rPr>
          <w:bCs/>
          <w:sz w:val="28"/>
          <w:szCs w:val="28"/>
        </w:rPr>
        <w:t>готельно</w:t>
      </w:r>
      <w:proofErr w:type="spellEnd"/>
      <w:r>
        <w:rPr>
          <w:bCs/>
          <w:sz w:val="28"/>
          <w:szCs w:val="28"/>
        </w:rPr>
        <w:t xml:space="preserve">-ресторанних комплексів за універсальною </w:t>
      </w:r>
      <w:proofErr w:type="spellStart"/>
      <w:r>
        <w:rPr>
          <w:bCs/>
          <w:sz w:val="28"/>
          <w:szCs w:val="28"/>
        </w:rPr>
        <w:t>дискримінантною</w:t>
      </w:r>
      <w:proofErr w:type="spellEnd"/>
      <w:r>
        <w:rPr>
          <w:bCs/>
          <w:sz w:val="28"/>
          <w:szCs w:val="28"/>
        </w:rPr>
        <w:t xml:space="preserve"> функцією (методика О.О. Терещенка). Зробити висновки про можливість кризових явищ.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3150"/>
        <w:gridCol w:w="3097"/>
        <w:gridCol w:w="3098"/>
      </w:tblGrid>
      <w:tr w:rsidR="00AA6879" w:rsidTr="00AA6879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Показники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Готельно</w:t>
            </w:r>
            <w:proofErr w:type="spellEnd"/>
            <w:r>
              <w:rPr>
                <w:bCs/>
                <w:sz w:val="28"/>
                <w:szCs w:val="28"/>
              </w:rPr>
              <w:t>-ресторанний комплекс</w:t>
            </w:r>
          </w:p>
        </w:tc>
      </w:tr>
      <w:tr w:rsidR="00AA6879" w:rsidTr="00AA68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9" w:rsidRDefault="00AA687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Чистий дохід від реалізації послуг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8750,8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7640,5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Собівартість реалізованих послуг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6142,5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4920,6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Адміністративні витрати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570,6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425,4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Витрати на збут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128,6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156,7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Інші операційні витрати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342,4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401,7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Амортизація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102,2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112,1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Довгострокові зобов’язання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52,8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Короткострокові зобов’язання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83,1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34,5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Активи підприємства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3420,7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2995,8</w:t>
            </w:r>
          </w:p>
        </w:tc>
      </w:tr>
      <w:tr w:rsidR="00AA6879" w:rsidTr="00AA68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Запаси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9" w:rsidRDefault="00AA68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210,8</w:t>
            </w:r>
          </w:p>
        </w:tc>
      </w:tr>
    </w:tbl>
    <w:p w:rsidR="003C5D75" w:rsidRDefault="001B3E60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F1"/>
    <w:rsid w:val="00107CF1"/>
    <w:rsid w:val="001B3E60"/>
    <w:rsid w:val="006E616B"/>
    <w:rsid w:val="00AA6879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A32CB-9A1A-4880-89C0-711D82F7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68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AA6879"/>
    <w:rPr>
      <w:rFonts w:ascii="Arial" w:eastAsia="Times New Roman" w:hAnsi="Arial" w:cs="Arial"/>
      <w:lang w:val="uk-UA" w:eastAsia="ru-RU"/>
    </w:rPr>
  </w:style>
  <w:style w:type="paragraph" w:styleId="a3">
    <w:name w:val="Normal (Web)"/>
    <w:basedOn w:val="a"/>
    <w:semiHidden/>
    <w:unhideWhenUsed/>
    <w:rsid w:val="00AA6879"/>
    <w:pPr>
      <w:spacing w:before="100" w:beforeAutospacing="1" w:after="100" w:afterAutospacing="1"/>
      <w:ind w:left="75" w:right="225"/>
      <w:jc w:val="both"/>
    </w:pPr>
    <w:rPr>
      <w:rFonts w:ascii="Arial" w:hAnsi="Arial" w:cs="Arial"/>
      <w:color w:val="333333"/>
      <w:sz w:val="20"/>
      <w:szCs w:val="20"/>
      <w:lang w:val="ru-RU"/>
    </w:rPr>
  </w:style>
  <w:style w:type="character" w:customStyle="1" w:styleId="apple-converted-space">
    <w:name w:val="apple-converted-space"/>
    <w:basedOn w:val="a0"/>
    <w:rsid w:val="00AA6879"/>
  </w:style>
  <w:style w:type="table" w:styleId="a4">
    <w:name w:val="Table Grid"/>
    <w:basedOn w:val="a1"/>
    <w:rsid w:val="00AA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2024-12-19T09:31:00Z</dcterms:created>
  <dcterms:modified xsi:type="dcterms:W3CDTF">2024-12-19T09:32:00Z</dcterms:modified>
</cp:coreProperties>
</file>