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8DC18A">
      <w:pPr>
        <w:widowControl w:val="0"/>
        <w:shd w:val="clear" w:color="auto" w:fill="FFFFFF"/>
        <w:tabs>
          <w:tab w:val="left" w:pos="518"/>
          <w:tab w:val="left" w:pos="744"/>
        </w:tabs>
        <w:spacing w:after="0" w:line="240" w:lineRule="auto"/>
        <w:ind w:firstLine="426"/>
        <w:jc w:val="center"/>
        <w:rPr>
          <w:rFonts w:ascii="Times New Roman" w:hAnsi="Times New Roman" w:eastAsia="Times New Roman" w:cs="Times New Roman"/>
          <w:b/>
          <w:snapToGrid w:val="0"/>
          <w:lang w:val="uk-UA"/>
        </w:rPr>
      </w:pPr>
      <w:bookmarkStart w:id="0" w:name="_GoBack"/>
      <w:bookmarkEnd w:id="0"/>
      <w:r>
        <w:rPr>
          <w:rFonts w:ascii="Times New Roman" w:hAnsi="Times New Roman" w:eastAsia="Times New Roman" w:cs="Times New Roman"/>
          <w:b/>
          <w:snapToGrid w:val="0"/>
        </w:rPr>
        <w:t>Т</w:t>
      </w:r>
      <w:r>
        <w:rPr>
          <w:rFonts w:ascii="Times New Roman" w:hAnsi="Times New Roman" w:eastAsia="Times New Roman" w:cs="Times New Roman"/>
          <w:b/>
          <w:snapToGrid w:val="0"/>
          <w:lang w:val="uk-UA"/>
        </w:rPr>
        <w:t>естові завдання з дисципліни «Проектний аналіз»</w:t>
      </w:r>
    </w:p>
    <w:p w14:paraId="5B5F3F23">
      <w:pPr>
        <w:widowControl w:val="0"/>
        <w:shd w:val="clear" w:color="auto" w:fill="FFFFFF"/>
        <w:tabs>
          <w:tab w:val="left" w:pos="518"/>
          <w:tab w:val="left" w:pos="744"/>
        </w:tabs>
        <w:spacing w:after="0" w:line="240" w:lineRule="auto"/>
        <w:ind w:firstLine="426"/>
        <w:jc w:val="center"/>
        <w:rPr>
          <w:rFonts w:ascii="Times New Roman" w:hAnsi="Times New Roman" w:eastAsia="Times New Roman" w:cs="Times New Roman"/>
          <w:b/>
          <w:snapToGrid w:val="0"/>
          <w:lang w:val="uk-UA"/>
        </w:rPr>
      </w:pPr>
      <w:r>
        <w:rPr>
          <w:rFonts w:ascii="Times New Roman" w:hAnsi="Times New Roman" w:eastAsia="Times New Roman" w:cs="Times New Roman"/>
          <w:b/>
          <w:snapToGrid w:val="0"/>
          <w:lang w:val="uk-UA"/>
        </w:rPr>
        <w:t>Тема 7. Критерії оцінки ефективності проекту</w:t>
      </w:r>
    </w:p>
    <w:p w14:paraId="0418F81B">
      <w:pPr>
        <w:widowControl w:val="0"/>
        <w:shd w:val="clear" w:color="auto" w:fill="FFFFFF"/>
        <w:tabs>
          <w:tab w:val="left" w:pos="744"/>
        </w:tabs>
        <w:spacing w:after="0" w:line="240" w:lineRule="auto"/>
        <w:ind w:firstLine="340"/>
        <w:jc w:val="both"/>
        <w:rPr>
          <w:rFonts w:ascii="Times New Roman" w:hAnsi="Times New Roman" w:eastAsia="Times New Roman" w:cs="Times New Roman"/>
          <w:b/>
          <w:snapToGrid w:val="0"/>
          <w:lang w:val="uk-UA"/>
        </w:rPr>
      </w:pPr>
      <w:r>
        <w:rPr>
          <w:rFonts w:ascii="Times New Roman" w:hAnsi="Times New Roman" w:eastAsia="Times New Roman" w:cs="Times New Roman"/>
          <w:b/>
          <w:snapToGrid w:val="0"/>
          <w:lang w:val="uk-UA"/>
        </w:rPr>
        <w:t>1. Фінансовий профіль проекту – це:</w:t>
      </w:r>
    </w:p>
    <w:p w14:paraId="4198A483">
      <w:pPr>
        <w:pStyle w:val="4"/>
        <w:widowControl w:val="0"/>
        <w:numPr>
          <w:ilvl w:val="0"/>
          <w:numId w:val="1"/>
        </w:numPr>
        <w:shd w:val="clear" w:color="auto" w:fill="FFFFFF"/>
        <w:tabs>
          <w:tab w:val="left" w:pos="709"/>
        </w:tabs>
        <w:spacing w:after="0" w:line="240" w:lineRule="auto"/>
        <w:ind w:left="0" w:firstLine="340"/>
        <w:jc w:val="both"/>
        <w:rPr>
          <w:rFonts w:ascii="Times New Roman" w:hAnsi="Times New Roman" w:eastAsia="Times New Roman" w:cs="Times New Roman"/>
          <w:snapToGrid w:val="0"/>
          <w:lang w:val="uk-UA"/>
        </w:rPr>
      </w:pPr>
      <w:r>
        <w:rPr>
          <w:rFonts w:ascii="Times New Roman" w:hAnsi="Times New Roman" w:eastAsia="Times New Roman" w:cs="Times New Roman"/>
          <w:snapToGrid w:val="0"/>
          <w:lang w:val="uk-UA"/>
        </w:rPr>
        <w:t>різниця між дисконтованими надходженнями та витратами фірми, відображеними у плані реалізації проекту;</w:t>
      </w:r>
    </w:p>
    <w:p w14:paraId="1E41A633">
      <w:pPr>
        <w:pStyle w:val="4"/>
        <w:widowControl w:val="0"/>
        <w:numPr>
          <w:ilvl w:val="0"/>
          <w:numId w:val="1"/>
        </w:numPr>
        <w:shd w:val="clear" w:color="auto" w:fill="FFFFFF"/>
        <w:tabs>
          <w:tab w:val="left" w:pos="709"/>
        </w:tabs>
        <w:spacing w:after="0" w:line="240" w:lineRule="auto"/>
        <w:ind w:left="0" w:firstLine="340"/>
        <w:jc w:val="both"/>
        <w:rPr>
          <w:rFonts w:ascii="Times New Roman" w:hAnsi="Times New Roman" w:eastAsia="Times New Roman" w:cs="Times New Roman"/>
          <w:snapToGrid w:val="0"/>
          <w:lang w:val="uk-UA"/>
        </w:rPr>
      </w:pPr>
      <w:r>
        <w:rPr>
          <w:rFonts w:ascii="Times New Roman" w:hAnsi="Times New Roman" w:eastAsia="Times New Roman" w:cs="Times New Roman"/>
          <w:snapToGrid w:val="0"/>
          <w:lang w:val="uk-UA"/>
        </w:rPr>
        <w:t xml:space="preserve">характер надходження чистих дисконтованих грошових потоків за роками реалізації проекту, який визначено у плані реалізації проекту; </w:t>
      </w:r>
    </w:p>
    <w:p w14:paraId="62FE6599">
      <w:pPr>
        <w:pStyle w:val="4"/>
        <w:widowControl w:val="0"/>
        <w:numPr>
          <w:ilvl w:val="0"/>
          <w:numId w:val="1"/>
        </w:numPr>
        <w:shd w:val="clear" w:color="auto" w:fill="FFFFFF"/>
        <w:tabs>
          <w:tab w:val="left" w:pos="523"/>
          <w:tab w:val="left" w:pos="709"/>
        </w:tabs>
        <w:spacing w:after="0" w:line="240" w:lineRule="auto"/>
        <w:ind w:left="0" w:firstLine="340"/>
        <w:jc w:val="both"/>
        <w:rPr>
          <w:rFonts w:ascii="Times New Roman" w:hAnsi="Times New Roman" w:eastAsia="Times New Roman" w:cs="Times New Roman"/>
          <w:snapToGrid w:val="0"/>
          <w:lang w:val="uk-UA"/>
        </w:rPr>
      </w:pPr>
      <w:r>
        <w:rPr>
          <w:rFonts w:ascii="Times New Roman" w:hAnsi="Times New Roman" w:eastAsia="Times New Roman" w:cs="Times New Roman"/>
          <w:snapToGrid w:val="0"/>
          <w:lang w:val="uk-UA"/>
        </w:rPr>
        <w:t>графічне зображення додаткових чистих грошових потоків, які отримає фірма після реалізації проекту;</w:t>
      </w:r>
    </w:p>
    <w:p w14:paraId="5F728DE1">
      <w:pPr>
        <w:pStyle w:val="4"/>
        <w:widowControl w:val="0"/>
        <w:numPr>
          <w:ilvl w:val="0"/>
          <w:numId w:val="1"/>
        </w:numPr>
        <w:shd w:val="clear" w:color="auto" w:fill="FFFFFF"/>
        <w:tabs>
          <w:tab w:val="left" w:pos="523"/>
          <w:tab w:val="left" w:pos="709"/>
        </w:tabs>
        <w:spacing w:after="0" w:line="240" w:lineRule="auto"/>
        <w:ind w:left="0" w:firstLine="340"/>
        <w:jc w:val="both"/>
        <w:rPr>
          <w:rFonts w:ascii="Times New Roman" w:hAnsi="Times New Roman" w:eastAsia="Times New Roman" w:cs="Times New Roman"/>
          <w:snapToGrid w:val="0"/>
          <w:lang w:val="uk-UA"/>
        </w:rPr>
      </w:pPr>
      <w:r>
        <w:rPr>
          <w:rFonts w:ascii="Times New Roman" w:hAnsi="Times New Roman" w:eastAsia="Times New Roman" w:cs="Times New Roman"/>
          <w:snapToGrid w:val="0"/>
          <w:lang w:val="uk-UA"/>
        </w:rPr>
        <w:t>графічне зображення чистих дисконтованих грошових потоків за роками проекту.</w:t>
      </w:r>
    </w:p>
    <w:p w14:paraId="77FF1D42">
      <w:pPr>
        <w:widowControl w:val="0"/>
        <w:shd w:val="clear" w:color="auto" w:fill="FFFFFF"/>
        <w:tabs>
          <w:tab w:val="left" w:pos="744"/>
        </w:tabs>
        <w:spacing w:after="0" w:line="240" w:lineRule="auto"/>
        <w:ind w:firstLine="340"/>
        <w:jc w:val="both"/>
        <w:rPr>
          <w:rFonts w:ascii="Times New Roman" w:hAnsi="Times New Roman" w:eastAsia="Times New Roman" w:cs="Times New Roman"/>
          <w:b/>
          <w:snapToGrid w:val="0"/>
          <w:lang w:val="uk-UA"/>
        </w:rPr>
      </w:pPr>
      <w:r>
        <w:rPr>
          <w:rFonts w:ascii="Times New Roman" w:hAnsi="Times New Roman" w:eastAsia="Times New Roman" w:cs="Times New Roman"/>
          <w:b/>
          <w:snapToGrid w:val="0"/>
          <w:lang w:val="uk-UA"/>
        </w:rPr>
        <w:t>2. Внутрішня норма дохідності (IRR) відображає:</w:t>
      </w:r>
    </w:p>
    <w:p w14:paraId="288A8ADA">
      <w:pPr>
        <w:pStyle w:val="4"/>
        <w:widowControl w:val="0"/>
        <w:numPr>
          <w:ilvl w:val="0"/>
          <w:numId w:val="2"/>
        </w:numPr>
        <w:shd w:val="clear" w:color="auto" w:fill="FFFFFF"/>
        <w:tabs>
          <w:tab w:val="left" w:pos="542"/>
        </w:tabs>
        <w:spacing w:after="0" w:line="240" w:lineRule="auto"/>
        <w:ind w:left="0" w:firstLine="340"/>
        <w:jc w:val="both"/>
        <w:rPr>
          <w:rFonts w:ascii="Times New Roman" w:hAnsi="Times New Roman" w:eastAsia="Times New Roman" w:cs="Times New Roman"/>
          <w:snapToGrid w:val="0"/>
          <w:lang w:val="uk-UA"/>
        </w:rPr>
      </w:pPr>
      <w:r>
        <w:rPr>
          <w:rFonts w:ascii="Times New Roman" w:hAnsi="Times New Roman" w:eastAsia="Times New Roman" w:cs="Times New Roman"/>
          <w:snapToGrid w:val="0"/>
          <w:lang w:val="uk-UA"/>
        </w:rPr>
        <w:t xml:space="preserve"> відтік або приплив грошових коштів по кожному року;</w:t>
      </w:r>
      <w:r>
        <w:rPr>
          <w:rFonts w:ascii="Times New Roman" w:hAnsi="Times New Roman" w:eastAsia="Times New Roman" w:cs="Times New Roman"/>
          <w:snapToGrid w:val="0"/>
          <w:lang w:val="uk-UA"/>
        </w:rPr>
        <w:tab/>
      </w:r>
    </w:p>
    <w:p w14:paraId="18D1EDE4">
      <w:pPr>
        <w:pStyle w:val="4"/>
        <w:widowControl w:val="0"/>
        <w:numPr>
          <w:ilvl w:val="0"/>
          <w:numId w:val="2"/>
        </w:numPr>
        <w:shd w:val="clear" w:color="auto" w:fill="FFFFFF"/>
        <w:tabs>
          <w:tab w:val="left" w:pos="542"/>
        </w:tabs>
        <w:spacing w:after="0" w:line="240" w:lineRule="auto"/>
        <w:ind w:left="0" w:firstLine="340"/>
        <w:jc w:val="both"/>
        <w:rPr>
          <w:rFonts w:ascii="Times New Roman" w:hAnsi="Times New Roman" w:eastAsia="Times New Roman" w:cs="Times New Roman"/>
          <w:snapToGrid w:val="0"/>
          <w:lang w:val="uk-UA"/>
        </w:rPr>
      </w:pPr>
      <w:r>
        <w:rPr>
          <w:rFonts w:ascii="Times New Roman" w:hAnsi="Times New Roman" w:eastAsia="Times New Roman" w:cs="Times New Roman"/>
          <w:snapToGrid w:val="0"/>
          <w:lang w:val="uk-UA"/>
        </w:rPr>
        <w:t xml:space="preserve"> граничне значення коефіцієнта дисконтування, що розподіляє інвестиції на прийнятні і неприйнятні;</w:t>
      </w:r>
    </w:p>
    <w:p w14:paraId="712A2D24">
      <w:pPr>
        <w:pStyle w:val="4"/>
        <w:widowControl w:val="0"/>
        <w:numPr>
          <w:ilvl w:val="0"/>
          <w:numId w:val="2"/>
        </w:numPr>
        <w:shd w:val="clear" w:color="auto" w:fill="FFFFFF"/>
        <w:tabs>
          <w:tab w:val="left" w:pos="542"/>
        </w:tabs>
        <w:spacing w:after="0" w:line="240" w:lineRule="auto"/>
        <w:ind w:left="0" w:firstLine="340"/>
        <w:jc w:val="both"/>
        <w:rPr>
          <w:rFonts w:ascii="Times New Roman" w:hAnsi="Times New Roman" w:eastAsia="Times New Roman" w:cs="Times New Roman"/>
          <w:snapToGrid w:val="0"/>
          <w:lang w:val="uk-UA"/>
        </w:rPr>
      </w:pPr>
      <w:r>
        <w:rPr>
          <w:rFonts w:ascii="Times New Roman" w:hAnsi="Times New Roman" w:eastAsia="Times New Roman" w:cs="Times New Roman"/>
          <w:snapToGrid w:val="0"/>
          <w:lang w:val="uk-UA"/>
        </w:rPr>
        <w:t xml:space="preserve"> ставку дисконту, за якою проект не збільшує і не зменшує вартість фірми;</w:t>
      </w:r>
    </w:p>
    <w:p w14:paraId="735E03FC">
      <w:pPr>
        <w:pStyle w:val="4"/>
        <w:widowControl w:val="0"/>
        <w:numPr>
          <w:ilvl w:val="0"/>
          <w:numId w:val="2"/>
        </w:numPr>
        <w:shd w:val="clear" w:color="auto" w:fill="FFFFFF"/>
        <w:tabs>
          <w:tab w:val="left" w:pos="542"/>
        </w:tabs>
        <w:spacing w:after="0" w:line="240" w:lineRule="auto"/>
        <w:ind w:left="0" w:firstLine="340"/>
        <w:jc w:val="both"/>
        <w:rPr>
          <w:rFonts w:ascii="Times New Roman" w:hAnsi="Times New Roman" w:eastAsia="Times New Roman" w:cs="Times New Roman"/>
          <w:snapToGrid w:val="0"/>
          <w:lang w:val="uk-UA"/>
        </w:rPr>
      </w:pPr>
      <w:r>
        <w:rPr>
          <w:rFonts w:ascii="Times New Roman" w:hAnsi="Times New Roman" w:eastAsia="Times New Roman" w:cs="Times New Roman"/>
          <w:snapToGrid w:val="0"/>
          <w:lang w:val="uk-UA"/>
        </w:rPr>
        <w:t xml:space="preserve"> критичне значення ставки процента, за якою можливе досягнення найбільшого значення чистої теперішньої вартості.</w:t>
      </w:r>
    </w:p>
    <w:p w14:paraId="48859116">
      <w:pPr>
        <w:widowControl w:val="0"/>
        <w:shd w:val="clear" w:color="auto" w:fill="FFFFFF"/>
        <w:tabs>
          <w:tab w:val="left" w:pos="744"/>
        </w:tabs>
        <w:spacing w:after="0" w:line="240" w:lineRule="auto"/>
        <w:ind w:firstLine="340"/>
        <w:jc w:val="both"/>
        <w:rPr>
          <w:rFonts w:ascii="Times New Roman" w:hAnsi="Times New Roman" w:eastAsia="Times New Roman" w:cs="Times New Roman"/>
          <w:b/>
          <w:snapToGrid w:val="0"/>
          <w:lang w:val="uk-UA"/>
        </w:rPr>
      </w:pPr>
      <w:r>
        <w:rPr>
          <w:rFonts w:ascii="Times New Roman" w:hAnsi="Times New Roman" w:eastAsia="Times New Roman" w:cs="Times New Roman"/>
          <w:b/>
          <w:snapToGrid w:val="0"/>
          <w:lang w:val="uk-UA"/>
        </w:rPr>
        <w:t>3.Коефіцієнт вигоди-затрати (В/С) непридатний для відбору:</w:t>
      </w:r>
    </w:p>
    <w:p w14:paraId="5E57819B">
      <w:pPr>
        <w:pStyle w:val="4"/>
        <w:widowControl w:val="0"/>
        <w:numPr>
          <w:ilvl w:val="0"/>
          <w:numId w:val="3"/>
        </w:numPr>
        <w:shd w:val="clear" w:color="auto" w:fill="FFFFFF"/>
        <w:tabs>
          <w:tab w:val="left" w:pos="709"/>
        </w:tabs>
        <w:spacing w:after="0" w:line="240" w:lineRule="auto"/>
        <w:ind w:left="0" w:firstLine="340"/>
        <w:jc w:val="both"/>
        <w:rPr>
          <w:rFonts w:ascii="Times New Roman" w:hAnsi="Times New Roman" w:eastAsia="Times New Roman" w:cs="Times New Roman"/>
          <w:snapToGrid w:val="0"/>
          <w:lang w:val="uk-UA"/>
        </w:rPr>
      </w:pPr>
      <w:r>
        <w:rPr>
          <w:rFonts w:ascii="Times New Roman" w:hAnsi="Times New Roman" w:eastAsia="Times New Roman" w:cs="Times New Roman"/>
          <w:snapToGrid w:val="0"/>
          <w:lang w:val="uk-UA"/>
        </w:rPr>
        <w:t xml:space="preserve">незалежних проектів; </w:t>
      </w:r>
    </w:p>
    <w:p w14:paraId="5E6AFDD0">
      <w:pPr>
        <w:pStyle w:val="4"/>
        <w:widowControl w:val="0"/>
        <w:numPr>
          <w:ilvl w:val="0"/>
          <w:numId w:val="3"/>
        </w:numPr>
        <w:shd w:val="clear" w:color="auto" w:fill="FFFFFF"/>
        <w:tabs>
          <w:tab w:val="left" w:pos="709"/>
        </w:tabs>
        <w:spacing w:after="0" w:line="240" w:lineRule="auto"/>
        <w:ind w:left="0" w:firstLine="340"/>
        <w:jc w:val="both"/>
        <w:rPr>
          <w:rFonts w:ascii="Times New Roman" w:hAnsi="Times New Roman" w:eastAsia="Times New Roman" w:cs="Times New Roman"/>
          <w:snapToGrid w:val="0"/>
          <w:lang w:val="uk-UA"/>
        </w:rPr>
      </w:pPr>
      <w:r>
        <w:rPr>
          <w:rFonts w:ascii="Times New Roman" w:hAnsi="Times New Roman" w:eastAsia="Times New Roman" w:cs="Times New Roman"/>
          <w:snapToGrid w:val="0"/>
          <w:lang w:val="uk-UA"/>
        </w:rPr>
        <w:t>умовних проектів;</w:t>
      </w:r>
    </w:p>
    <w:p w14:paraId="3C0D8B92">
      <w:pPr>
        <w:pStyle w:val="4"/>
        <w:widowControl w:val="0"/>
        <w:numPr>
          <w:ilvl w:val="0"/>
          <w:numId w:val="3"/>
        </w:numPr>
        <w:shd w:val="clear" w:color="auto" w:fill="FFFFFF"/>
        <w:tabs>
          <w:tab w:val="left" w:pos="709"/>
        </w:tabs>
        <w:spacing w:after="0" w:line="240" w:lineRule="auto"/>
        <w:ind w:left="0" w:firstLine="340"/>
        <w:jc w:val="both"/>
        <w:rPr>
          <w:rFonts w:ascii="Times New Roman" w:hAnsi="Times New Roman" w:eastAsia="Times New Roman" w:cs="Times New Roman"/>
          <w:snapToGrid w:val="0"/>
          <w:lang w:val="uk-UA"/>
        </w:rPr>
      </w:pPr>
      <w:r>
        <w:rPr>
          <w:rFonts w:ascii="Times New Roman" w:hAnsi="Times New Roman" w:eastAsia="Times New Roman" w:cs="Times New Roman"/>
          <w:snapToGrid w:val="0"/>
          <w:lang w:val="uk-UA"/>
        </w:rPr>
        <w:t xml:space="preserve">залежних проектів; </w:t>
      </w:r>
      <w:r>
        <w:rPr>
          <w:rFonts w:ascii="Times New Roman" w:hAnsi="Times New Roman" w:eastAsia="Times New Roman" w:cs="Times New Roman"/>
          <w:snapToGrid w:val="0"/>
          <w:lang w:val="uk-UA"/>
        </w:rPr>
        <w:tab/>
      </w:r>
    </w:p>
    <w:p w14:paraId="32AF1D89">
      <w:pPr>
        <w:pStyle w:val="4"/>
        <w:widowControl w:val="0"/>
        <w:numPr>
          <w:ilvl w:val="0"/>
          <w:numId w:val="3"/>
        </w:numPr>
        <w:shd w:val="clear" w:color="auto" w:fill="FFFFFF"/>
        <w:tabs>
          <w:tab w:val="left" w:pos="709"/>
        </w:tabs>
        <w:spacing w:after="0" w:line="240" w:lineRule="auto"/>
        <w:ind w:left="0" w:firstLine="340"/>
        <w:jc w:val="both"/>
        <w:rPr>
          <w:rFonts w:ascii="Times New Roman" w:hAnsi="Times New Roman" w:eastAsia="Times New Roman" w:cs="Times New Roman"/>
          <w:snapToGrid w:val="0"/>
          <w:lang w:val="uk-UA"/>
        </w:rPr>
      </w:pPr>
      <w:r>
        <w:rPr>
          <w:rFonts w:ascii="Times New Roman" w:hAnsi="Times New Roman" w:eastAsia="Times New Roman" w:cs="Times New Roman"/>
          <w:snapToGrid w:val="0"/>
          <w:lang w:val="uk-UA"/>
        </w:rPr>
        <w:t>синергічних проектів.</w:t>
      </w:r>
    </w:p>
    <w:p w14:paraId="49A9FB7A">
      <w:pPr>
        <w:widowControl w:val="0"/>
        <w:shd w:val="clear" w:color="auto" w:fill="FFFFFF"/>
        <w:tabs>
          <w:tab w:val="left" w:pos="744"/>
        </w:tabs>
        <w:spacing w:after="0" w:line="240" w:lineRule="auto"/>
        <w:ind w:firstLine="340"/>
        <w:jc w:val="both"/>
        <w:rPr>
          <w:rFonts w:ascii="Times New Roman" w:hAnsi="Times New Roman" w:eastAsia="Times New Roman" w:cs="Times New Roman"/>
          <w:b/>
          <w:snapToGrid w:val="0"/>
          <w:lang w:val="uk-UA"/>
        </w:rPr>
      </w:pPr>
      <w:r>
        <w:rPr>
          <w:rFonts w:ascii="Times New Roman" w:hAnsi="Times New Roman" w:eastAsia="Times New Roman" w:cs="Times New Roman"/>
          <w:b/>
          <w:snapToGrid w:val="0"/>
          <w:lang w:val="uk-UA"/>
        </w:rPr>
        <w:t>4. Відбір проектів за неформальними критеріями здійснюється за такими обов'язковими процедурами:</w:t>
      </w:r>
    </w:p>
    <w:p w14:paraId="697FA5B4">
      <w:pPr>
        <w:pStyle w:val="4"/>
        <w:widowControl w:val="0"/>
        <w:numPr>
          <w:ilvl w:val="0"/>
          <w:numId w:val="4"/>
        </w:numPr>
        <w:shd w:val="clear" w:color="auto" w:fill="FFFFFF"/>
        <w:spacing w:after="0" w:line="240" w:lineRule="auto"/>
        <w:ind w:left="0" w:firstLine="340"/>
        <w:jc w:val="both"/>
        <w:rPr>
          <w:rFonts w:ascii="Times New Roman" w:hAnsi="Times New Roman" w:eastAsia="Times New Roman" w:cs="Times New Roman"/>
          <w:snapToGrid w:val="0"/>
          <w:lang w:val="uk-UA"/>
        </w:rPr>
      </w:pPr>
      <w:r>
        <w:rPr>
          <w:rFonts w:ascii="Times New Roman" w:hAnsi="Times New Roman" w:eastAsia="Times New Roman" w:cs="Times New Roman"/>
          <w:snapToGrid w:val="0"/>
          <w:lang w:val="uk-UA"/>
        </w:rPr>
        <w:t>формування програми реалізації пріоритетів розвитку країни (компанії);</w:t>
      </w:r>
    </w:p>
    <w:p w14:paraId="2CE3CCF6">
      <w:pPr>
        <w:pStyle w:val="4"/>
        <w:widowControl w:val="0"/>
        <w:numPr>
          <w:ilvl w:val="0"/>
          <w:numId w:val="4"/>
        </w:numPr>
        <w:shd w:val="clear" w:color="auto" w:fill="FFFFFF"/>
        <w:spacing w:after="0" w:line="240" w:lineRule="auto"/>
        <w:ind w:left="0" w:firstLine="340"/>
        <w:jc w:val="both"/>
        <w:rPr>
          <w:rFonts w:ascii="Times New Roman" w:hAnsi="Times New Roman" w:eastAsia="Times New Roman" w:cs="Times New Roman"/>
          <w:snapToGrid w:val="0"/>
          <w:lang w:val="uk-UA"/>
        </w:rPr>
      </w:pPr>
      <w:r>
        <w:rPr>
          <w:rFonts w:ascii="Times New Roman" w:hAnsi="Times New Roman" w:eastAsia="Times New Roman" w:cs="Times New Roman"/>
          <w:snapToGrid w:val="0"/>
          <w:lang w:val="uk-UA"/>
        </w:rPr>
        <w:t>визначення переліку пріоритетних напрямів розвитку;</w:t>
      </w:r>
    </w:p>
    <w:p w14:paraId="3CCCB6C8">
      <w:pPr>
        <w:pStyle w:val="4"/>
        <w:widowControl w:val="0"/>
        <w:numPr>
          <w:ilvl w:val="0"/>
          <w:numId w:val="4"/>
        </w:numPr>
        <w:shd w:val="clear" w:color="auto" w:fill="FFFFFF"/>
        <w:tabs>
          <w:tab w:val="left" w:pos="709"/>
        </w:tabs>
        <w:spacing w:after="0" w:line="240" w:lineRule="auto"/>
        <w:ind w:left="0" w:firstLine="340"/>
        <w:jc w:val="both"/>
        <w:rPr>
          <w:rFonts w:ascii="Times New Roman" w:hAnsi="Times New Roman" w:eastAsia="Times New Roman" w:cs="Times New Roman"/>
          <w:snapToGrid w:val="0"/>
          <w:lang w:val="uk-UA"/>
        </w:rPr>
      </w:pPr>
      <w:r>
        <w:rPr>
          <w:rFonts w:ascii="Times New Roman" w:hAnsi="Times New Roman" w:eastAsia="Times New Roman" w:cs="Times New Roman"/>
          <w:snapToGrid w:val="0"/>
          <w:lang w:val="uk-UA"/>
        </w:rPr>
        <w:t>визначення алгоритму підтримки та прямого фінансування проектів;</w:t>
      </w:r>
    </w:p>
    <w:p w14:paraId="73408985">
      <w:pPr>
        <w:pStyle w:val="4"/>
        <w:widowControl w:val="0"/>
        <w:numPr>
          <w:ilvl w:val="0"/>
          <w:numId w:val="4"/>
        </w:numPr>
        <w:shd w:val="clear" w:color="auto" w:fill="FFFFFF"/>
        <w:tabs>
          <w:tab w:val="left" w:pos="709"/>
        </w:tabs>
        <w:spacing w:after="0" w:line="240" w:lineRule="auto"/>
        <w:ind w:left="0" w:firstLine="340"/>
        <w:jc w:val="both"/>
        <w:rPr>
          <w:rFonts w:ascii="Times New Roman" w:hAnsi="Times New Roman" w:eastAsia="Times New Roman" w:cs="Times New Roman"/>
          <w:snapToGrid w:val="0"/>
          <w:lang w:val="uk-UA"/>
        </w:rPr>
      </w:pPr>
      <w:r>
        <w:rPr>
          <w:rFonts w:ascii="Times New Roman" w:hAnsi="Times New Roman" w:eastAsia="Times New Roman" w:cs="Times New Roman"/>
          <w:snapToGrid w:val="0"/>
          <w:lang w:val="uk-UA"/>
        </w:rPr>
        <w:t>правильні відповіді 1) і 2).</w:t>
      </w:r>
    </w:p>
    <w:p w14:paraId="6405A45B">
      <w:pPr>
        <w:widowControl w:val="0"/>
        <w:shd w:val="clear" w:color="auto" w:fill="FFFFFF"/>
        <w:tabs>
          <w:tab w:val="left" w:pos="709"/>
          <w:tab w:val="left" w:pos="744"/>
        </w:tabs>
        <w:spacing w:after="0" w:line="240" w:lineRule="auto"/>
        <w:ind w:firstLine="340"/>
        <w:jc w:val="both"/>
        <w:rPr>
          <w:rFonts w:ascii="Times New Roman" w:hAnsi="Times New Roman" w:eastAsia="Times New Roman" w:cs="Times New Roman"/>
          <w:b/>
          <w:snapToGrid w:val="0"/>
          <w:lang w:val="uk-UA"/>
        </w:rPr>
      </w:pPr>
      <w:r>
        <w:rPr>
          <w:rFonts w:ascii="Times New Roman" w:hAnsi="Times New Roman" w:eastAsia="Times New Roman" w:cs="Times New Roman"/>
          <w:b/>
          <w:snapToGrid w:val="0"/>
          <w:lang w:val="uk-UA"/>
        </w:rPr>
        <w:t>5. До неформальних критеріїв відбору інвестиційних проектів не належать:</w:t>
      </w:r>
    </w:p>
    <w:p w14:paraId="19D4F30B">
      <w:pPr>
        <w:pStyle w:val="4"/>
        <w:widowControl w:val="0"/>
        <w:numPr>
          <w:ilvl w:val="0"/>
          <w:numId w:val="5"/>
        </w:numPr>
        <w:shd w:val="clear" w:color="auto" w:fill="FFFFFF"/>
        <w:tabs>
          <w:tab w:val="left" w:pos="709"/>
        </w:tabs>
        <w:spacing w:after="0" w:line="240" w:lineRule="auto"/>
        <w:ind w:left="0" w:firstLine="340"/>
        <w:jc w:val="both"/>
        <w:rPr>
          <w:rFonts w:ascii="Times New Roman" w:hAnsi="Times New Roman" w:eastAsia="Times New Roman" w:cs="Times New Roman"/>
          <w:snapToGrid w:val="0"/>
          <w:lang w:val="uk-UA"/>
        </w:rPr>
      </w:pPr>
      <w:r>
        <w:rPr>
          <w:rFonts w:ascii="Times New Roman" w:hAnsi="Times New Roman" w:eastAsia="Times New Roman" w:cs="Times New Roman"/>
          <w:snapToGrid w:val="0"/>
          <w:lang w:val="uk-UA"/>
        </w:rPr>
        <w:t xml:space="preserve">цільові критерії; </w:t>
      </w:r>
    </w:p>
    <w:p w14:paraId="19298560">
      <w:pPr>
        <w:pStyle w:val="4"/>
        <w:widowControl w:val="0"/>
        <w:numPr>
          <w:ilvl w:val="0"/>
          <w:numId w:val="5"/>
        </w:numPr>
        <w:shd w:val="clear" w:color="auto" w:fill="FFFFFF"/>
        <w:tabs>
          <w:tab w:val="left" w:pos="709"/>
        </w:tabs>
        <w:spacing w:after="0" w:line="240" w:lineRule="auto"/>
        <w:ind w:left="0" w:firstLine="340"/>
        <w:jc w:val="both"/>
        <w:rPr>
          <w:rFonts w:ascii="Times New Roman" w:hAnsi="Times New Roman" w:eastAsia="Times New Roman" w:cs="Times New Roman"/>
          <w:snapToGrid w:val="0"/>
          <w:lang w:val="uk-UA"/>
        </w:rPr>
      </w:pPr>
      <w:r>
        <w:rPr>
          <w:rFonts w:ascii="Times New Roman" w:hAnsi="Times New Roman" w:eastAsia="Times New Roman" w:cs="Times New Roman"/>
          <w:snapToGrid w:val="0"/>
          <w:lang w:val="uk-UA"/>
        </w:rPr>
        <w:t>ринкові критерії;</w:t>
      </w:r>
    </w:p>
    <w:p w14:paraId="0CB6335A">
      <w:pPr>
        <w:pStyle w:val="4"/>
        <w:widowControl w:val="0"/>
        <w:numPr>
          <w:ilvl w:val="0"/>
          <w:numId w:val="5"/>
        </w:numPr>
        <w:shd w:val="clear" w:color="auto" w:fill="FFFFFF"/>
        <w:tabs>
          <w:tab w:val="left" w:pos="709"/>
        </w:tabs>
        <w:spacing w:after="0" w:line="240" w:lineRule="auto"/>
        <w:ind w:left="0" w:firstLine="340"/>
        <w:jc w:val="both"/>
        <w:rPr>
          <w:rFonts w:ascii="Times New Roman" w:hAnsi="Times New Roman" w:eastAsia="Times New Roman" w:cs="Times New Roman"/>
          <w:snapToGrid w:val="0"/>
          <w:lang w:val="uk-UA"/>
        </w:rPr>
      </w:pPr>
      <w:r>
        <w:rPr>
          <w:rFonts w:ascii="Times New Roman" w:hAnsi="Times New Roman" w:eastAsia="Times New Roman" w:cs="Times New Roman"/>
          <w:snapToGrid w:val="0"/>
          <w:lang w:val="uk-UA"/>
        </w:rPr>
        <w:t xml:space="preserve">фінансові критерії; </w:t>
      </w:r>
      <w:r>
        <w:rPr>
          <w:rFonts w:ascii="Times New Roman" w:hAnsi="Times New Roman" w:eastAsia="Times New Roman" w:cs="Times New Roman"/>
          <w:snapToGrid w:val="0"/>
          <w:lang w:val="uk-UA"/>
        </w:rPr>
        <w:tab/>
      </w:r>
    </w:p>
    <w:p w14:paraId="6C456D45">
      <w:pPr>
        <w:pStyle w:val="4"/>
        <w:widowControl w:val="0"/>
        <w:numPr>
          <w:ilvl w:val="0"/>
          <w:numId w:val="5"/>
        </w:numPr>
        <w:shd w:val="clear" w:color="auto" w:fill="FFFFFF"/>
        <w:tabs>
          <w:tab w:val="left" w:pos="709"/>
        </w:tabs>
        <w:spacing w:after="0" w:line="240" w:lineRule="auto"/>
        <w:ind w:left="0" w:firstLine="340"/>
        <w:jc w:val="both"/>
        <w:rPr>
          <w:rFonts w:ascii="Times New Roman" w:hAnsi="Times New Roman" w:eastAsia="Times New Roman" w:cs="Times New Roman"/>
          <w:snapToGrid w:val="0"/>
          <w:lang w:val="uk-UA"/>
        </w:rPr>
      </w:pPr>
      <w:r>
        <w:rPr>
          <w:rFonts w:ascii="Times New Roman" w:hAnsi="Times New Roman" w:eastAsia="Times New Roman" w:cs="Times New Roman"/>
          <w:snapToGrid w:val="0"/>
          <w:lang w:val="uk-UA"/>
        </w:rPr>
        <w:t>виробничі критерії.</w:t>
      </w:r>
    </w:p>
    <w:p w14:paraId="03E3FE54">
      <w:pPr>
        <w:widowControl w:val="0"/>
        <w:shd w:val="clear" w:color="auto" w:fill="FFFFFF"/>
        <w:tabs>
          <w:tab w:val="left" w:pos="605"/>
          <w:tab w:val="left" w:pos="709"/>
        </w:tabs>
        <w:spacing w:after="0" w:line="240" w:lineRule="auto"/>
        <w:ind w:firstLine="340"/>
        <w:jc w:val="both"/>
        <w:rPr>
          <w:rFonts w:ascii="Times New Roman" w:hAnsi="Times New Roman" w:eastAsia="Times New Roman" w:cs="Times New Roman"/>
          <w:b/>
          <w:snapToGrid w:val="0"/>
          <w:lang w:val="uk-UA"/>
        </w:rPr>
      </w:pPr>
      <w:r>
        <w:rPr>
          <w:rFonts w:ascii="Times New Roman" w:hAnsi="Times New Roman" w:eastAsia="Times New Roman" w:cs="Times New Roman"/>
          <w:b/>
          <w:snapToGrid w:val="0"/>
          <w:lang w:val="uk-UA"/>
        </w:rPr>
        <w:t>6. До експертно-аналітичних методів оцінки критеріїв не належать:</w:t>
      </w:r>
    </w:p>
    <w:p w14:paraId="3CAA465F">
      <w:pPr>
        <w:pStyle w:val="4"/>
        <w:widowControl w:val="0"/>
        <w:numPr>
          <w:ilvl w:val="0"/>
          <w:numId w:val="6"/>
        </w:numPr>
        <w:shd w:val="clear" w:color="auto" w:fill="FFFFFF"/>
        <w:tabs>
          <w:tab w:val="left" w:pos="709"/>
        </w:tabs>
        <w:spacing w:after="0" w:line="240" w:lineRule="auto"/>
        <w:ind w:left="0" w:firstLine="340"/>
        <w:jc w:val="both"/>
        <w:rPr>
          <w:rFonts w:ascii="Times New Roman" w:hAnsi="Times New Roman" w:eastAsia="Times New Roman" w:cs="Times New Roman"/>
          <w:snapToGrid w:val="0"/>
          <w:lang w:val="uk-UA"/>
        </w:rPr>
      </w:pPr>
      <w:r>
        <w:rPr>
          <w:rFonts w:ascii="Times New Roman" w:hAnsi="Times New Roman" w:eastAsia="Times New Roman" w:cs="Times New Roman"/>
          <w:snapToGrid w:val="0"/>
          <w:lang w:val="uk-UA"/>
        </w:rPr>
        <w:t>побудова дерева цілей;</w:t>
      </w:r>
    </w:p>
    <w:p w14:paraId="782A4711">
      <w:pPr>
        <w:pStyle w:val="4"/>
        <w:widowControl w:val="0"/>
        <w:numPr>
          <w:ilvl w:val="0"/>
          <w:numId w:val="6"/>
        </w:numPr>
        <w:shd w:val="clear" w:color="auto" w:fill="FFFFFF"/>
        <w:tabs>
          <w:tab w:val="left" w:pos="709"/>
        </w:tabs>
        <w:spacing w:after="0" w:line="240" w:lineRule="auto"/>
        <w:ind w:left="0" w:firstLine="340"/>
        <w:jc w:val="both"/>
        <w:rPr>
          <w:rFonts w:ascii="Times New Roman" w:hAnsi="Times New Roman" w:eastAsia="Times New Roman" w:cs="Times New Roman"/>
          <w:snapToGrid w:val="0"/>
          <w:lang w:val="uk-UA"/>
        </w:rPr>
      </w:pPr>
      <w:r>
        <w:rPr>
          <w:rFonts w:ascii="Times New Roman" w:hAnsi="Times New Roman" w:eastAsia="Times New Roman" w:cs="Times New Roman"/>
          <w:snapToGrid w:val="0"/>
          <w:lang w:val="uk-UA"/>
        </w:rPr>
        <w:t>побудова дерева проблем;</w:t>
      </w:r>
    </w:p>
    <w:p w14:paraId="1AD8ED7E">
      <w:pPr>
        <w:pStyle w:val="4"/>
        <w:widowControl w:val="0"/>
        <w:numPr>
          <w:ilvl w:val="0"/>
          <w:numId w:val="6"/>
        </w:numPr>
        <w:shd w:val="clear" w:color="auto" w:fill="FFFFFF"/>
        <w:tabs>
          <w:tab w:val="left" w:pos="709"/>
        </w:tabs>
        <w:spacing w:after="0" w:line="240" w:lineRule="auto"/>
        <w:ind w:left="0" w:firstLine="340"/>
        <w:jc w:val="both"/>
        <w:rPr>
          <w:rFonts w:ascii="Times New Roman" w:hAnsi="Times New Roman" w:eastAsia="Times New Roman" w:cs="Times New Roman"/>
          <w:snapToGrid w:val="0"/>
          <w:lang w:val="uk-UA"/>
        </w:rPr>
      </w:pPr>
      <w:r>
        <w:rPr>
          <w:rFonts w:ascii="Times New Roman" w:hAnsi="Times New Roman" w:eastAsia="Times New Roman" w:cs="Times New Roman"/>
          <w:snapToGrid w:val="0"/>
          <w:lang w:val="uk-UA"/>
        </w:rPr>
        <w:t>побудова дерева рішень;</w:t>
      </w:r>
    </w:p>
    <w:p w14:paraId="6D931D97">
      <w:pPr>
        <w:pStyle w:val="4"/>
        <w:widowControl w:val="0"/>
        <w:numPr>
          <w:ilvl w:val="0"/>
          <w:numId w:val="6"/>
        </w:numPr>
        <w:shd w:val="clear" w:color="auto" w:fill="FFFFFF"/>
        <w:tabs>
          <w:tab w:val="left" w:pos="709"/>
        </w:tabs>
        <w:spacing w:after="0" w:line="240" w:lineRule="auto"/>
        <w:ind w:left="0" w:firstLine="340"/>
        <w:jc w:val="both"/>
        <w:rPr>
          <w:rFonts w:ascii="Times New Roman" w:hAnsi="Times New Roman" w:eastAsia="Times New Roman" w:cs="Times New Roman"/>
          <w:snapToGrid w:val="0"/>
          <w:lang w:val="uk-UA"/>
        </w:rPr>
      </w:pPr>
      <w:r>
        <w:rPr>
          <w:rFonts w:ascii="Times New Roman" w:hAnsi="Times New Roman" w:eastAsia="Times New Roman" w:cs="Times New Roman"/>
          <w:snapToGrid w:val="0"/>
          <w:lang w:val="uk-UA"/>
        </w:rPr>
        <w:t>аналіз достатності організаційних структур.</w:t>
      </w:r>
    </w:p>
    <w:p w14:paraId="3CC5BD51">
      <w:pPr>
        <w:widowControl w:val="0"/>
        <w:shd w:val="clear" w:color="auto" w:fill="FFFFFF"/>
        <w:tabs>
          <w:tab w:val="left" w:pos="709"/>
        </w:tabs>
        <w:spacing w:after="0" w:line="240" w:lineRule="auto"/>
        <w:ind w:firstLine="340"/>
        <w:jc w:val="both"/>
        <w:rPr>
          <w:rFonts w:ascii="Times New Roman" w:hAnsi="Times New Roman" w:eastAsia="Times New Roman" w:cs="Times New Roman"/>
          <w:b/>
          <w:snapToGrid w:val="0"/>
          <w:lang w:val="uk-UA"/>
        </w:rPr>
      </w:pPr>
      <w:r>
        <w:rPr>
          <w:rFonts w:ascii="Times New Roman" w:hAnsi="Times New Roman" w:eastAsia="Times New Roman" w:cs="Times New Roman"/>
          <w:b/>
          <w:snapToGrid w:val="0"/>
          <w:lang w:val="uk-UA"/>
        </w:rPr>
        <w:t>7. Конкурс проектів не передбачає:</w:t>
      </w:r>
    </w:p>
    <w:p w14:paraId="3DA334CC">
      <w:pPr>
        <w:pStyle w:val="4"/>
        <w:widowControl w:val="0"/>
        <w:numPr>
          <w:ilvl w:val="0"/>
          <w:numId w:val="7"/>
        </w:numPr>
        <w:shd w:val="clear" w:color="auto" w:fill="FFFFFF"/>
        <w:tabs>
          <w:tab w:val="left" w:pos="709"/>
        </w:tabs>
        <w:spacing w:after="0" w:line="240" w:lineRule="auto"/>
        <w:ind w:left="0" w:firstLine="340"/>
        <w:jc w:val="both"/>
        <w:rPr>
          <w:rFonts w:ascii="Times New Roman" w:hAnsi="Times New Roman" w:eastAsia="Times New Roman" w:cs="Times New Roman"/>
          <w:snapToGrid w:val="0"/>
          <w:lang w:val="uk-UA"/>
        </w:rPr>
      </w:pPr>
      <w:r>
        <w:rPr>
          <w:rFonts w:ascii="Times New Roman" w:hAnsi="Times New Roman" w:eastAsia="Times New Roman" w:cs="Times New Roman"/>
          <w:snapToGrid w:val="0"/>
          <w:lang w:val="uk-UA"/>
        </w:rPr>
        <w:t>розроблення умов конкурсу;</w:t>
      </w:r>
    </w:p>
    <w:p w14:paraId="08C04801">
      <w:pPr>
        <w:pStyle w:val="4"/>
        <w:widowControl w:val="0"/>
        <w:numPr>
          <w:ilvl w:val="0"/>
          <w:numId w:val="7"/>
        </w:numPr>
        <w:shd w:val="clear" w:color="auto" w:fill="FFFFFF"/>
        <w:tabs>
          <w:tab w:val="left" w:pos="709"/>
        </w:tabs>
        <w:spacing w:after="0" w:line="240" w:lineRule="auto"/>
        <w:ind w:left="0" w:firstLine="340"/>
        <w:jc w:val="both"/>
        <w:rPr>
          <w:rFonts w:ascii="Times New Roman" w:hAnsi="Times New Roman" w:eastAsia="Times New Roman" w:cs="Times New Roman"/>
          <w:snapToGrid w:val="0"/>
          <w:lang w:val="uk-UA"/>
        </w:rPr>
      </w:pPr>
      <w:r>
        <w:rPr>
          <w:rFonts w:ascii="Times New Roman" w:hAnsi="Times New Roman" w:eastAsia="Times New Roman" w:cs="Times New Roman"/>
          <w:snapToGrid w:val="0"/>
          <w:lang w:val="uk-UA"/>
        </w:rPr>
        <w:t>створення конкурсних рад та експертних груп;</w:t>
      </w:r>
    </w:p>
    <w:p w14:paraId="24789DC5">
      <w:pPr>
        <w:pStyle w:val="4"/>
        <w:widowControl w:val="0"/>
        <w:numPr>
          <w:ilvl w:val="0"/>
          <w:numId w:val="7"/>
        </w:numPr>
        <w:shd w:val="clear" w:color="auto" w:fill="FFFFFF"/>
        <w:tabs>
          <w:tab w:val="left" w:pos="709"/>
        </w:tabs>
        <w:spacing w:after="0" w:line="240" w:lineRule="auto"/>
        <w:ind w:left="0" w:firstLine="340"/>
        <w:jc w:val="both"/>
        <w:rPr>
          <w:rFonts w:ascii="Times New Roman" w:hAnsi="Times New Roman" w:eastAsia="Times New Roman" w:cs="Times New Roman"/>
          <w:snapToGrid w:val="0"/>
          <w:lang w:val="uk-UA"/>
        </w:rPr>
      </w:pPr>
      <w:r>
        <w:rPr>
          <w:rFonts w:ascii="Times New Roman" w:hAnsi="Times New Roman" w:eastAsia="Times New Roman" w:cs="Times New Roman"/>
          <w:snapToGrid w:val="0"/>
          <w:lang w:val="uk-UA"/>
        </w:rPr>
        <w:t>розроблення умов екологічності та безпечності проекту;</w:t>
      </w:r>
    </w:p>
    <w:p w14:paraId="13B56551">
      <w:pPr>
        <w:pStyle w:val="4"/>
        <w:widowControl w:val="0"/>
        <w:numPr>
          <w:ilvl w:val="0"/>
          <w:numId w:val="7"/>
        </w:numPr>
        <w:shd w:val="clear" w:color="auto" w:fill="FFFFFF"/>
        <w:tabs>
          <w:tab w:val="left" w:pos="709"/>
        </w:tabs>
        <w:spacing w:after="0" w:line="240" w:lineRule="auto"/>
        <w:ind w:left="0" w:firstLine="340"/>
        <w:jc w:val="both"/>
        <w:rPr>
          <w:rFonts w:ascii="Times New Roman" w:hAnsi="Times New Roman" w:eastAsia="Times New Roman" w:cs="Times New Roman"/>
          <w:snapToGrid w:val="0"/>
          <w:lang w:val="uk-UA"/>
        </w:rPr>
      </w:pPr>
      <w:r>
        <w:rPr>
          <w:rFonts w:ascii="Times New Roman" w:hAnsi="Times New Roman" w:eastAsia="Times New Roman" w:cs="Times New Roman"/>
          <w:snapToGrid w:val="0"/>
          <w:lang w:val="uk-UA"/>
        </w:rPr>
        <w:t>уточнення системи критеріїв.</w:t>
      </w:r>
    </w:p>
    <w:p w14:paraId="101B394B">
      <w:pPr>
        <w:widowControl w:val="0"/>
        <w:shd w:val="clear" w:color="auto" w:fill="FFFFFF"/>
        <w:tabs>
          <w:tab w:val="left" w:pos="605"/>
          <w:tab w:val="left" w:pos="709"/>
        </w:tabs>
        <w:spacing w:after="0" w:line="240" w:lineRule="auto"/>
        <w:ind w:firstLine="340"/>
        <w:jc w:val="both"/>
        <w:rPr>
          <w:rFonts w:ascii="Times New Roman" w:hAnsi="Times New Roman" w:eastAsia="Times New Roman" w:cs="Times New Roman"/>
          <w:b/>
          <w:snapToGrid w:val="0"/>
          <w:lang w:val="uk-UA"/>
        </w:rPr>
      </w:pPr>
      <w:r>
        <w:rPr>
          <w:rFonts w:ascii="Times New Roman" w:hAnsi="Times New Roman" w:eastAsia="Times New Roman" w:cs="Times New Roman"/>
          <w:b/>
          <w:snapToGrid w:val="0"/>
          <w:lang w:val="uk-UA"/>
        </w:rPr>
        <w:t>8. Критерії відбору інвестиційних проектів умовно не поділяються на:</w:t>
      </w:r>
    </w:p>
    <w:p w14:paraId="483F5E9C">
      <w:pPr>
        <w:pStyle w:val="4"/>
        <w:widowControl w:val="0"/>
        <w:numPr>
          <w:ilvl w:val="0"/>
          <w:numId w:val="8"/>
        </w:numPr>
        <w:shd w:val="clear" w:color="auto" w:fill="FFFFFF"/>
        <w:tabs>
          <w:tab w:val="left" w:pos="709"/>
        </w:tabs>
        <w:spacing w:after="0" w:line="240" w:lineRule="auto"/>
        <w:ind w:left="0" w:firstLine="340"/>
        <w:jc w:val="both"/>
        <w:rPr>
          <w:rFonts w:ascii="Times New Roman" w:hAnsi="Times New Roman" w:eastAsia="Times New Roman" w:cs="Times New Roman"/>
          <w:snapToGrid w:val="0"/>
          <w:lang w:val="uk-UA"/>
        </w:rPr>
      </w:pPr>
      <w:r>
        <w:rPr>
          <w:rFonts w:ascii="Times New Roman" w:hAnsi="Times New Roman" w:eastAsia="Times New Roman" w:cs="Times New Roman"/>
          <w:snapToGrid w:val="0"/>
          <w:lang w:val="uk-UA"/>
        </w:rPr>
        <w:t>цільові;</w:t>
      </w:r>
    </w:p>
    <w:p w14:paraId="4BAE9FA4">
      <w:pPr>
        <w:pStyle w:val="4"/>
        <w:widowControl w:val="0"/>
        <w:numPr>
          <w:ilvl w:val="0"/>
          <w:numId w:val="8"/>
        </w:numPr>
        <w:shd w:val="clear" w:color="auto" w:fill="FFFFFF"/>
        <w:tabs>
          <w:tab w:val="left" w:pos="709"/>
        </w:tabs>
        <w:spacing w:after="0" w:line="240" w:lineRule="auto"/>
        <w:ind w:left="0" w:firstLine="340"/>
        <w:jc w:val="both"/>
        <w:rPr>
          <w:rFonts w:ascii="Times New Roman" w:hAnsi="Times New Roman" w:eastAsia="Times New Roman" w:cs="Times New Roman"/>
          <w:snapToGrid w:val="0"/>
          <w:lang w:val="uk-UA"/>
        </w:rPr>
      </w:pPr>
      <w:r>
        <w:rPr>
          <w:rFonts w:ascii="Times New Roman" w:hAnsi="Times New Roman" w:eastAsia="Times New Roman" w:cs="Times New Roman"/>
          <w:snapToGrid w:val="0"/>
          <w:lang w:val="uk-UA"/>
        </w:rPr>
        <w:t>зовнішні та екологічні;</w:t>
      </w:r>
    </w:p>
    <w:p w14:paraId="7611A806">
      <w:pPr>
        <w:pStyle w:val="4"/>
        <w:widowControl w:val="0"/>
        <w:numPr>
          <w:ilvl w:val="0"/>
          <w:numId w:val="8"/>
        </w:numPr>
        <w:shd w:val="clear" w:color="auto" w:fill="FFFFFF"/>
        <w:tabs>
          <w:tab w:val="left" w:pos="709"/>
        </w:tabs>
        <w:spacing w:after="0" w:line="240" w:lineRule="auto"/>
        <w:ind w:left="0" w:firstLine="340"/>
        <w:jc w:val="both"/>
        <w:rPr>
          <w:rFonts w:ascii="Times New Roman" w:hAnsi="Times New Roman" w:eastAsia="Times New Roman" w:cs="Times New Roman"/>
          <w:snapToGrid w:val="0"/>
          <w:lang w:val="uk-UA"/>
        </w:rPr>
      </w:pPr>
      <w:r>
        <w:rPr>
          <w:rFonts w:ascii="Times New Roman" w:hAnsi="Times New Roman" w:eastAsia="Times New Roman" w:cs="Times New Roman"/>
          <w:snapToGrid w:val="0"/>
          <w:lang w:val="uk-UA"/>
        </w:rPr>
        <w:t>критерії реципієнта, що здійснює проект;</w:t>
      </w:r>
    </w:p>
    <w:p w14:paraId="397C8E1D">
      <w:pPr>
        <w:pStyle w:val="4"/>
        <w:widowControl w:val="0"/>
        <w:numPr>
          <w:ilvl w:val="0"/>
          <w:numId w:val="8"/>
        </w:numPr>
        <w:shd w:val="clear" w:color="auto" w:fill="FFFFFF"/>
        <w:tabs>
          <w:tab w:val="left" w:pos="709"/>
        </w:tabs>
        <w:spacing w:after="0" w:line="240" w:lineRule="auto"/>
        <w:ind w:left="0" w:firstLine="340"/>
        <w:jc w:val="both"/>
        <w:rPr>
          <w:rFonts w:ascii="Times New Roman" w:hAnsi="Times New Roman" w:eastAsia="Times New Roman" w:cs="Times New Roman"/>
          <w:snapToGrid w:val="0"/>
          <w:lang w:val="uk-UA"/>
        </w:rPr>
      </w:pPr>
      <w:r>
        <w:rPr>
          <w:rFonts w:ascii="Times New Roman" w:hAnsi="Times New Roman" w:eastAsia="Times New Roman" w:cs="Times New Roman"/>
          <w:snapToGrid w:val="0"/>
          <w:lang w:val="uk-UA"/>
        </w:rPr>
        <w:t>критерії інвесторів.</w:t>
      </w:r>
    </w:p>
    <w:p w14:paraId="10C6B4B9">
      <w:pPr>
        <w:widowControl w:val="0"/>
        <w:shd w:val="clear" w:color="auto" w:fill="FFFFFF"/>
        <w:tabs>
          <w:tab w:val="left" w:pos="709"/>
        </w:tabs>
        <w:spacing w:after="0" w:line="240" w:lineRule="auto"/>
        <w:ind w:firstLine="340"/>
        <w:jc w:val="both"/>
        <w:rPr>
          <w:rFonts w:ascii="Times New Roman" w:hAnsi="Times New Roman" w:eastAsia="Times New Roman" w:cs="Times New Roman"/>
          <w:b/>
          <w:snapToGrid w:val="0"/>
          <w:lang w:val="uk-UA"/>
        </w:rPr>
      </w:pPr>
      <w:r>
        <w:rPr>
          <w:rFonts w:ascii="Times New Roman" w:hAnsi="Times New Roman" w:eastAsia="Times New Roman" w:cs="Times New Roman"/>
          <w:b/>
          <w:snapToGrid w:val="0"/>
          <w:lang w:val="uk-UA"/>
        </w:rPr>
        <w:t>9. До зовнішніх та екологічних критеріїв відбору проектів не належать:</w:t>
      </w:r>
    </w:p>
    <w:p w14:paraId="67F46C9E">
      <w:pPr>
        <w:pStyle w:val="4"/>
        <w:widowControl w:val="0"/>
        <w:numPr>
          <w:ilvl w:val="0"/>
          <w:numId w:val="9"/>
        </w:numPr>
        <w:shd w:val="clear" w:color="auto" w:fill="FFFFFF"/>
        <w:tabs>
          <w:tab w:val="left" w:pos="709"/>
        </w:tabs>
        <w:spacing w:after="0" w:line="240" w:lineRule="auto"/>
        <w:ind w:left="0" w:firstLine="340"/>
        <w:jc w:val="both"/>
        <w:rPr>
          <w:rFonts w:ascii="Times New Roman" w:hAnsi="Times New Roman" w:eastAsia="Times New Roman" w:cs="Times New Roman"/>
          <w:snapToGrid w:val="0"/>
          <w:lang w:val="uk-UA"/>
        </w:rPr>
      </w:pPr>
      <w:r>
        <w:rPr>
          <w:rFonts w:ascii="Times New Roman" w:hAnsi="Times New Roman" w:eastAsia="Times New Roman" w:cs="Times New Roman"/>
          <w:snapToGrid w:val="0"/>
          <w:lang w:val="uk-UA"/>
        </w:rPr>
        <w:t>можливість впливу перспективного законодавства на проект;</w:t>
      </w:r>
    </w:p>
    <w:p w14:paraId="36408E25">
      <w:pPr>
        <w:pStyle w:val="4"/>
        <w:widowControl w:val="0"/>
        <w:numPr>
          <w:ilvl w:val="0"/>
          <w:numId w:val="9"/>
        </w:numPr>
        <w:shd w:val="clear" w:color="auto" w:fill="FFFFFF"/>
        <w:tabs>
          <w:tab w:val="left" w:pos="709"/>
        </w:tabs>
        <w:spacing w:after="0" w:line="240" w:lineRule="auto"/>
        <w:ind w:left="0" w:firstLine="340"/>
        <w:jc w:val="both"/>
        <w:rPr>
          <w:rFonts w:ascii="Times New Roman" w:hAnsi="Times New Roman" w:eastAsia="Times New Roman" w:cs="Times New Roman"/>
          <w:snapToGrid w:val="0"/>
          <w:lang w:val="uk-UA"/>
        </w:rPr>
      </w:pPr>
      <w:r>
        <w:rPr>
          <w:rFonts w:ascii="Times New Roman" w:hAnsi="Times New Roman" w:eastAsia="Times New Roman" w:cs="Times New Roman"/>
          <w:snapToGrid w:val="0"/>
          <w:lang w:val="uk-UA"/>
        </w:rPr>
        <w:t>реакція громадської думки на здійснення проекту;</w:t>
      </w:r>
    </w:p>
    <w:p w14:paraId="448AD861">
      <w:pPr>
        <w:pStyle w:val="4"/>
        <w:widowControl w:val="0"/>
        <w:numPr>
          <w:ilvl w:val="0"/>
          <w:numId w:val="9"/>
        </w:numPr>
        <w:shd w:val="clear" w:color="auto" w:fill="FFFFFF"/>
        <w:tabs>
          <w:tab w:val="left" w:pos="709"/>
        </w:tabs>
        <w:spacing w:after="0" w:line="240" w:lineRule="auto"/>
        <w:ind w:left="0" w:firstLine="340"/>
        <w:jc w:val="both"/>
        <w:rPr>
          <w:rFonts w:ascii="Times New Roman" w:hAnsi="Times New Roman" w:eastAsia="Times New Roman" w:cs="Times New Roman"/>
          <w:snapToGrid w:val="0"/>
          <w:lang w:val="uk-UA"/>
        </w:rPr>
      </w:pPr>
      <w:r>
        <w:rPr>
          <w:rFonts w:ascii="Times New Roman" w:hAnsi="Times New Roman" w:eastAsia="Times New Roman" w:cs="Times New Roman"/>
          <w:snapToGrid w:val="0"/>
          <w:lang w:val="uk-UA"/>
        </w:rPr>
        <w:t>очікувана норма чистої теперішньої вартості;</w:t>
      </w:r>
    </w:p>
    <w:p w14:paraId="5AF271FF">
      <w:pPr>
        <w:pStyle w:val="4"/>
        <w:widowControl w:val="0"/>
        <w:numPr>
          <w:ilvl w:val="0"/>
          <w:numId w:val="9"/>
        </w:numPr>
        <w:shd w:val="clear" w:color="auto" w:fill="FFFFFF"/>
        <w:tabs>
          <w:tab w:val="left" w:pos="709"/>
        </w:tabs>
        <w:spacing w:after="0" w:line="240" w:lineRule="auto"/>
        <w:ind w:left="0" w:firstLine="340"/>
        <w:jc w:val="both"/>
        <w:rPr>
          <w:rFonts w:ascii="Times New Roman" w:hAnsi="Times New Roman" w:eastAsia="Times New Roman" w:cs="Times New Roman"/>
          <w:snapToGrid w:val="0"/>
          <w:lang w:val="uk-UA"/>
        </w:rPr>
      </w:pPr>
      <w:r>
        <w:rPr>
          <w:rFonts w:ascii="Times New Roman" w:hAnsi="Times New Roman" w:eastAsia="Times New Roman" w:cs="Times New Roman"/>
          <w:snapToGrid w:val="0"/>
          <w:lang w:val="uk-UA"/>
        </w:rPr>
        <w:t>наявність шкідливих продуктів та виробничих процесів (позитивна, негативна, нейтральна).</w:t>
      </w:r>
    </w:p>
    <w:p w14:paraId="4F6B920E">
      <w:pPr>
        <w:widowControl w:val="0"/>
        <w:shd w:val="clear" w:color="auto" w:fill="FFFFFF"/>
        <w:tabs>
          <w:tab w:val="left" w:pos="709"/>
        </w:tabs>
        <w:spacing w:after="0" w:line="240" w:lineRule="auto"/>
        <w:ind w:firstLine="340"/>
        <w:jc w:val="both"/>
        <w:rPr>
          <w:rFonts w:ascii="Times New Roman" w:hAnsi="Times New Roman" w:eastAsia="Times New Roman" w:cs="Times New Roman"/>
          <w:b/>
          <w:snapToGrid w:val="0"/>
          <w:lang w:val="uk-UA"/>
        </w:rPr>
      </w:pPr>
      <w:r>
        <w:rPr>
          <w:rFonts w:ascii="Times New Roman" w:hAnsi="Times New Roman" w:eastAsia="Times New Roman" w:cs="Times New Roman"/>
          <w:b/>
          <w:snapToGrid w:val="0"/>
          <w:lang w:val="uk-UA"/>
        </w:rPr>
        <w:t>10. До критеріїв реципієнта, що здійснює проект, не належать:</w:t>
      </w:r>
    </w:p>
    <w:p w14:paraId="6A1C2023">
      <w:pPr>
        <w:pStyle w:val="4"/>
        <w:widowControl w:val="0"/>
        <w:numPr>
          <w:ilvl w:val="0"/>
          <w:numId w:val="10"/>
        </w:numPr>
        <w:shd w:val="clear" w:color="auto" w:fill="FFFFFF"/>
        <w:tabs>
          <w:tab w:val="left" w:pos="709"/>
        </w:tabs>
        <w:spacing w:after="0" w:line="240" w:lineRule="auto"/>
        <w:ind w:left="0" w:firstLine="340"/>
        <w:jc w:val="both"/>
        <w:rPr>
          <w:rFonts w:ascii="Times New Roman" w:hAnsi="Times New Roman" w:eastAsia="Times New Roman" w:cs="Times New Roman"/>
          <w:snapToGrid w:val="0"/>
          <w:lang w:val="uk-UA"/>
        </w:rPr>
      </w:pPr>
      <w:r>
        <w:rPr>
          <w:rFonts w:ascii="Times New Roman" w:hAnsi="Times New Roman" w:eastAsia="Times New Roman" w:cs="Times New Roman"/>
          <w:snapToGrid w:val="0"/>
          <w:lang w:val="uk-UA"/>
        </w:rPr>
        <w:t>стратегія у галузі маркетингу, наявність досвіду роботи на зовнішньому ринку;</w:t>
      </w:r>
    </w:p>
    <w:p w14:paraId="6C472D34">
      <w:pPr>
        <w:pStyle w:val="4"/>
        <w:widowControl w:val="0"/>
        <w:numPr>
          <w:ilvl w:val="0"/>
          <w:numId w:val="10"/>
        </w:numPr>
        <w:shd w:val="clear" w:color="auto" w:fill="FFFFFF"/>
        <w:tabs>
          <w:tab w:val="left" w:pos="709"/>
        </w:tabs>
        <w:spacing w:after="0" w:line="240" w:lineRule="auto"/>
        <w:ind w:left="0" w:firstLine="340"/>
        <w:jc w:val="both"/>
        <w:rPr>
          <w:rFonts w:ascii="Times New Roman" w:hAnsi="Times New Roman" w:eastAsia="Times New Roman" w:cs="Times New Roman"/>
          <w:snapToGrid w:val="0"/>
          <w:lang w:val="uk-UA"/>
        </w:rPr>
      </w:pPr>
      <w:r>
        <w:rPr>
          <w:rFonts w:ascii="Times New Roman" w:hAnsi="Times New Roman" w:eastAsia="Times New Roman" w:cs="Times New Roman"/>
          <w:snapToGrid w:val="0"/>
          <w:lang w:val="uk-UA"/>
        </w:rPr>
        <w:t>правова забезпеченість проекту;</w:t>
      </w:r>
    </w:p>
    <w:p w14:paraId="7D45E7E7">
      <w:pPr>
        <w:pStyle w:val="4"/>
        <w:widowControl w:val="0"/>
        <w:numPr>
          <w:ilvl w:val="0"/>
          <w:numId w:val="10"/>
        </w:numPr>
        <w:shd w:val="clear" w:color="auto" w:fill="FFFFFF"/>
        <w:tabs>
          <w:tab w:val="left" w:pos="709"/>
        </w:tabs>
        <w:spacing w:after="0" w:line="240" w:lineRule="auto"/>
        <w:ind w:left="0" w:firstLine="340"/>
        <w:jc w:val="both"/>
        <w:rPr>
          <w:rFonts w:ascii="Times New Roman" w:hAnsi="Times New Roman" w:eastAsia="Times New Roman" w:cs="Times New Roman"/>
          <w:snapToGrid w:val="0"/>
          <w:lang w:val="uk-UA"/>
        </w:rPr>
      </w:pPr>
      <w:r>
        <w:rPr>
          <w:rFonts w:ascii="Times New Roman" w:hAnsi="Times New Roman" w:eastAsia="Times New Roman" w:cs="Times New Roman"/>
          <w:snapToGrid w:val="0"/>
          <w:lang w:val="uk-UA"/>
        </w:rPr>
        <w:t>дані про фінансову спроможність, стабільність фінансової історії;</w:t>
      </w:r>
    </w:p>
    <w:p w14:paraId="68E3BC53">
      <w:pPr>
        <w:pStyle w:val="4"/>
        <w:widowControl w:val="0"/>
        <w:numPr>
          <w:ilvl w:val="0"/>
          <w:numId w:val="10"/>
        </w:numPr>
        <w:shd w:val="clear" w:color="auto" w:fill="FFFFFF"/>
        <w:tabs>
          <w:tab w:val="left" w:pos="709"/>
        </w:tabs>
        <w:spacing w:after="0" w:line="240" w:lineRule="auto"/>
        <w:ind w:left="0" w:firstLine="340"/>
        <w:jc w:val="both"/>
        <w:rPr>
          <w:rFonts w:ascii="Times New Roman" w:hAnsi="Times New Roman" w:eastAsia="Times New Roman" w:cs="Times New Roman"/>
          <w:snapToGrid w:val="0"/>
          <w:lang w:val="uk-UA"/>
        </w:rPr>
      </w:pPr>
      <w:r>
        <w:rPr>
          <w:rFonts w:ascii="Times New Roman" w:hAnsi="Times New Roman" w:eastAsia="Times New Roman" w:cs="Times New Roman"/>
          <w:snapToGrid w:val="0"/>
          <w:lang w:val="uk-UA"/>
        </w:rPr>
        <w:t>досягнуті результати діяльності та їх тенденції.</w:t>
      </w:r>
    </w:p>
    <w:p w14:paraId="2A9E5E38">
      <w:pPr>
        <w:widowControl w:val="0"/>
        <w:shd w:val="clear" w:color="auto" w:fill="FFFFFF"/>
        <w:tabs>
          <w:tab w:val="left" w:pos="709"/>
        </w:tabs>
        <w:spacing w:after="0" w:line="240" w:lineRule="auto"/>
        <w:ind w:firstLine="340"/>
        <w:jc w:val="both"/>
        <w:rPr>
          <w:rFonts w:ascii="Times New Roman" w:hAnsi="Times New Roman" w:eastAsia="Times New Roman" w:cs="Times New Roman"/>
          <w:b/>
          <w:snapToGrid w:val="0"/>
          <w:lang w:val="uk-UA"/>
        </w:rPr>
      </w:pPr>
      <w:r>
        <w:rPr>
          <w:rFonts w:ascii="Times New Roman" w:hAnsi="Times New Roman" w:eastAsia="Times New Roman" w:cs="Times New Roman"/>
          <w:b/>
          <w:snapToGrid w:val="0"/>
          <w:lang w:val="uk-UA"/>
        </w:rPr>
        <w:t>11. До науково-технічних критеріїв відбору проектів не належать:</w:t>
      </w:r>
    </w:p>
    <w:p w14:paraId="09D6D1BC">
      <w:pPr>
        <w:pStyle w:val="4"/>
        <w:widowControl w:val="0"/>
        <w:numPr>
          <w:ilvl w:val="0"/>
          <w:numId w:val="11"/>
        </w:numPr>
        <w:shd w:val="clear" w:color="auto" w:fill="FFFFFF"/>
        <w:tabs>
          <w:tab w:val="left" w:pos="709"/>
        </w:tabs>
        <w:spacing w:after="0" w:line="240" w:lineRule="auto"/>
        <w:ind w:left="0" w:firstLine="340"/>
        <w:jc w:val="both"/>
        <w:rPr>
          <w:rFonts w:ascii="Times New Roman" w:hAnsi="Times New Roman" w:eastAsia="Times New Roman" w:cs="Times New Roman"/>
          <w:snapToGrid w:val="0"/>
          <w:lang w:val="uk-UA"/>
        </w:rPr>
      </w:pPr>
      <w:r>
        <w:rPr>
          <w:rFonts w:ascii="Times New Roman" w:hAnsi="Times New Roman" w:eastAsia="Times New Roman" w:cs="Times New Roman"/>
          <w:snapToGrid w:val="0"/>
          <w:lang w:val="uk-UA"/>
        </w:rPr>
        <w:t>дані про потенціал зростання;</w:t>
      </w:r>
    </w:p>
    <w:p w14:paraId="197F3409">
      <w:pPr>
        <w:pStyle w:val="4"/>
        <w:widowControl w:val="0"/>
        <w:numPr>
          <w:ilvl w:val="0"/>
          <w:numId w:val="11"/>
        </w:numPr>
        <w:shd w:val="clear" w:color="auto" w:fill="FFFFFF"/>
        <w:tabs>
          <w:tab w:val="left" w:pos="709"/>
        </w:tabs>
        <w:spacing w:after="0" w:line="240" w:lineRule="auto"/>
        <w:ind w:left="0" w:firstLine="340"/>
        <w:jc w:val="both"/>
        <w:rPr>
          <w:rFonts w:ascii="Times New Roman" w:hAnsi="Times New Roman" w:eastAsia="Times New Roman" w:cs="Times New Roman"/>
          <w:snapToGrid w:val="0"/>
          <w:lang w:val="uk-UA"/>
        </w:rPr>
      </w:pPr>
      <w:r>
        <w:rPr>
          <w:rFonts w:ascii="Times New Roman" w:hAnsi="Times New Roman" w:eastAsia="Times New Roman" w:cs="Times New Roman"/>
          <w:snapToGrid w:val="0"/>
          <w:lang w:val="uk-UA"/>
        </w:rPr>
        <w:t>патентна чистота виробів і патентоспроможність технічних рішень;</w:t>
      </w:r>
    </w:p>
    <w:p w14:paraId="217EA09C">
      <w:pPr>
        <w:pStyle w:val="4"/>
        <w:widowControl w:val="0"/>
        <w:numPr>
          <w:ilvl w:val="0"/>
          <w:numId w:val="11"/>
        </w:numPr>
        <w:shd w:val="clear" w:color="auto" w:fill="FFFFFF"/>
        <w:tabs>
          <w:tab w:val="left" w:pos="709"/>
        </w:tabs>
        <w:spacing w:after="0" w:line="240" w:lineRule="auto"/>
        <w:ind w:left="0" w:firstLine="340"/>
        <w:jc w:val="both"/>
        <w:rPr>
          <w:rFonts w:ascii="Times New Roman" w:hAnsi="Times New Roman" w:eastAsia="Times New Roman" w:cs="Times New Roman"/>
          <w:snapToGrid w:val="0"/>
          <w:lang w:val="uk-UA"/>
        </w:rPr>
      </w:pPr>
      <w:r>
        <w:rPr>
          <w:rFonts w:ascii="Times New Roman" w:hAnsi="Times New Roman" w:eastAsia="Times New Roman" w:cs="Times New Roman"/>
          <w:snapToGrid w:val="0"/>
          <w:lang w:val="uk-UA"/>
        </w:rPr>
        <w:t>перспективність використання одержаних результатів у майбутніх розробках;</w:t>
      </w:r>
    </w:p>
    <w:p w14:paraId="7D041638">
      <w:pPr>
        <w:pStyle w:val="4"/>
        <w:widowControl w:val="0"/>
        <w:numPr>
          <w:ilvl w:val="0"/>
          <w:numId w:val="11"/>
        </w:numPr>
        <w:shd w:val="clear" w:color="auto" w:fill="FFFFFF"/>
        <w:tabs>
          <w:tab w:val="left" w:pos="709"/>
        </w:tabs>
        <w:spacing w:after="0" w:line="240" w:lineRule="auto"/>
        <w:ind w:left="0" w:firstLine="340"/>
        <w:jc w:val="both"/>
        <w:rPr>
          <w:rFonts w:ascii="Times New Roman" w:hAnsi="Times New Roman" w:eastAsia="Times New Roman" w:cs="Times New Roman"/>
          <w:snapToGrid w:val="0"/>
          <w:lang w:val="uk-UA"/>
        </w:rPr>
      </w:pPr>
      <w:r>
        <w:rPr>
          <w:rFonts w:ascii="Times New Roman" w:hAnsi="Times New Roman" w:eastAsia="Times New Roman" w:cs="Times New Roman"/>
          <w:snapToGrid w:val="0"/>
          <w:lang w:val="uk-UA"/>
        </w:rPr>
        <w:t>міра впливу на інші проекти, що становлять державний інтерес.</w:t>
      </w:r>
    </w:p>
    <w:p w14:paraId="036D9D00">
      <w:pPr>
        <w:widowControl w:val="0"/>
        <w:shd w:val="clear" w:color="auto" w:fill="FFFFFF"/>
        <w:tabs>
          <w:tab w:val="left" w:pos="709"/>
        </w:tabs>
        <w:spacing w:after="0" w:line="240" w:lineRule="auto"/>
        <w:ind w:firstLine="340"/>
        <w:jc w:val="both"/>
        <w:rPr>
          <w:rFonts w:ascii="Times New Roman" w:hAnsi="Times New Roman" w:eastAsia="Times New Roman" w:cs="Times New Roman"/>
          <w:b/>
          <w:snapToGrid w:val="0"/>
          <w:lang w:val="uk-UA"/>
        </w:rPr>
      </w:pPr>
      <w:r>
        <w:rPr>
          <w:rFonts w:ascii="Times New Roman" w:hAnsi="Times New Roman" w:eastAsia="Times New Roman" w:cs="Times New Roman"/>
          <w:b/>
          <w:snapToGrid w:val="0"/>
          <w:lang w:val="uk-UA"/>
        </w:rPr>
        <w:t>12. До фінансових критеріїв відбору проектів не належать:</w:t>
      </w:r>
    </w:p>
    <w:p w14:paraId="27317D76">
      <w:pPr>
        <w:pStyle w:val="4"/>
        <w:widowControl w:val="0"/>
        <w:numPr>
          <w:ilvl w:val="0"/>
          <w:numId w:val="12"/>
        </w:numPr>
        <w:shd w:val="clear" w:color="auto" w:fill="FFFFFF"/>
        <w:tabs>
          <w:tab w:val="left" w:pos="709"/>
        </w:tabs>
        <w:spacing w:after="0" w:line="240" w:lineRule="auto"/>
        <w:ind w:left="0" w:firstLine="340"/>
        <w:jc w:val="both"/>
        <w:rPr>
          <w:rFonts w:ascii="Times New Roman" w:hAnsi="Times New Roman" w:eastAsia="Times New Roman" w:cs="Times New Roman"/>
          <w:snapToGrid w:val="0"/>
          <w:lang w:val="uk-UA"/>
        </w:rPr>
      </w:pPr>
      <w:r>
        <w:rPr>
          <w:rFonts w:ascii="Times New Roman" w:hAnsi="Times New Roman" w:eastAsia="Times New Roman" w:cs="Times New Roman"/>
          <w:snapToGrid w:val="0"/>
          <w:lang w:val="uk-UA"/>
        </w:rPr>
        <w:t>значення внутрішньої норми дохідності, що задовольняє інвестора;</w:t>
      </w:r>
    </w:p>
    <w:p w14:paraId="13DB6F93">
      <w:pPr>
        <w:pStyle w:val="4"/>
        <w:widowControl w:val="0"/>
        <w:numPr>
          <w:ilvl w:val="0"/>
          <w:numId w:val="12"/>
        </w:numPr>
        <w:shd w:val="clear" w:color="auto" w:fill="FFFFFF"/>
        <w:tabs>
          <w:tab w:val="left" w:pos="709"/>
        </w:tabs>
        <w:spacing w:after="0" w:line="240" w:lineRule="auto"/>
        <w:ind w:left="0" w:firstLine="340"/>
        <w:jc w:val="both"/>
        <w:rPr>
          <w:rFonts w:ascii="Times New Roman" w:hAnsi="Times New Roman" w:eastAsia="Times New Roman" w:cs="Times New Roman"/>
          <w:snapToGrid w:val="0"/>
          <w:lang w:val="uk-UA"/>
        </w:rPr>
      </w:pPr>
      <w:r>
        <w:rPr>
          <w:rFonts w:ascii="Times New Roman" w:hAnsi="Times New Roman" w:eastAsia="Times New Roman" w:cs="Times New Roman"/>
          <w:snapToGrid w:val="0"/>
          <w:lang w:val="uk-UA"/>
        </w:rPr>
        <w:t>відповідність проекту критеріям ефективності інвестицій;</w:t>
      </w:r>
    </w:p>
    <w:p w14:paraId="6D26C3AB">
      <w:pPr>
        <w:pStyle w:val="4"/>
        <w:widowControl w:val="0"/>
        <w:numPr>
          <w:ilvl w:val="0"/>
          <w:numId w:val="12"/>
        </w:numPr>
        <w:shd w:val="clear" w:color="auto" w:fill="FFFFFF"/>
        <w:tabs>
          <w:tab w:val="left" w:pos="709"/>
        </w:tabs>
        <w:spacing w:after="0" w:line="240" w:lineRule="auto"/>
        <w:ind w:left="0" w:firstLine="340"/>
        <w:jc w:val="both"/>
        <w:rPr>
          <w:rFonts w:ascii="Times New Roman" w:hAnsi="Times New Roman" w:eastAsia="Times New Roman" w:cs="Times New Roman"/>
          <w:snapToGrid w:val="0"/>
          <w:lang w:val="uk-UA"/>
        </w:rPr>
      </w:pPr>
      <w:r>
        <w:rPr>
          <w:rFonts w:ascii="Times New Roman" w:hAnsi="Times New Roman" w:eastAsia="Times New Roman" w:cs="Times New Roman"/>
          <w:snapToGrid w:val="0"/>
          <w:lang w:val="uk-UA"/>
        </w:rPr>
        <w:t>строк окупності і сальдо реальних грошових потоків;</w:t>
      </w:r>
    </w:p>
    <w:p w14:paraId="0E11E8BE">
      <w:pPr>
        <w:pStyle w:val="4"/>
        <w:widowControl w:val="0"/>
        <w:numPr>
          <w:ilvl w:val="0"/>
          <w:numId w:val="12"/>
        </w:numPr>
        <w:shd w:val="clear" w:color="auto" w:fill="FFFFFF"/>
        <w:tabs>
          <w:tab w:val="left" w:pos="709"/>
        </w:tabs>
        <w:spacing w:after="0" w:line="240" w:lineRule="auto"/>
        <w:ind w:left="0" w:firstLine="340"/>
        <w:jc w:val="both"/>
        <w:rPr>
          <w:rFonts w:ascii="Times New Roman" w:hAnsi="Times New Roman" w:eastAsia="Times New Roman" w:cs="Times New Roman"/>
          <w:snapToGrid w:val="0"/>
          <w:lang w:val="uk-UA"/>
        </w:rPr>
      </w:pPr>
      <w:r>
        <w:rPr>
          <w:rFonts w:ascii="Times New Roman" w:hAnsi="Times New Roman" w:eastAsia="Times New Roman" w:cs="Times New Roman"/>
          <w:snapToGrid w:val="0"/>
          <w:lang w:val="uk-UA"/>
        </w:rPr>
        <w:t>доступність сировини, матеріалів та необхідного додаткового устаткування.</w:t>
      </w:r>
    </w:p>
    <w:p w14:paraId="73FF8DA4">
      <w:pPr>
        <w:widowControl w:val="0"/>
        <w:shd w:val="clear" w:color="auto" w:fill="FFFFFF"/>
        <w:tabs>
          <w:tab w:val="left" w:pos="605"/>
          <w:tab w:val="left" w:pos="709"/>
        </w:tabs>
        <w:spacing w:after="0" w:line="240" w:lineRule="auto"/>
        <w:ind w:firstLine="340"/>
        <w:jc w:val="both"/>
        <w:rPr>
          <w:rFonts w:ascii="Times New Roman" w:hAnsi="Times New Roman" w:eastAsia="Times New Roman" w:cs="Times New Roman"/>
          <w:b/>
          <w:snapToGrid w:val="0"/>
          <w:lang w:val="uk-UA"/>
        </w:rPr>
      </w:pPr>
      <w:r>
        <w:rPr>
          <w:rFonts w:ascii="Times New Roman" w:hAnsi="Times New Roman" w:eastAsia="Times New Roman" w:cs="Times New Roman"/>
          <w:b/>
          <w:snapToGrid w:val="0"/>
          <w:lang w:val="uk-UA"/>
        </w:rPr>
        <w:t>13. Компанії потрібний прилад для знищення паперу, який коштує 2500 грн. зі щорічними експлуатаційними витратами 200 грн. Строк його експлуатації – 5 років. Ставка дисконту – 10%. Розрахуйте еквівалентні річні витрати (ЕАС) для приладу.</w:t>
      </w:r>
    </w:p>
    <w:p w14:paraId="2A75C839">
      <w:pPr>
        <w:pStyle w:val="4"/>
        <w:widowControl w:val="0"/>
        <w:numPr>
          <w:ilvl w:val="0"/>
          <w:numId w:val="13"/>
        </w:numPr>
        <w:shd w:val="clear" w:color="auto" w:fill="FFFFFF"/>
        <w:tabs>
          <w:tab w:val="left" w:pos="709"/>
        </w:tabs>
        <w:spacing w:after="0" w:line="240" w:lineRule="auto"/>
        <w:ind w:left="0" w:firstLine="340"/>
        <w:jc w:val="both"/>
        <w:rPr>
          <w:rFonts w:ascii="Times New Roman" w:hAnsi="Times New Roman" w:eastAsia="Times New Roman" w:cs="Times New Roman"/>
          <w:snapToGrid w:val="0"/>
          <w:lang w:val="uk-UA"/>
        </w:rPr>
      </w:pPr>
      <w:r>
        <w:rPr>
          <w:rFonts w:ascii="Times New Roman" w:hAnsi="Times New Roman" w:eastAsia="Times New Roman" w:cs="Times New Roman"/>
          <w:snapToGrid w:val="0"/>
          <w:lang w:val="uk-UA"/>
        </w:rPr>
        <w:t>824,45 грн.;</w:t>
      </w:r>
    </w:p>
    <w:p w14:paraId="6C455F2B">
      <w:pPr>
        <w:pStyle w:val="4"/>
        <w:widowControl w:val="0"/>
        <w:numPr>
          <w:ilvl w:val="0"/>
          <w:numId w:val="13"/>
        </w:numPr>
        <w:shd w:val="clear" w:color="auto" w:fill="FFFFFF"/>
        <w:tabs>
          <w:tab w:val="left" w:pos="709"/>
        </w:tabs>
        <w:spacing w:after="0" w:line="240" w:lineRule="auto"/>
        <w:ind w:left="0" w:firstLine="340"/>
        <w:jc w:val="both"/>
        <w:rPr>
          <w:rFonts w:ascii="Times New Roman" w:hAnsi="Times New Roman" w:eastAsia="Times New Roman" w:cs="Times New Roman"/>
          <w:snapToGrid w:val="0"/>
          <w:lang w:val="uk-UA"/>
        </w:rPr>
      </w:pPr>
      <w:r>
        <w:rPr>
          <w:rFonts w:ascii="Times New Roman" w:hAnsi="Times New Roman" w:eastAsia="Times New Roman" w:cs="Times New Roman"/>
          <w:snapToGrid w:val="0"/>
          <w:lang w:val="uk-UA"/>
        </w:rPr>
        <w:t>859,46 грн.;</w:t>
      </w:r>
    </w:p>
    <w:p w14:paraId="5A34B1DE">
      <w:pPr>
        <w:pStyle w:val="4"/>
        <w:widowControl w:val="0"/>
        <w:numPr>
          <w:ilvl w:val="0"/>
          <w:numId w:val="13"/>
        </w:numPr>
        <w:shd w:val="clear" w:color="auto" w:fill="FFFFFF"/>
        <w:tabs>
          <w:tab w:val="left" w:pos="709"/>
        </w:tabs>
        <w:spacing w:after="0" w:line="240" w:lineRule="auto"/>
        <w:ind w:left="0" w:firstLine="340"/>
        <w:jc w:val="both"/>
        <w:rPr>
          <w:rFonts w:ascii="Times New Roman" w:hAnsi="Times New Roman" w:eastAsia="Times New Roman" w:cs="Times New Roman"/>
          <w:snapToGrid w:val="0"/>
          <w:lang w:val="uk-UA"/>
        </w:rPr>
      </w:pPr>
      <w:r>
        <w:rPr>
          <w:rFonts w:ascii="Times New Roman" w:hAnsi="Times New Roman" w:eastAsia="Times New Roman" w:cs="Times New Roman"/>
          <w:snapToGrid w:val="0"/>
          <w:lang w:val="uk-UA"/>
        </w:rPr>
        <w:t>798,23 грн.;</w:t>
      </w:r>
    </w:p>
    <w:p w14:paraId="16DE3A28">
      <w:pPr>
        <w:pStyle w:val="4"/>
        <w:widowControl w:val="0"/>
        <w:numPr>
          <w:ilvl w:val="0"/>
          <w:numId w:val="13"/>
        </w:numPr>
        <w:shd w:val="clear" w:color="auto" w:fill="FFFFFF"/>
        <w:tabs>
          <w:tab w:val="left" w:pos="709"/>
        </w:tabs>
        <w:spacing w:after="0" w:line="240" w:lineRule="auto"/>
        <w:ind w:left="0" w:firstLine="340"/>
        <w:jc w:val="both"/>
        <w:rPr>
          <w:rFonts w:ascii="Times New Roman" w:hAnsi="Times New Roman" w:eastAsia="Times New Roman" w:cs="Times New Roman"/>
          <w:snapToGrid w:val="0"/>
          <w:lang w:val="uk-UA"/>
        </w:rPr>
      </w:pPr>
      <w:r>
        <w:rPr>
          <w:rFonts w:ascii="Times New Roman" w:hAnsi="Times New Roman" w:eastAsia="Times New Roman" w:cs="Times New Roman"/>
          <w:snapToGrid w:val="0"/>
          <w:lang w:val="uk-UA"/>
        </w:rPr>
        <w:t>912,32 грн.</w:t>
      </w:r>
    </w:p>
    <w:p w14:paraId="6F97CFA0">
      <w:pPr>
        <w:widowControl w:val="0"/>
        <w:shd w:val="clear" w:color="auto" w:fill="FFFFFF"/>
        <w:tabs>
          <w:tab w:val="left" w:pos="605"/>
          <w:tab w:val="left" w:pos="709"/>
        </w:tabs>
        <w:spacing w:after="0" w:line="240" w:lineRule="auto"/>
        <w:ind w:firstLine="340"/>
        <w:jc w:val="both"/>
        <w:rPr>
          <w:rFonts w:ascii="Times New Roman" w:hAnsi="Times New Roman" w:eastAsia="Times New Roman" w:cs="Times New Roman"/>
          <w:b/>
          <w:snapToGrid w:val="0"/>
          <w:lang w:val="uk-UA"/>
        </w:rPr>
      </w:pPr>
      <w:r>
        <w:rPr>
          <w:rFonts w:ascii="Times New Roman" w:hAnsi="Times New Roman" w:eastAsia="Times New Roman" w:cs="Times New Roman"/>
          <w:b/>
          <w:snapToGrid w:val="0"/>
          <w:lang w:val="uk-UA"/>
        </w:rPr>
        <w:t>14. До виробничих критеріїв відбору проектів не належать:</w:t>
      </w:r>
    </w:p>
    <w:p w14:paraId="273ED94E">
      <w:pPr>
        <w:pStyle w:val="4"/>
        <w:widowControl w:val="0"/>
        <w:numPr>
          <w:ilvl w:val="0"/>
          <w:numId w:val="14"/>
        </w:numPr>
        <w:shd w:val="clear" w:color="auto" w:fill="FFFFFF"/>
        <w:tabs>
          <w:tab w:val="left" w:pos="709"/>
        </w:tabs>
        <w:spacing w:after="0" w:line="240" w:lineRule="auto"/>
        <w:ind w:left="0" w:firstLine="340"/>
        <w:jc w:val="both"/>
        <w:rPr>
          <w:rFonts w:ascii="Times New Roman" w:hAnsi="Times New Roman" w:eastAsia="Times New Roman" w:cs="Times New Roman"/>
          <w:snapToGrid w:val="0"/>
          <w:lang w:val="uk-UA"/>
        </w:rPr>
      </w:pPr>
      <w:r>
        <w:rPr>
          <w:rFonts w:ascii="Times New Roman" w:hAnsi="Times New Roman" w:eastAsia="Times New Roman" w:cs="Times New Roman"/>
          <w:snapToGrid w:val="0"/>
          <w:lang w:val="uk-UA"/>
        </w:rPr>
        <w:t>необхідність технологічних нововведень для здійснення проекту;</w:t>
      </w:r>
    </w:p>
    <w:p w14:paraId="7BAD76AE">
      <w:pPr>
        <w:pStyle w:val="4"/>
        <w:widowControl w:val="0"/>
        <w:numPr>
          <w:ilvl w:val="0"/>
          <w:numId w:val="14"/>
        </w:numPr>
        <w:shd w:val="clear" w:color="auto" w:fill="FFFFFF"/>
        <w:tabs>
          <w:tab w:val="left" w:pos="709"/>
        </w:tabs>
        <w:spacing w:after="0" w:line="240" w:lineRule="auto"/>
        <w:ind w:left="0" w:firstLine="340"/>
        <w:jc w:val="both"/>
        <w:rPr>
          <w:rFonts w:ascii="Times New Roman" w:hAnsi="Times New Roman" w:eastAsia="Times New Roman" w:cs="Times New Roman"/>
          <w:snapToGrid w:val="0"/>
          <w:lang w:val="uk-UA"/>
        </w:rPr>
      </w:pPr>
      <w:r>
        <w:rPr>
          <w:rFonts w:ascii="Times New Roman" w:hAnsi="Times New Roman" w:eastAsia="Times New Roman" w:cs="Times New Roman"/>
          <w:snapToGrid w:val="0"/>
          <w:lang w:val="uk-UA"/>
        </w:rPr>
        <w:t>наявність виробничого персоналу (за кількістю та кваліфікацією);</w:t>
      </w:r>
    </w:p>
    <w:p w14:paraId="3AC9394F">
      <w:pPr>
        <w:pStyle w:val="4"/>
        <w:widowControl w:val="0"/>
        <w:numPr>
          <w:ilvl w:val="0"/>
          <w:numId w:val="14"/>
        </w:numPr>
        <w:shd w:val="clear" w:color="auto" w:fill="FFFFFF"/>
        <w:tabs>
          <w:tab w:val="left" w:pos="709"/>
        </w:tabs>
        <w:spacing w:after="0" w:line="240" w:lineRule="auto"/>
        <w:ind w:left="0" w:firstLine="340"/>
        <w:jc w:val="both"/>
        <w:rPr>
          <w:rFonts w:ascii="Times New Roman" w:hAnsi="Times New Roman" w:eastAsia="Times New Roman" w:cs="Times New Roman"/>
          <w:snapToGrid w:val="0"/>
          <w:lang w:val="uk-UA"/>
        </w:rPr>
      </w:pPr>
      <w:r>
        <w:rPr>
          <w:rFonts w:ascii="Times New Roman" w:hAnsi="Times New Roman" w:eastAsia="Times New Roman" w:cs="Times New Roman"/>
          <w:snapToGrid w:val="0"/>
          <w:lang w:val="uk-UA"/>
        </w:rPr>
        <w:t>перспективність науково-технічних рішень;</w:t>
      </w:r>
    </w:p>
    <w:p w14:paraId="795D02BC">
      <w:pPr>
        <w:pStyle w:val="4"/>
        <w:widowControl w:val="0"/>
        <w:numPr>
          <w:ilvl w:val="0"/>
          <w:numId w:val="14"/>
        </w:numPr>
        <w:shd w:val="clear" w:color="auto" w:fill="FFFFFF"/>
        <w:tabs>
          <w:tab w:val="left" w:pos="709"/>
        </w:tabs>
        <w:spacing w:after="0" w:line="240" w:lineRule="auto"/>
        <w:ind w:left="0" w:firstLine="340"/>
        <w:jc w:val="both"/>
        <w:rPr>
          <w:rFonts w:ascii="Times New Roman" w:hAnsi="Times New Roman" w:eastAsia="Times New Roman" w:cs="Times New Roman"/>
          <w:snapToGrid w:val="0"/>
          <w:lang w:val="uk-UA"/>
        </w:rPr>
      </w:pPr>
      <w:r>
        <w:rPr>
          <w:rFonts w:ascii="Times New Roman" w:hAnsi="Times New Roman" w:eastAsia="Times New Roman" w:cs="Times New Roman"/>
          <w:snapToGrid w:val="0"/>
          <w:lang w:val="uk-UA"/>
        </w:rPr>
        <w:t>можливість використання відходів виробництва.</w:t>
      </w:r>
    </w:p>
    <w:p w14:paraId="18E82394">
      <w:pPr>
        <w:widowControl w:val="0"/>
        <w:shd w:val="clear" w:color="auto" w:fill="FFFFFF"/>
        <w:tabs>
          <w:tab w:val="left" w:pos="709"/>
        </w:tabs>
        <w:spacing w:after="0" w:line="240" w:lineRule="auto"/>
        <w:ind w:firstLine="340"/>
        <w:jc w:val="both"/>
        <w:rPr>
          <w:rFonts w:ascii="Times New Roman" w:hAnsi="Times New Roman" w:eastAsia="Times New Roman" w:cs="Times New Roman"/>
          <w:b/>
          <w:snapToGrid w:val="0"/>
          <w:lang w:val="uk-UA"/>
        </w:rPr>
      </w:pPr>
      <w:r>
        <w:rPr>
          <w:rFonts w:ascii="Times New Roman" w:hAnsi="Times New Roman" w:eastAsia="Times New Roman" w:cs="Times New Roman"/>
          <w:b/>
          <w:snapToGrid w:val="0"/>
          <w:lang w:val="uk-UA"/>
        </w:rPr>
        <w:t>15. До ринкових критеріїв відбору проектів не належать:</w:t>
      </w:r>
    </w:p>
    <w:p w14:paraId="6D54EE41">
      <w:pPr>
        <w:pStyle w:val="4"/>
        <w:widowControl w:val="0"/>
        <w:numPr>
          <w:ilvl w:val="0"/>
          <w:numId w:val="15"/>
        </w:numPr>
        <w:shd w:val="clear" w:color="auto" w:fill="FFFFFF"/>
        <w:tabs>
          <w:tab w:val="left" w:pos="709"/>
        </w:tabs>
        <w:spacing w:after="0" w:line="240" w:lineRule="auto"/>
        <w:ind w:left="0" w:firstLine="340"/>
        <w:jc w:val="both"/>
        <w:rPr>
          <w:rFonts w:ascii="Times New Roman" w:hAnsi="Times New Roman" w:eastAsia="Times New Roman" w:cs="Times New Roman"/>
          <w:snapToGrid w:val="0"/>
          <w:lang w:val="uk-UA"/>
        </w:rPr>
      </w:pPr>
      <w:r>
        <w:rPr>
          <w:rFonts w:ascii="Times New Roman" w:hAnsi="Times New Roman" w:eastAsia="Times New Roman" w:cs="Times New Roman"/>
          <w:snapToGrid w:val="0"/>
          <w:lang w:val="uk-UA"/>
        </w:rPr>
        <w:t>необхідність технологічних нововведень для здійснення проекту;</w:t>
      </w:r>
    </w:p>
    <w:p w14:paraId="2AD2247C">
      <w:pPr>
        <w:pStyle w:val="4"/>
        <w:widowControl w:val="0"/>
        <w:numPr>
          <w:ilvl w:val="0"/>
          <w:numId w:val="15"/>
        </w:numPr>
        <w:shd w:val="clear" w:color="auto" w:fill="FFFFFF"/>
        <w:tabs>
          <w:tab w:val="left" w:pos="709"/>
        </w:tabs>
        <w:spacing w:after="0" w:line="240" w:lineRule="auto"/>
        <w:ind w:left="0" w:firstLine="340"/>
        <w:jc w:val="both"/>
        <w:rPr>
          <w:rFonts w:ascii="Times New Roman" w:hAnsi="Times New Roman" w:eastAsia="Times New Roman" w:cs="Times New Roman"/>
          <w:snapToGrid w:val="0"/>
          <w:lang w:val="uk-UA"/>
        </w:rPr>
      </w:pPr>
      <w:r>
        <w:rPr>
          <w:rFonts w:ascii="Times New Roman" w:hAnsi="Times New Roman" w:eastAsia="Times New Roman" w:cs="Times New Roman"/>
          <w:snapToGrid w:val="0"/>
          <w:lang w:val="uk-UA"/>
        </w:rPr>
        <w:t>оцінка загальної місткості ринку щодо запропонованої та аналогічної продукції (послуг, технологи) до моменту виходу запропонованої продукції на ринок (низька, середня, висока);</w:t>
      </w:r>
    </w:p>
    <w:p w14:paraId="6664E043">
      <w:pPr>
        <w:pStyle w:val="4"/>
        <w:widowControl w:val="0"/>
        <w:numPr>
          <w:ilvl w:val="0"/>
          <w:numId w:val="15"/>
        </w:numPr>
        <w:shd w:val="clear" w:color="auto" w:fill="FFFFFF"/>
        <w:tabs>
          <w:tab w:val="left" w:pos="709"/>
        </w:tabs>
        <w:spacing w:after="0" w:line="240" w:lineRule="auto"/>
        <w:ind w:left="0" w:firstLine="340"/>
        <w:jc w:val="both"/>
        <w:rPr>
          <w:rFonts w:ascii="Times New Roman" w:hAnsi="Times New Roman" w:eastAsia="Times New Roman" w:cs="Times New Roman"/>
          <w:snapToGrid w:val="0"/>
          <w:lang w:val="uk-UA"/>
        </w:rPr>
      </w:pPr>
      <w:r>
        <w:rPr>
          <w:rFonts w:ascii="Times New Roman" w:hAnsi="Times New Roman" w:eastAsia="Times New Roman" w:cs="Times New Roman"/>
          <w:snapToGrid w:val="0"/>
          <w:lang w:val="uk-UA"/>
        </w:rPr>
        <w:t>оцінка ймовірності комерційного успіху;</w:t>
      </w:r>
    </w:p>
    <w:p w14:paraId="38B1EB9E">
      <w:pPr>
        <w:pStyle w:val="4"/>
        <w:widowControl w:val="0"/>
        <w:numPr>
          <w:ilvl w:val="0"/>
          <w:numId w:val="15"/>
        </w:numPr>
        <w:shd w:val="clear" w:color="auto" w:fill="FFFFFF"/>
        <w:tabs>
          <w:tab w:val="left" w:pos="709"/>
        </w:tabs>
        <w:spacing w:after="0" w:line="240" w:lineRule="auto"/>
        <w:ind w:left="0" w:firstLine="340"/>
        <w:jc w:val="both"/>
        <w:rPr>
          <w:rFonts w:ascii="Times New Roman" w:hAnsi="Times New Roman" w:eastAsia="Times New Roman" w:cs="Times New Roman"/>
          <w:snapToGrid w:val="0"/>
          <w:lang w:val="uk-UA"/>
        </w:rPr>
      </w:pPr>
      <w:r>
        <w:rPr>
          <w:rFonts w:ascii="Times New Roman" w:hAnsi="Times New Roman" w:eastAsia="Times New Roman" w:cs="Times New Roman"/>
          <w:snapToGrid w:val="0"/>
          <w:lang w:val="uk-UA"/>
        </w:rPr>
        <w:t>еластичність ціни на продукцію.</w:t>
      </w:r>
    </w:p>
    <w:p w14:paraId="626975F0">
      <w:pPr>
        <w:widowControl w:val="0"/>
        <w:shd w:val="clear" w:color="auto" w:fill="FFFFFF"/>
        <w:tabs>
          <w:tab w:val="left" w:pos="709"/>
        </w:tabs>
        <w:spacing w:after="0" w:line="240" w:lineRule="auto"/>
        <w:ind w:firstLine="340"/>
        <w:jc w:val="both"/>
        <w:rPr>
          <w:rFonts w:ascii="Times New Roman" w:hAnsi="Times New Roman" w:eastAsia="Times New Roman" w:cs="Times New Roman"/>
          <w:b/>
          <w:snapToGrid w:val="0"/>
          <w:lang w:val="uk-UA"/>
        </w:rPr>
      </w:pPr>
      <w:r>
        <w:rPr>
          <w:rFonts w:ascii="Times New Roman" w:hAnsi="Times New Roman" w:eastAsia="Times New Roman" w:cs="Times New Roman"/>
          <w:b/>
          <w:snapToGrid w:val="0"/>
          <w:lang w:val="uk-UA"/>
        </w:rPr>
        <w:t>16. До регіональних критеріїв відбору проектів не належать:</w:t>
      </w:r>
    </w:p>
    <w:p w14:paraId="103C9F65">
      <w:pPr>
        <w:pStyle w:val="4"/>
        <w:widowControl w:val="0"/>
        <w:numPr>
          <w:ilvl w:val="0"/>
          <w:numId w:val="16"/>
        </w:numPr>
        <w:shd w:val="clear" w:color="auto" w:fill="FFFFFF"/>
        <w:tabs>
          <w:tab w:val="left" w:pos="709"/>
        </w:tabs>
        <w:spacing w:after="0" w:line="240" w:lineRule="auto"/>
        <w:ind w:left="0" w:firstLine="340"/>
        <w:jc w:val="both"/>
        <w:rPr>
          <w:rFonts w:ascii="Times New Roman" w:hAnsi="Times New Roman" w:eastAsia="Times New Roman" w:cs="Times New Roman"/>
          <w:snapToGrid w:val="0"/>
          <w:lang w:val="uk-UA"/>
        </w:rPr>
      </w:pPr>
      <w:r>
        <w:rPr>
          <w:rFonts w:ascii="Times New Roman" w:hAnsi="Times New Roman" w:eastAsia="Times New Roman" w:cs="Times New Roman"/>
          <w:snapToGrid w:val="0"/>
          <w:lang w:val="uk-UA"/>
        </w:rPr>
        <w:t>ресурсна можливість регіону;</w:t>
      </w:r>
    </w:p>
    <w:p w14:paraId="2F8C5349">
      <w:pPr>
        <w:pStyle w:val="4"/>
        <w:widowControl w:val="0"/>
        <w:numPr>
          <w:ilvl w:val="0"/>
          <w:numId w:val="16"/>
        </w:numPr>
        <w:shd w:val="clear" w:color="auto" w:fill="FFFFFF"/>
        <w:tabs>
          <w:tab w:val="left" w:pos="709"/>
        </w:tabs>
        <w:spacing w:after="0" w:line="240" w:lineRule="auto"/>
        <w:ind w:left="0" w:firstLine="340"/>
        <w:jc w:val="both"/>
        <w:rPr>
          <w:rFonts w:ascii="Times New Roman" w:hAnsi="Times New Roman" w:eastAsia="Times New Roman" w:cs="Times New Roman"/>
          <w:snapToGrid w:val="0"/>
          <w:lang w:val="uk-UA"/>
        </w:rPr>
      </w:pPr>
      <w:r>
        <w:rPr>
          <w:rFonts w:ascii="Times New Roman" w:hAnsi="Times New Roman" w:eastAsia="Times New Roman" w:cs="Times New Roman"/>
          <w:snapToGrid w:val="0"/>
          <w:lang w:val="uk-UA"/>
        </w:rPr>
        <w:t>вплив проекту на рівень зайнятості;</w:t>
      </w:r>
    </w:p>
    <w:p w14:paraId="45C6CF47">
      <w:pPr>
        <w:pStyle w:val="4"/>
        <w:widowControl w:val="0"/>
        <w:numPr>
          <w:ilvl w:val="0"/>
          <w:numId w:val="16"/>
        </w:numPr>
        <w:shd w:val="clear" w:color="auto" w:fill="FFFFFF"/>
        <w:tabs>
          <w:tab w:val="left" w:pos="709"/>
        </w:tabs>
        <w:spacing w:after="0" w:line="240" w:lineRule="auto"/>
        <w:ind w:left="0" w:firstLine="340"/>
        <w:jc w:val="both"/>
        <w:rPr>
          <w:rFonts w:ascii="Times New Roman" w:hAnsi="Times New Roman" w:eastAsia="Times New Roman" w:cs="Times New Roman"/>
          <w:snapToGrid w:val="0"/>
          <w:lang w:val="uk-UA"/>
        </w:rPr>
      </w:pPr>
      <w:r>
        <w:rPr>
          <w:rFonts w:ascii="Times New Roman" w:hAnsi="Times New Roman" w:eastAsia="Times New Roman" w:cs="Times New Roman"/>
          <w:snapToGrid w:val="0"/>
          <w:lang w:val="uk-UA"/>
        </w:rPr>
        <w:t>міра соціальної нестабільності;</w:t>
      </w:r>
    </w:p>
    <w:p w14:paraId="79F4A06D">
      <w:pPr>
        <w:pStyle w:val="4"/>
        <w:widowControl w:val="0"/>
        <w:numPr>
          <w:ilvl w:val="0"/>
          <w:numId w:val="16"/>
        </w:numPr>
        <w:shd w:val="clear" w:color="auto" w:fill="FFFFFF"/>
        <w:tabs>
          <w:tab w:val="left" w:pos="709"/>
        </w:tabs>
        <w:spacing w:after="0" w:line="240" w:lineRule="auto"/>
        <w:ind w:left="0" w:firstLine="340"/>
        <w:jc w:val="both"/>
        <w:rPr>
          <w:rFonts w:ascii="Times New Roman" w:hAnsi="Times New Roman" w:eastAsia="Times New Roman" w:cs="Times New Roman"/>
          <w:snapToGrid w:val="0"/>
          <w:lang w:val="uk-UA"/>
        </w:rPr>
      </w:pPr>
      <w:r>
        <w:rPr>
          <w:rFonts w:ascii="Times New Roman" w:hAnsi="Times New Roman" w:eastAsia="Times New Roman" w:cs="Times New Roman"/>
          <w:snapToGrid w:val="0"/>
          <w:lang w:val="uk-UA"/>
        </w:rPr>
        <w:t>стан інфраструктури (телекомунікації, банківське обслуговування, транспортний зв'язок тощо).</w:t>
      </w:r>
    </w:p>
    <w:p w14:paraId="634ED125">
      <w:pPr>
        <w:widowControl w:val="0"/>
        <w:shd w:val="clear" w:color="auto" w:fill="FFFFFF"/>
        <w:tabs>
          <w:tab w:val="left" w:pos="709"/>
          <w:tab w:val="left" w:pos="744"/>
        </w:tabs>
        <w:spacing w:after="0" w:line="240" w:lineRule="auto"/>
        <w:ind w:firstLine="360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eastAsia="Times New Roman" w:cs="Times New Roman"/>
          <w:b/>
          <w:snapToGrid w:val="0"/>
          <w:kern w:val="20"/>
          <w:lang w:val="uk-UA"/>
        </w:rPr>
        <w:t xml:space="preserve">17. </w:t>
      </w:r>
      <w:r>
        <w:rPr>
          <w:rFonts w:ascii="Times New Roman" w:hAnsi="Times New Roman" w:cs="Times New Roman"/>
          <w:lang w:val="uk-UA"/>
        </w:rPr>
        <w:t>Показник чистої теперішньої вартості (</w:t>
      </w:r>
      <w:r>
        <w:rPr>
          <w:rFonts w:ascii="Times New Roman" w:hAnsi="Times New Roman" w:cs="Times New Roman"/>
          <w:lang w:val="en-US"/>
        </w:rPr>
        <w:t>NPV</w:t>
      </w:r>
      <w:r>
        <w:rPr>
          <w:rFonts w:ascii="Times New Roman" w:hAnsi="Times New Roman" w:cs="Times New Roman"/>
          <w:lang w:val="uk-UA"/>
        </w:rPr>
        <w:t>)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uk-UA"/>
        </w:rPr>
        <w:t>відображає:</w:t>
      </w:r>
    </w:p>
    <w:p w14:paraId="67214E21">
      <w:pPr>
        <w:spacing w:after="0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1). відношення суми дисконтованих вигід до суми дисконтованих витрат;</w:t>
      </w:r>
    </w:p>
    <w:p w14:paraId="2F826A1B">
      <w:pPr>
        <w:spacing w:after="0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2) різницю між дисконтованими сумами грошових надходжень і витрат, які виникають при реалізації проекту;</w:t>
      </w:r>
    </w:p>
    <w:p w14:paraId="2D524EFD">
      <w:pPr>
        <w:framePr w:hSpace="180" w:wrap="around" w:vAnchor="text" w:hAnchor="text" w:y="1"/>
        <w:suppressOverlap/>
        <w:spacing w:after="0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3) ставку дисконтування, за якої проект вважається економічно доцільним; </w:t>
      </w:r>
    </w:p>
    <w:p w14:paraId="34398E6E">
      <w:pPr>
        <w:framePr w:hSpace="180" w:wrap="around" w:vAnchor="text" w:hAnchor="text" w:y="1"/>
        <w:suppressOverlap/>
        <w:spacing w:after="0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4). міру зростання цінності фірми в розрахунку на одну грошову одиницю;</w:t>
      </w:r>
    </w:p>
    <w:p w14:paraId="1122FC60">
      <w:pPr>
        <w:widowControl w:val="0"/>
        <w:shd w:val="clear" w:color="auto" w:fill="FFFFFF"/>
        <w:tabs>
          <w:tab w:val="left" w:pos="709"/>
          <w:tab w:val="left" w:pos="744"/>
        </w:tabs>
        <w:spacing w:after="0" w:line="240" w:lineRule="auto"/>
        <w:ind w:firstLine="360"/>
        <w:jc w:val="both"/>
        <w:rPr>
          <w:rFonts w:ascii="Times New Roman" w:hAnsi="Times New Roman" w:eastAsia="Times New Roman" w:cs="Times New Roman"/>
          <w:b/>
          <w:snapToGrid w:val="0"/>
          <w:kern w:val="20"/>
          <w:lang w:val="uk-UA"/>
        </w:rPr>
      </w:pPr>
      <w:r>
        <w:rPr>
          <w:rFonts w:ascii="Times New Roman" w:hAnsi="Times New Roman" w:eastAsia="Times New Roman" w:cs="Times New Roman"/>
          <w:b/>
          <w:snapToGrid w:val="0"/>
          <w:kern w:val="20"/>
        </w:rPr>
        <w:t>18</w:t>
      </w:r>
      <w:r>
        <w:rPr>
          <w:rFonts w:ascii="Times New Roman" w:hAnsi="Times New Roman" w:eastAsia="Times New Roman" w:cs="Times New Roman"/>
          <w:b/>
          <w:snapToGrid w:val="0"/>
          <w:kern w:val="20"/>
          <w:lang w:val="uk-UA"/>
        </w:rPr>
        <w:t xml:space="preserve">. </w:t>
      </w:r>
      <w:r>
        <w:rPr>
          <w:rFonts w:ascii="Times New Roman" w:hAnsi="Times New Roman" w:cs="Times New Roman"/>
          <w:b/>
          <w:lang w:val="uk-UA"/>
        </w:rPr>
        <w:t>FV- PV/PV – це формула для розрахунку:</w:t>
      </w:r>
    </w:p>
    <w:p w14:paraId="6E18111E">
      <w:pPr>
        <w:pStyle w:val="4"/>
        <w:numPr>
          <w:ilvl w:val="0"/>
          <w:numId w:val="17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процентної ставки;</w:t>
      </w:r>
    </w:p>
    <w:p w14:paraId="0A424F36">
      <w:pPr>
        <w:pStyle w:val="4"/>
        <w:numPr>
          <w:ilvl w:val="0"/>
          <w:numId w:val="17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облікової ставки;</w:t>
      </w:r>
    </w:p>
    <w:p w14:paraId="3E01BF35">
      <w:pPr>
        <w:pStyle w:val="4"/>
        <w:numPr>
          <w:ilvl w:val="0"/>
          <w:numId w:val="17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дисконтної ставки;</w:t>
      </w:r>
    </w:p>
    <w:p w14:paraId="7E926E7E">
      <w:pPr>
        <w:pStyle w:val="4"/>
        <w:numPr>
          <w:ilvl w:val="0"/>
          <w:numId w:val="17"/>
        </w:num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суми нарощення.</w:t>
      </w:r>
    </w:p>
    <w:p w14:paraId="0F1211D1">
      <w:pPr>
        <w:widowControl w:val="0"/>
        <w:shd w:val="clear" w:color="auto" w:fill="FFFFFF"/>
        <w:tabs>
          <w:tab w:val="left" w:pos="709"/>
          <w:tab w:val="left" w:pos="744"/>
        </w:tabs>
        <w:spacing w:after="0" w:line="240" w:lineRule="auto"/>
        <w:ind w:firstLine="360"/>
        <w:jc w:val="both"/>
        <w:rPr>
          <w:rFonts w:ascii="Times New Roman" w:hAnsi="Times New Roman" w:eastAsia="Times New Roman" w:cs="Times New Roman"/>
          <w:b/>
          <w:snapToGrid w:val="0"/>
          <w:kern w:val="20"/>
          <w:lang w:val="uk-UA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3E7E1A"/>
    <w:multiLevelType w:val="multilevel"/>
    <w:tmpl w:val="003E7E1A"/>
    <w:lvl w:ilvl="0" w:tentative="0">
      <w:start w:val="1"/>
      <w:numFmt w:val="decimal"/>
      <w:lvlText w:val="%1)"/>
      <w:lvlJc w:val="left"/>
      <w:pPr>
        <w:ind w:left="1060" w:hanging="360"/>
      </w:pPr>
    </w:lvl>
    <w:lvl w:ilvl="1" w:tentative="0">
      <w:start w:val="1"/>
      <w:numFmt w:val="lowerLetter"/>
      <w:lvlText w:val="%2."/>
      <w:lvlJc w:val="left"/>
      <w:pPr>
        <w:ind w:left="1780" w:hanging="360"/>
      </w:pPr>
    </w:lvl>
    <w:lvl w:ilvl="2" w:tentative="0">
      <w:start w:val="1"/>
      <w:numFmt w:val="lowerRoman"/>
      <w:lvlText w:val="%3."/>
      <w:lvlJc w:val="right"/>
      <w:pPr>
        <w:ind w:left="2500" w:hanging="180"/>
      </w:pPr>
    </w:lvl>
    <w:lvl w:ilvl="3" w:tentative="0">
      <w:start w:val="1"/>
      <w:numFmt w:val="decimal"/>
      <w:lvlText w:val="%4."/>
      <w:lvlJc w:val="left"/>
      <w:pPr>
        <w:ind w:left="3220" w:hanging="360"/>
      </w:pPr>
    </w:lvl>
    <w:lvl w:ilvl="4" w:tentative="0">
      <w:start w:val="1"/>
      <w:numFmt w:val="lowerLetter"/>
      <w:lvlText w:val="%5."/>
      <w:lvlJc w:val="left"/>
      <w:pPr>
        <w:ind w:left="3940" w:hanging="360"/>
      </w:pPr>
    </w:lvl>
    <w:lvl w:ilvl="5" w:tentative="0">
      <w:start w:val="1"/>
      <w:numFmt w:val="lowerRoman"/>
      <w:lvlText w:val="%6."/>
      <w:lvlJc w:val="right"/>
      <w:pPr>
        <w:ind w:left="4660" w:hanging="180"/>
      </w:pPr>
    </w:lvl>
    <w:lvl w:ilvl="6" w:tentative="0">
      <w:start w:val="1"/>
      <w:numFmt w:val="decimal"/>
      <w:lvlText w:val="%7."/>
      <w:lvlJc w:val="left"/>
      <w:pPr>
        <w:ind w:left="5380" w:hanging="360"/>
      </w:pPr>
    </w:lvl>
    <w:lvl w:ilvl="7" w:tentative="0">
      <w:start w:val="1"/>
      <w:numFmt w:val="lowerLetter"/>
      <w:lvlText w:val="%8."/>
      <w:lvlJc w:val="left"/>
      <w:pPr>
        <w:ind w:left="6100" w:hanging="360"/>
      </w:pPr>
    </w:lvl>
    <w:lvl w:ilvl="8" w:tentative="0">
      <w:start w:val="1"/>
      <w:numFmt w:val="lowerRoman"/>
      <w:lvlText w:val="%9."/>
      <w:lvlJc w:val="right"/>
      <w:pPr>
        <w:ind w:left="6820" w:hanging="180"/>
      </w:pPr>
    </w:lvl>
  </w:abstractNum>
  <w:abstractNum w:abstractNumId="1">
    <w:nsid w:val="053D2928"/>
    <w:multiLevelType w:val="multilevel"/>
    <w:tmpl w:val="053D2928"/>
    <w:lvl w:ilvl="0" w:tentative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E03523"/>
    <w:multiLevelType w:val="multilevel"/>
    <w:tmpl w:val="0BE03523"/>
    <w:lvl w:ilvl="0" w:tentative="0">
      <w:start w:val="1"/>
      <w:numFmt w:val="decimal"/>
      <w:lvlText w:val="%1)"/>
      <w:lvlJc w:val="left"/>
      <w:pPr>
        <w:ind w:left="1060" w:hanging="360"/>
      </w:pPr>
    </w:lvl>
    <w:lvl w:ilvl="1" w:tentative="0">
      <w:start w:val="1"/>
      <w:numFmt w:val="lowerLetter"/>
      <w:lvlText w:val="%2."/>
      <w:lvlJc w:val="left"/>
      <w:pPr>
        <w:ind w:left="1780" w:hanging="360"/>
      </w:pPr>
    </w:lvl>
    <w:lvl w:ilvl="2" w:tentative="0">
      <w:start w:val="1"/>
      <w:numFmt w:val="lowerRoman"/>
      <w:lvlText w:val="%3."/>
      <w:lvlJc w:val="right"/>
      <w:pPr>
        <w:ind w:left="2500" w:hanging="180"/>
      </w:pPr>
    </w:lvl>
    <w:lvl w:ilvl="3" w:tentative="0">
      <w:start w:val="1"/>
      <w:numFmt w:val="decimal"/>
      <w:lvlText w:val="%4."/>
      <w:lvlJc w:val="left"/>
      <w:pPr>
        <w:ind w:left="3220" w:hanging="360"/>
      </w:pPr>
    </w:lvl>
    <w:lvl w:ilvl="4" w:tentative="0">
      <w:start w:val="1"/>
      <w:numFmt w:val="lowerLetter"/>
      <w:lvlText w:val="%5."/>
      <w:lvlJc w:val="left"/>
      <w:pPr>
        <w:ind w:left="3940" w:hanging="360"/>
      </w:pPr>
    </w:lvl>
    <w:lvl w:ilvl="5" w:tentative="0">
      <w:start w:val="1"/>
      <w:numFmt w:val="lowerRoman"/>
      <w:lvlText w:val="%6."/>
      <w:lvlJc w:val="right"/>
      <w:pPr>
        <w:ind w:left="4660" w:hanging="180"/>
      </w:pPr>
    </w:lvl>
    <w:lvl w:ilvl="6" w:tentative="0">
      <w:start w:val="1"/>
      <w:numFmt w:val="decimal"/>
      <w:lvlText w:val="%7."/>
      <w:lvlJc w:val="left"/>
      <w:pPr>
        <w:ind w:left="5380" w:hanging="360"/>
      </w:pPr>
    </w:lvl>
    <w:lvl w:ilvl="7" w:tentative="0">
      <w:start w:val="1"/>
      <w:numFmt w:val="lowerLetter"/>
      <w:lvlText w:val="%8."/>
      <w:lvlJc w:val="left"/>
      <w:pPr>
        <w:ind w:left="6100" w:hanging="360"/>
      </w:pPr>
    </w:lvl>
    <w:lvl w:ilvl="8" w:tentative="0">
      <w:start w:val="1"/>
      <w:numFmt w:val="lowerRoman"/>
      <w:lvlText w:val="%9."/>
      <w:lvlJc w:val="right"/>
      <w:pPr>
        <w:ind w:left="6820" w:hanging="180"/>
      </w:pPr>
    </w:lvl>
  </w:abstractNum>
  <w:abstractNum w:abstractNumId="3">
    <w:nsid w:val="18AA7169"/>
    <w:multiLevelType w:val="multilevel"/>
    <w:tmpl w:val="18AA7169"/>
    <w:lvl w:ilvl="0" w:tentative="0">
      <w:start w:val="1"/>
      <w:numFmt w:val="decimal"/>
      <w:lvlText w:val="%1)"/>
      <w:lvlJc w:val="left"/>
      <w:pPr>
        <w:ind w:left="1060" w:hanging="360"/>
      </w:pPr>
    </w:lvl>
    <w:lvl w:ilvl="1" w:tentative="0">
      <w:start w:val="1"/>
      <w:numFmt w:val="lowerLetter"/>
      <w:lvlText w:val="%2."/>
      <w:lvlJc w:val="left"/>
      <w:pPr>
        <w:ind w:left="1780" w:hanging="360"/>
      </w:pPr>
    </w:lvl>
    <w:lvl w:ilvl="2" w:tentative="0">
      <w:start w:val="1"/>
      <w:numFmt w:val="lowerRoman"/>
      <w:lvlText w:val="%3."/>
      <w:lvlJc w:val="right"/>
      <w:pPr>
        <w:ind w:left="2500" w:hanging="180"/>
      </w:pPr>
    </w:lvl>
    <w:lvl w:ilvl="3" w:tentative="0">
      <w:start w:val="1"/>
      <w:numFmt w:val="decimal"/>
      <w:lvlText w:val="%4."/>
      <w:lvlJc w:val="left"/>
      <w:pPr>
        <w:ind w:left="3220" w:hanging="360"/>
      </w:pPr>
    </w:lvl>
    <w:lvl w:ilvl="4" w:tentative="0">
      <w:start w:val="1"/>
      <w:numFmt w:val="lowerLetter"/>
      <w:lvlText w:val="%5."/>
      <w:lvlJc w:val="left"/>
      <w:pPr>
        <w:ind w:left="3940" w:hanging="360"/>
      </w:pPr>
    </w:lvl>
    <w:lvl w:ilvl="5" w:tentative="0">
      <w:start w:val="1"/>
      <w:numFmt w:val="lowerRoman"/>
      <w:lvlText w:val="%6."/>
      <w:lvlJc w:val="right"/>
      <w:pPr>
        <w:ind w:left="4660" w:hanging="180"/>
      </w:pPr>
    </w:lvl>
    <w:lvl w:ilvl="6" w:tentative="0">
      <w:start w:val="1"/>
      <w:numFmt w:val="decimal"/>
      <w:lvlText w:val="%7."/>
      <w:lvlJc w:val="left"/>
      <w:pPr>
        <w:ind w:left="5380" w:hanging="360"/>
      </w:pPr>
    </w:lvl>
    <w:lvl w:ilvl="7" w:tentative="0">
      <w:start w:val="1"/>
      <w:numFmt w:val="lowerLetter"/>
      <w:lvlText w:val="%8."/>
      <w:lvlJc w:val="left"/>
      <w:pPr>
        <w:ind w:left="6100" w:hanging="360"/>
      </w:pPr>
    </w:lvl>
    <w:lvl w:ilvl="8" w:tentative="0">
      <w:start w:val="1"/>
      <w:numFmt w:val="lowerRoman"/>
      <w:lvlText w:val="%9."/>
      <w:lvlJc w:val="right"/>
      <w:pPr>
        <w:ind w:left="6820" w:hanging="180"/>
      </w:pPr>
    </w:lvl>
  </w:abstractNum>
  <w:abstractNum w:abstractNumId="4">
    <w:nsid w:val="1FCD2AFB"/>
    <w:multiLevelType w:val="multilevel"/>
    <w:tmpl w:val="1FCD2AFB"/>
    <w:lvl w:ilvl="0" w:tentative="0">
      <w:start w:val="1"/>
      <w:numFmt w:val="decimal"/>
      <w:lvlText w:val="%1)"/>
      <w:lvlJc w:val="left"/>
      <w:pPr>
        <w:ind w:left="1060" w:hanging="360"/>
      </w:pPr>
    </w:lvl>
    <w:lvl w:ilvl="1" w:tentative="0">
      <w:start w:val="1"/>
      <w:numFmt w:val="lowerLetter"/>
      <w:lvlText w:val="%2."/>
      <w:lvlJc w:val="left"/>
      <w:pPr>
        <w:ind w:left="1780" w:hanging="360"/>
      </w:pPr>
    </w:lvl>
    <w:lvl w:ilvl="2" w:tentative="0">
      <w:start w:val="1"/>
      <w:numFmt w:val="lowerRoman"/>
      <w:lvlText w:val="%3."/>
      <w:lvlJc w:val="right"/>
      <w:pPr>
        <w:ind w:left="2500" w:hanging="180"/>
      </w:pPr>
    </w:lvl>
    <w:lvl w:ilvl="3" w:tentative="0">
      <w:start w:val="1"/>
      <w:numFmt w:val="decimal"/>
      <w:lvlText w:val="%4."/>
      <w:lvlJc w:val="left"/>
      <w:pPr>
        <w:ind w:left="3220" w:hanging="360"/>
      </w:pPr>
    </w:lvl>
    <w:lvl w:ilvl="4" w:tentative="0">
      <w:start w:val="1"/>
      <w:numFmt w:val="lowerLetter"/>
      <w:lvlText w:val="%5."/>
      <w:lvlJc w:val="left"/>
      <w:pPr>
        <w:ind w:left="3940" w:hanging="360"/>
      </w:pPr>
    </w:lvl>
    <w:lvl w:ilvl="5" w:tentative="0">
      <w:start w:val="1"/>
      <w:numFmt w:val="lowerRoman"/>
      <w:lvlText w:val="%6."/>
      <w:lvlJc w:val="right"/>
      <w:pPr>
        <w:ind w:left="4660" w:hanging="180"/>
      </w:pPr>
    </w:lvl>
    <w:lvl w:ilvl="6" w:tentative="0">
      <w:start w:val="1"/>
      <w:numFmt w:val="decimal"/>
      <w:lvlText w:val="%7."/>
      <w:lvlJc w:val="left"/>
      <w:pPr>
        <w:ind w:left="5380" w:hanging="360"/>
      </w:pPr>
    </w:lvl>
    <w:lvl w:ilvl="7" w:tentative="0">
      <w:start w:val="1"/>
      <w:numFmt w:val="lowerLetter"/>
      <w:lvlText w:val="%8."/>
      <w:lvlJc w:val="left"/>
      <w:pPr>
        <w:ind w:left="6100" w:hanging="360"/>
      </w:pPr>
    </w:lvl>
    <w:lvl w:ilvl="8" w:tentative="0">
      <w:start w:val="1"/>
      <w:numFmt w:val="lowerRoman"/>
      <w:lvlText w:val="%9."/>
      <w:lvlJc w:val="right"/>
      <w:pPr>
        <w:ind w:left="6820" w:hanging="180"/>
      </w:pPr>
    </w:lvl>
  </w:abstractNum>
  <w:abstractNum w:abstractNumId="5">
    <w:nsid w:val="2A9E3B98"/>
    <w:multiLevelType w:val="multilevel"/>
    <w:tmpl w:val="2A9E3B98"/>
    <w:lvl w:ilvl="0" w:tentative="0">
      <w:start w:val="1"/>
      <w:numFmt w:val="decimal"/>
      <w:lvlText w:val="%1)"/>
      <w:lvlJc w:val="left"/>
      <w:pPr>
        <w:ind w:left="1060" w:hanging="360"/>
      </w:pPr>
    </w:lvl>
    <w:lvl w:ilvl="1" w:tentative="0">
      <w:start w:val="1"/>
      <w:numFmt w:val="lowerLetter"/>
      <w:lvlText w:val="%2."/>
      <w:lvlJc w:val="left"/>
      <w:pPr>
        <w:ind w:left="1780" w:hanging="360"/>
      </w:pPr>
    </w:lvl>
    <w:lvl w:ilvl="2" w:tentative="0">
      <w:start w:val="1"/>
      <w:numFmt w:val="lowerRoman"/>
      <w:lvlText w:val="%3."/>
      <w:lvlJc w:val="right"/>
      <w:pPr>
        <w:ind w:left="2500" w:hanging="180"/>
      </w:pPr>
    </w:lvl>
    <w:lvl w:ilvl="3" w:tentative="0">
      <w:start w:val="1"/>
      <w:numFmt w:val="decimal"/>
      <w:lvlText w:val="%4."/>
      <w:lvlJc w:val="left"/>
      <w:pPr>
        <w:ind w:left="3220" w:hanging="360"/>
      </w:pPr>
    </w:lvl>
    <w:lvl w:ilvl="4" w:tentative="0">
      <w:start w:val="1"/>
      <w:numFmt w:val="lowerLetter"/>
      <w:lvlText w:val="%5."/>
      <w:lvlJc w:val="left"/>
      <w:pPr>
        <w:ind w:left="3940" w:hanging="360"/>
      </w:pPr>
    </w:lvl>
    <w:lvl w:ilvl="5" w:tentative="0">
      <w:start w:val="1"/>
      <w:numFmt w:val="lowerRoman"/>
      <w:lvlText w:val="%6."/>
      <w:lvlJc w:val="right"/>
      <w:pPr>
        <w:ind w:left="4660" w:hanging="180"/>
      </w:pPr>
    </w:lvl>
    <w:lvl w:ilvl="6" w:tentative="0">
      <w:start w:val="1"/>
      <w:numFmt w:val="decimal"/>
      <w:lvlText w:val="%7."/>
      <w:lvlJc w:val="left"/>
      <w:pPr>
        <w:ind w:left="5380" w:hanging="360"/>
      </w:pPr>
    </w:lvl>
    <w:lvl w:ilvl="7" w:tentative="0">
      <w:start w:val="1"/>
      <w:numFmt w:val="lowerLetter"/>
      <w:lvlText w:val="%8."/>
      <w:lvlJc w:val="left"/>
      <w:pPr>
        <w:ind w:left="6100" w:hanging="360"/>
      </w:pPr>
    </w:lvl>
    <w:lvl w:ilvl="8" w:tentative="0">
      <w:start w:val="1"/>
      <w:numFmt w:val="lowerRoman"/>
      <w:lvlText w:val="%9."/>
      <w:lvlJc w:val="right"/>
      <w:pPr>
        <w:ind w:left="6820" w:hanging="180"/>
      </w:pPr>
    </w:lvl>
  </w:abstractNum>
  <w:abstractNum w:abstractNumId="6">
    <w:nsid w:val="2BEF2091"/>
    <w:multiLevelType w:val="multilevel"/>
    <w:tmpl w:val="2BEF2091"/>
    <w:lvl w:ilvl="0" w:tentative="0">
      <w:start w:val="1"/>
      <w:numFmt w:val="decimal"/>
      <w:lvlText w:val="%1)"/>
      <w:lvlJc w:val="left"/>
      <w:pPr>
        <w:ind w:left="1060" w:hanging="360"/>
      </w:pPr>
    </w:lvl>
    <w:lvl w:ilvl="1" w:tentative="0">
      <w:start w:val="1"/>
      <w:numFmt w:val="lowerLetter"/>
      <w:lvlText w:val="%2."/>
      <w:lvlJc w:val="left"/>
      <w:pPr>
        <w:ind w:left="1780" w:hanging="360"/>
      </w:pPr>
    </w:lvl>
    <w:lvl w:ilvl="2" w:tentative="0">
      <w:start w:val="1"/>
      <w:numFmt w:val="lowerRoman"/>
      <w:lvlText w:val="%3."/>
      <w:lvlJc w:val="right"/>
      <w:pPr>
        <w:ind w:left="2500" w:hanging="180"/>
      </w:pPr>
    </w:lvl>
    <w:lvl w:ilvl="3" w:tentative="0">
      <w:start w:val="1"/>
      <w:numFmt w:val="decimal"/>
      <w:lvlText w:val="%4."/>
      <w:lvlJc w:val="left"/>
      <w:pPr>
        <w:ind w:left="3220" w:hanging="360"/>
      </w:pPr>
    </w:lvl>
    <w:lvl w:ilvl="4" w:tentative="0">
      <w:start w:val="1"/>
      <w:numFmt w:val="lowerLetter"/>
      <w:lvlText w:val="%5."/>
      <w:lvlJc w:val="left"/>
      <w:pPr>
        <w:ind w:left="3940" w:hanging="360"/>
      </w:pPr>
    </w:lvl>
    <w:lvl w:ilvl="5" w:tentative="0">
      <w:start w:val="1"/>
      <w:numFmt w:val="lowerRoman"/>
      <w:lvlText w:val="%6."/>
      <w:lvlJc w:val="right"/>
      <w:pPr>
        <w:ind w:left="4660" w:hanging="180"/>
      </w:pPr>
    </w:lvl>
    <w:lvl w:ilvl="6" w:tentative="0">
      <w:start w:val="1"/>
      <w:numFmt w:val="decimal"/>
      <w:lvlText w:val="%7."/>
      <w:lvlJc w:val="left"/>
      <w:pPr>
        <w:ind w:left="5380" w:hanging="360"/>
      </w:pPr>
    </w:lvl>
    <w:lvl w:ilvl="7" w:tentative="0">
      <w:start w:val="1"/>
      <w:numFmt w:val="lowerLetter"/>
      <w:lvlText w:val="%8."/>
      <w:lvlJc w:val="left"/>
      <w:pPr>
        <w:ind w:left="6100" w:hanging="360"/>
      </w:pPr>
    </w:lvl>
    <w:lvl w:ilvl="8" w:tentative="0">
      <w:start w:val="1"/>
      <w:numFmt w:val="lowerRoman"/>
      <w:lvlText w:val="%9."/>
      <w:lvlJc w:val="right"/>
      <w:pPr>
        <w:ind w:left="6820" w:hanging="180"/>
      </w:pPr>
    </w:lvl>
  </w:abstractNum>
  <w:abstractNum w:abstractNumId="7">
    <w:nsid w:val="442A4613"/>
    <w:multiLevelType w:val="multilevel"/>
    <w:tmpl w:val="442A4613"/>
    <w:lvl w:ilvl="0" w:tentative="0">
      <w:start w:val="1"/>
      <w:numFmt w:val="decimal"/>
      <w:lvlText w:val="%1)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FD4660"/>
    <w:multiLevelType w:val="multilevel"/>
    <w:tmpl w:val="48FD4660"/>
    <w:lvl w:ilvl="0" w:tentative="0">
      <w:start w:val="1"/>
      <w:numFmt w:val="decimal"/>
      <w:lvlText w:val="%1)"/>
      <w:lvlJc w:val="left"/>
      <w:pPr>
        <w:ind w:left="1060" w:hanging="360"/>
      </w:pPr>
    </w:lvl>
    <w:lvl w:ilvl="1" w:tentative="0">
      <w:start w:val="1"/>
      <w:numFmt w:val="lowerLetter"/>
      <w:lvlText w:val="%2."/>
      <w:lvlJc w:val="left"/>
      <w:pPr>
        <w:ind w:left="1780" w:hanging="360"/>
      </w:pPr>
    </w:lvl>
    <w:lvl w:ilvl="2" w:tentative="0">
      <w:start w:val="1"/>
      <w:numFmt w:val="lowerRoman"/>
      <w:lvlText w:val="%3."/>
      <w:lvlJc w:val="right"/>
      <w:pPr>
        <w:ind w:left="2500" w:hanging="180"/>
      </w:pPr>
    </w:lvl>
    <w:lvl w:ilvl="3" w:tentative="0">
      <w:start w:val="1"/>
      <w:numFmt w:val="decimal"/>
      <w:lvlText w:val="%4."/>
      <w:lvlJc w:val="left"/>
      <w:pPr>
        <w:ind w:left="3220" w:hanging="360"/>
      </w:pPr>
    </w:lvl>
    <w:lvl w:ilvl="4" w:tentative="0">
      <w:start w:val="1"/>
      <w:numFmt w:val="lowerLetter"/>
      <w:lvlText w:val="%5."/>
      <w:lvlJc w:val="left"/>
      <w:pPr>
        <w:ind w:left="3940" w:hanging="360"/>
      </w:pPr>
    </w:lvl>
    <w:lvl w:ilvl="5" w:tentative="0">
      <w:start w:val="1"/>
      <w:numFmt w:val="lowerRoman"/>
      <w:lvlText w:val="%6."/>
      <w:lvlJc w:val="right"/>
      <w:pPr>
        <w:ind w:left="4660" w:hanging="180"/>
      </w:pPr>
    </w:lvl>
    <w:lvl w:ilvl="6" w:tentative="0">
      <w:start w:val="1"/>
      <w:numFmt w:val="decimal"/>
      <w:lvlText w:val="%7."/>
      <w:lvlJc w:val="left"/>
      <w:pPr>
        <w:ind w:left="5380" w:hanging="360"/>
      </w:pPr>
    </w:lvl>
    <w:lvl w:ilvl="7" w:tentative="0">
      <w:start w:val="1"/>
      <w:numFmt w:val="lowerLetter"/>
      <w:lvlText w:val="%8."/>
      <w:lvlJc w:val="left"/>
      <w:pPr>
        <w:ind w:left="6100" w:hanging="360"/>
      </w:pPr>
    </w:lvl>
    <w:lvl w:ilvl="8" w:tentative="0">
      <w:start w:val="1"/>
      <w:numFmt w:val="lowerRoman"/>
      <w:lvlText w:val="%9."/>
      <w:lvlJc w:val="right"/>
      <w:pPr>
        <w:ind w:left="6820" w:hanging="180"/>
      </w:pPr>
    </w:lvl>
  </w:abstractNum>
  <w:abstractNum w:abstractNumId="9">
    <w:nsid w:val="50410EB8"/>
    <w:multiLevelType w:val="multilevel"/>
    <w:tmpl w:val="50410EB8"/>
    <w:lvl w:ilvl="0" w:tentative="0">
      <w:start w:val="1"/>
      <w:numFmt w:val="decimal"/>
      <w:lvlText w:val="%1)"/>
      <w:lvlJc w:val="left"/>
      <w:pPr>
        <w:ind w:left="1060" w:hanging="360"/>
      </w:pPr>
    </w:lvl>
    <w:lvl w:ilvl="1" w:tentative="0">
      <w:start w:val="1"/>
      <w:numFmt w:val="lowerLetter"/>
      <w:lvlText w:val="%2."/>
      <w:lvlJc w:val="left"/>
      <w:pPr>
        <w:ind w:left="1780" w:hanging="360"/>
      </w:pPr>
    </w:lvl>
    <w:lvl w:ilvl="2" w:tentative="0">
      <w:start w:val="1"/>
      <w:numFmt w:val="lowerRoman"/>
      <w:lvlText w:val="%3."/>
      <w:lvlJc w:val="right"/>
      <w:pPr>
        <w:ind w:left="2500" w:hanging="180"/>
      </w:pPr>
    </w:lvl>
    <w:lvl w:ilvl="3" w:tentative="0">
      <w:start w:val="1"/>
      <w:numFmt w:val="decimal"/>
      <w:lvlText w:val="%4."/>
      <w:lvlJc w:val="left"/>
      <w:pPr>
        <w:ind w:left="3220" w:hanging="360"/>
      </w:pPr>
    </w:lvl>
    <w:lvl w:ilvl="4" w:tentative="0">
      <w:start w:val="1"/>
      <w:numFmt w:val="lowerLetter"/>
      <w:lvlText w:val="%5."/>
      <w:lvlJc w:val="left"/>
      <w:pPr>
        <w:ind w:left="3940" w:hanging="360"/>
      </w:pPr>
    </w:lvl>
    <w:lvl w:ilvl="5" w:tentative="0">
      <w:start w:val="1"/>
      <w:numFmt w:val="lowerRoman"/>
      <w:lvlText w:val="%6."/>
      <w:lvlJc w:val="right"/>
      <w:pPr>
        <w:ind w:left="4660" w:hanging="180"/>
      </w:pPr>
    </w:lvl>
    <w:lvl w:ilvl="6" w:tentative="0">
      <w:start w:val="1"/>
      <w:numFmt w:val="decimal"/>
      <w:lvlText w:val="%7."/>
      <w:lvlJc w:val="left"/>
      <w:pPr>
        <w:ind w:left="5380" w:hanging="360"/>
      </w:pPr>
    </w:lvl>
    <w:lvl w:ilvl="7" w:tentative="0">
      <w:start w:val="1"/>
      <w:numFmt w:val="lowerLetter"/>
      <w:lvlText w:val="%8."/>
      <w:lvlJc w:val="left"/>
      <w:pPr>
        <w:ind w:left="6100" w:hanging="360"/>
      </w:pPr>
    </w:lvl>
    <w:lvl w:ilvl="8" w:tentative="0">
      <w:start w:val="1"/>
      <w:numFmt w:val="lowerRoman"/>
      <w:lvlText w:val="%9."/>
      <w:lvlJc w:val="right"/>
      <w:pPr>
        <w:ind w:left="6820" w:hanging="180"/>
      </w:pPr>
    </w:lvl>
  </w:abstractNum>
  <w:abstractNum w:abstractNumId="10">
    <w:nsid w:val="536513BA"/>
    <w:multiLevelType w:val="multilevel"/>
    <w:tmpl w:val="536513BA"/>
    <w:lvl w:ilvl="0" w:tentative="0">
      <w:start w:val="1"/>
      <w:numFmt w:val="decimal"/>
      <w:lvlText w:val="%1)"/>
      <w:lvlJc w:val="left"/>
      <w:pPr>
        <w:ind w:left="1060" w:hanging="360"/>
      </w:pPr>
    </w:lvl>
    <w:lvl w:ilvl="1" w:tentative="0">
      <w:start w:val="1"/>
      <w:numFmt w:val="lowerLetter"/>
      <w:lvlText w:val="%2."/>
      <w:lvlJc w:val="left"/>
      <w:pPr>
        <w:ind w:left="1780" w:hanging="360"/>
      </w:pPr>
    </w:lvl>
    <w:lvl w:ilvl="2" w:tentative="0">
      <w:start w:val="1"/>
      <w:numFmt w:val="lowerRoman"/>
      <w:lvlText w:val="%3."/>
      <w:lvlJc w:val="right"/>
      <w:pPr>
        <w:ind w:left="2500" w:hanging="180"/>
      </w:pPr>
    </w:lvl>
    <w:lvl w:ilvl="3" w:tentative="0">
      <w:start w:val="1"/>
      <w:numFmt w:val="decimal"/>
      <w:lvlText w:val="%4."/>
      <w:lvlJc w:val="left"/>
      <w:pPr>
        <w:ind w:left="3220" w:hanging="360"/>
      </w:pPr>
    </w:lvl>
    <w:lvl w:ilvl="4" w:tentative="0">
      <w:start w:val="1"/>
      <w:numFmt w:val="lowerLetter"/>
      <w:lvlText w:val="%5."/>
      <w:lvlJc w:val="left"/>
      <w:pPr>
        <w:ind w:left="3940" w:hanging="360"/>
      </w:pPr>
    </w:lvl>
    <w:lvl w:ilvl="5" w:tentative="0">
      <w:start w:val="1"/>
      <w:numFmt w:val="lowerRoman"/>
      <w:lvlText w:val="%6."/>
      <w:lvlJc w:val="right"/>
      <w:pPr>
        <w:ind w:left="4660" w:hanging="180"/>
      </w:pPr>
    </w:lvl>
    <w:lvl w:ilvl="6" w:tentative="0">
      <w:start w:val="1"/>
      <w:numFmt w:val="decimal"/>
      <w:lvlText w:val="%7."/>
      <w:lvlJc w:val="left"/>
      <w:pPr>
        <w:ind w:left="5380" w:hanging="360"/>
      </w:pPr>
    </w:lvl>
    <w:lvl w:ilvl="7" w:tentative="0">
      <w:start w:val="1"/>
      <w:numFmt w:val="lowerLetter"/>
      <w:lvlText w:val="%8."/>
      <w:lvlJc w:val="left"/>
      <w:pPr>
        <w:ind w:left="6100" w:hanging="360"/>
      </w:pPr>
    </w:lvl>
    <w:lvl w:ilvl="8" w:tentative="0">
      <w:start w:val="1"/>
      <w:numFmt w:val="lowerRoman"/>
      <w:lvlText w:val="%9."/>
      <w:lvlJc w:val="right"/>
      <w:pPr>
        <w:ind w:left="6820" w:hanging="180"/>
      </w:pPr>
    </w:lvl>
  </w:abstractNum>
  <w:abstractNum w:abstractNumId="11">
    <w:nsid w:val="578D7AC2"/>
    <w:multiLevelType w:val="multilevel"/>
    <w:tmpl w:val="578D7AC2"/>
    <w:lvl w:ilvl="0" w:tentative="0">
      <w:start w:val="1"/>
      <w:numFmt w:val="decimal"/>
      <w:lvlText w:val="%1)"/>
      <w:lvlJc w:val="left"/>
      <w:pPr>
        <w:ind w:left="1060" w:hanging="360"/>
      </w:pPr>
    </w:lvl>
    <w:lvl w:ilvl="1" w:tentative="0">
      <w:start w:val="1"/>
      <w:numFmt w:val="lowerLetter"/>
      <w:lvlText w:val="%2."/>
      <w:lvlJc w:val="left"/>
      <w:pPr>
        <w:ind w:left="1780" w:hanging="360"/>
      </w:pPr>
    </w:lvl>
    <w:lvl w:ilvl="2" w:tentative="0">
      <w:start w:val="1"/>
      <w:numFmt w:val="lowerRoman"/>
      <w:lvlText w:val="%3."/>
      <w:lvlJc w:val="right"/>
      <w:pPr>
        <w:ind w:left="2500" w:hanging="180"/>
      </w:pPr>
    </w:lvl>
    <w:lvl w:ilvl="3" w:tentative="0">
      <w:start w:val="1"/>
      <w:numFmt w:val="decimal"/>
      <w:lvlText w:val="%4."/>
      <w:lvlJc w:val="left"/>
      <w:pPr>
        <w:ind w:left="3220" w:hanging="360"/>
      </w:pPr>
    </w:lvl>
    <w:lvl w:ilvl="4" w:tentative="0">
      <w:start w:val="1"/>
      <w:numFmt w:val="lowerLetter"/>
      <w:lvlText w:val="%5."/>
      <w:lvlJc w:val="left"/>
      <w:pPr>
        <w:ind w:left="3940" w:hanging="360"/>
      </w:pPr>
    </w:lvl>
    <w:lvl w:ilvl="5" w:tentative="0">
      <w:start w:val="1"/>
      <w:numFmt w:val="lowerRoman"/>
      <w:lvlText w:val="%6."/>
      <w:lvlJc w:val="right"/>
      <w:pPr>
        <w:ind w:left="4660" w:hanging="180"/>
      </w:pPr>
    </w:lvl>
    <w:lvl w:ilvl="6" w:tentative="0">
      <w:start w:val="1"/>
      <w:numFmt w:val="decimal"/>
      <w:lvlText w:val="%7."/>
      <w:lvlJc w:val="left"/>
      <w:pPr>
        <w:ind w:left="5380" w:hanging="360"/>
      </w:pPr>
    </w:lvl>
    <w:lvl w:ilvl="7" w:tentative="0">
      <w:start w:val="1"/>
      <w:numFmt w:val="lowerLetter"/>
      <w:lvlText w:val="%8."/>
      <w:lvlJc w:val="left"/>
      <w:pPr>
        <w:ind w:left="6100" w:hanging="360"/>
      </w:pPr>
    </w:lvl>
    <w:lvl w:ilvl="8" w:tentative="0">
      <w:start w:val="1"/>
      <w:numFmt w:val="lowerRoman"/>
      <w:lvlText w:val="%9."/>
      <w:lvlJc w:val="right"/>
      <w:pPr>
        <w:ind w:left="6820" w:hanging="180"/>
      </w:pPr>
    </w:lvl>
  </w:abstractNum>
  <w:abstractNum w:abstractNumId="12">
    <w:nsid w:val="61431B6C"/>
    <w:multiLevelType w:val="multilevel"/>
    <w:tmpl w:val="61431B6C"/>
    <w:lvl w:ilvl="0" w:tentative="0">
      <w:start w:val="1"/>
      <w:numFmt w:val="decimal"/>
      <w:lvlText w:val="%1)"/>
      <w:lvlJc w:val="left"/>
      <w:pPr>
        <w:ind w:left="1060" w:hanging="360"/>
      </w:pPr>
    </w:lvl>
    <w:lvl w:ilvl="1" w:tentative="0">
      <w:start w:val="1"/>
      <w:numFmt w:val="lowerLetter"/>
      <w:lvlText w:val="%2."/>
      <w:lvlJc w:val="left"/>
      <w:pPr>
        <w:ind w:left="1780" w:hanging="360"/>
      </w:pPr>
    </w:lvl>
    <w:lvl w:ilvl="2" w:tentative="0">
      <w:start w:val="1"/>
      <w:numFmt w:val="lowerRoman"/>
      <w:lvlText w:val="%3."/>
      <w:lvlJc w:val="right"/>
      <w:pPr>
        <w:ind w:left="2500" w:hanging="180"/>
      </w:pPr>
    </w:lvl>
    <w:lvl w:ilvl="3" w:tentative="0">
      <w:start w:val="1"/>
      <w:numFmt w:val="decimal"/>
      <w:lvlText w:val="%4."/>
      <w:lvlJc w:val="left"/>
      <w:pPr>
        <w:ind w:left="3220" w:hanging="360"/>
      </w:pPr>
    </w:lvl>
    <w:lvl w:ilvl="4" w:tentative="0">
      <w:start w:val="1"/>
      <w:numFmt w:val="lowerLetter"/>
      <w:lvlText w:val="%5."/>
      <w:lvlJc w:val="left"/>
      <w:pPr>
        <w:ind w:left="3940" w:hanging="360"/>
      </w:pPr>
    </w:lvl>
    <w:lvl w:ilvl="5" w:tentative="0">
      <w:start w:val="1"/>
      <w:numFmt w:val="lowerRoman"/>
      <w:lvlText w:val="%6."/>
      <w:lvlJc w:val="right"/>
      <w:pPr>
        <w:ind w:left="4660" w:hanging="180"/>
      </w:pPr>
    </w:lvl>
    <w:lvl w:ilvl="6" w:tentative="0">
      <w:start w:val="1"/>
      <w:numFmt w:val="decimal"/>
      <w:lvlText w:val="%7."/>
      <w:lvlJc w:val="left"/>
      <w:pPr>
        <w:ind w:left="5380" w:hanging="360"/>
      </w:pPr>
    </w:lvl>
    <w:lvl w:ilvl="7" w:tentative="0">
      <w:start w:val="1"/>
      <w:numFmt w:val="lowerLetter"/>
      <w:lvlText w:val="%8."/>
      <w:lvlJc w:val="left"/>
      <w:pPr>
        <w:ind w:left="6100" w:hanging="360"/>
      </w:pPr>
    </w:lvl>
    <w:lvl w:ilvl="8" w:tentative="0">
      <w:start w:val="1"/>
      <w:numFmt w:val="lowerRoman"/>
      <w:lvlText w:val="%9."/>
      <w:lvlJc w:val="right"/>
      <w:pPr>
        <w:ind w:left="6820" w:hanging="180"/>
      </w:pPr>
    </w:lvl>
  </w:abstractNum>
  <w:abstractNum w:abstractNumId="13">
    <w:nsid w:val="65C04C23"/>
    <w:multiLevelType w:val="multilevel"/>
    <w:tmpl w:val="65C04C23"/>
    <w:lvl w:ilvl="0" w:tentative="0">
      <w:start w:val="1"/>
      <w:numFmt w:val="decimal"/>
      <w:lvlText w:val="%1)"/>
      <w:lvlJc w:val="left"/>
      <w:pPr>
        <w:ind w:left="1060" w:hanging="360"/>
      </w:pPr>
    </w:lvl>
    <w:lvl w:ilvl="1" w:tentative="0">
      <w:start w:val="1"/>
      <w:numFmt w:val="lowerLetter"/>
      <w:lvlText w:val="%2."/>
      <w:lvlJc w:val="left"/>
      <w:pPr>
        <w:ind w:left="1780" w:hanging="360"/>
      </w:pPr>
    </w:lvl>
    <w:lvl w:ilvl="2" w:tentative="0">
      <w:start w:val="1"/>
      <w:numFmt w:val="lowerRoman"/>
      <w:lvlText w:val="%3."/>
      <w:lvlJc w:val="right"/>
      <w:pPr>
        <w:ind w:left="2500" w:hanging="180"/>
      </w:pPr>
    </w:lvl>
    <w:lvl w:ilvl="3" w:tentative="0">
      <w:start w:val="1"/>
      <w:numFmt w:val="decimal"/>
      <w:lvlText w:val="%4."/>
      <w:lvlJc w:val="left"/>
      <w:pPr>
        <w:ind w:left="3220" w:hanging="360"/>
      </w:pPr>
    </w:lvl>
    <w:lvl w:ilvl="4" w:tentative="0">
      <w:start w:val="1"/>
      <w:numFmt w:val="lowerLetter"/>
      <w:lvlText w:val="%5."/>
      <w:lvlJc w:val="left"/>
      <w:pPr>
        <w:ind w:left="3940" w:hanging="360"/>
      </w:pPr>
    </w:lvl>
    <w:lvl w:ilvl="5" w:tentative="0">
      <w:start w:val="1"/>
      <w:numFmt w:val="lowerRoman"/>
      <w:lvlText w:val="%6."/>
      <w:lvlJc w:val="right"/>
      <w:pPr>
        <w:ind w:left="4660" w:hanging="180"/>
      </w:pPr>
    </w:lvl>
    <w:lvl w:ilvl="6" w:tentative="0">
      <w:start w:val="1"/>
      <w:numFmt w:val="decimal"/>
      <w:lvlText w:val="%7."/>
      <w:lvlJc w:val="left"/>
      <w:pPr>
        <w:ind w:left="5380" w:hanging="360"/>
      </w:pPr>
    </w:lvl>
    <w:lvl w:ilvl="7" w:tentative="0">
      <w:start w:val="1"/>
      <w:numFmt w:val="lowerLetter"/>
      <w:lvlText w:val="%8."/>
      <w:lvlJc w:val="left"/>
      <w:pPr>
        <w:ind w:left="6100" w:hanging="360"/>
      </w:pPr>
    </w:lvl>
    <w:lvl w:ilvl="8" w:tentative="0">
      <w:start w:val="1"/>
      <w:numFmt w:val="lowerRoman"/>
      <w:lvlText w:val="%9."/>
      <w:lvlJc w:val="right"/>
      <w:pPr>
        <w:ind w:left="6820" w:hanging="180"/>
      </w:pPr>
    </w:lvl>
  </w:abstractNum>
  <w:abstractNum w:abstractNumId="14">
    <w:nsid w:val="767A69DC"/>
    <w:multiLevelType w:val="multilevel"/>
    <w:tmpl w:val="767A69DC"/>
    <w:lvl w:ilvl="0" w:tentative="0">
      <w:start w:val="1"/>
      <w:numFmt w:val="decimal"/>
      <w:lvlText w:val="%1)"/>
      <w:lvlJc w:val="left"/>
      <w:pPr>
        <w:ind w:left="1060" w:hanging="360"/>
      </w:pPr>
    </w:lvl>
    <w:lvl w:ilvl="1" w:tentative="0">
      <w:start w:val="1"/>
      <w:numFmt w:val="lowerLetter"/>
      <w:lvlText w:val="%2."/>
      <w:lvlJc w:val="left"/>
      <w:pPr>
        <w:ind w:left="1780" w:hanging="360"/>
      </w:pPr>
    </w:lvl>
    <w:lvl w:ilvl="2" w:tentative="0">
      <w:start w:val="1"/>
      <w:numFmt w:val="lowerRoman"/>
      <w:lvlText w:val="%3."/>
      <w:lvlJc w:val="right"/>
      <w:pPr>
        <w:ind w:left="2500" w:hanging="180"/>
      </w:pPr>
    </w:lvl>
    <w:lvl w:ilvl="3" w:tentative="0">
      <w:start w:val="1"/>
      <w:numFmt w:val="decimal"/>
      <w:lvlText w:val="%4."/>
      <w:lvlJc w:val="left"/>
      <w:pPr>
        <w:ind w:left="3220" w:hanging="360"/>
      </w:pPr>
    </w:lvl>
    <w:lvl w:ilvl="4" w:tentative="0">
      <w:start w:val="1"/>
      <w:numFmt w:val="lowerLetter"/>
      <w:lvlText w:val="%5."/>
      <w:lvlJc w:val="left"/>
      <w:pPr>
        <w:ind w:left="3940" w:hanging="360"/>
      </w:pPr>
    </w:lvl>
    <w:lvl w:ilvl="5" w:tentative="0">
      <w:start w:val="1"/>
      <w:numFmt w:val="lowerRoman"/>
      <w:lvlText w:val="%6."/>
      <w:lvlJc w:val="right"/>
      <w:pPr>
        <w:ind w:left="4660" w:hanging="180"/>
      </w:pPr>
    </w:lvl>
    <w:lvl w:ilvl="6" w:tentative="0">
      <w:start w:val="1"/>
      <w:numFmt w:val="decimal"/>
      <w:lvlText w:val="%7."/>
      <w:lvlJc w:val="left"/>
      <w:pPr>
        <w:ind w:left="5380" w:hanging="360"/>
      </w:pPr>
    </w:lvl>
    <w:lvl w:ilvl="7" w:tentative="0">
      <w:start w:val="1"/>
      <w:numFmt w:val="lowerLetter"/>
      <w:lvlText w:val="%8."/>
      <w:lvlJc w:val="left"/>
      <w:pPr>
        <w:ind w:left="6100" w:hanging="360"/>
      </w:pPr>
    </w:lvl>
    <w:lvl w:ilvl="8" w:tentative="0">
      <w:start w:val="1"/>
      <w:numFmt w:val="lowerRoman"/>
      <w:lvlText w:val="%9."/>
      <w:lvlJc w:val="right"/>
      <w:pPr>
        <w:ind w:left="6820" w:hanging="180"/>
      </w:pPr>
    </w:lvl>
  </w:abstractNum>
  <w:abstractNum w:abstractNumId="15">
    <w:nsid w:val="77CC1D12"/>
    <w:multiLevelType w:val="multilevel"/>
    <w:tmpl w:val="77CC1D12"/>
    <w:lvl w:ilvl="0" w:tentative="0">
      <w:start w:val="1"/>
      <w:numFmt w:val="decimal"/>
      <w:lvlText w:val="%1)"/>
      <w:lvlJc w:val="left"/>
      <w:pPr>
        <w:ind w:left="1060" w:hanging="360"/>
      </w:pPr>
    </w:lvl>
    <w:lvl w:ilvl="1" w:tentative="0">
      <w:start w:val="1"/>
      <w:numFmt w:val="lowerLetter"/>
      <w:lvlText w:val="%2."/>
      <w:lvlJc w:val="left"/>
      <w:pPr>
        <w:ind w:left="1780" w:hanging="360"/>
      </w:pPr>
    </w:lvl>
    <w:lvl w:ilvl="2" w:tentative="0">
      <w:start w:val="1"/>
      <w:numFmt w:val="lowerRoman"/>
      <w:lvlText w:val="%3."/>
      <w:lvlJc w:val="right"/>
      <w:pPr>
        <w:ind w:left="2500" w:hanging="180"/>
      </w:pPr>
    </w:lvl>
    <w:lvl w:ilvl="3" w:tentative="0">
      <w:start w:val="1"/>
      <w:numFmt w:val="decimal"/>
      <w:lvlText w:val="%4."/>
      <w:lvlJc w:val="left"/>
      <w:pPr>
        <w:ind w:left="3220" w:hanging="360"/>
      </w:pPr>
    </w:lvl>
    <w:lvl w:ilvl="4" w:tentative="0">
      <w:start w:val="1"/>
      <w:numFmt w:val="lowerLetter"/>
      <w:lvlText w:val="%5."/>
      <w:lvlJc w:val="left"/>
      <w:pPr>
        <w:ind w:left="3940" w:hanging="360"/>
      </w:pPr>
    </w:lvl>
    <w:lvl w:ilvl="5" w:tentative="0">
      <w:start w:val="1"/>
      <w:numFmt w:val="lowerRoman"/>
      <w:lvlText w:val="%6."/>
      <w:lvlJc w:val="right"/>
      <w:pPr>
        <w:ind w:left="4660" w:hanging="180"/>
      </w:pPr>
    </w:lvl>
    <w:lvl w:ilvl="6" w:tentative="0">
      <w:start w:val="1"/>
      <w:numFmt w:val="decimal"/>
      <w:lvlText w:val="%7."/>
      <w:lvlJc w:val="left"/>
      <w:pPr>
        <w:ind w:left="5380" w:hanging="360"/>
      </w:pPr>
    </w:lvl>
    <w:lvl w:ilvl="7" w:tentative="0">
      <w:start w:val="1"/>
      <w:numFmt w:val="lowerLetter"/>
      <w:lvlText w:val="%8."/>
      <w:lvlJc w:val="left"/>
      <w:pPr>
        <w:ind w:left="6100" w:hanging="360"/>
      </w:pPr>
    </w:lvl>
    <w:lvl w:ilvl="8" w:tentative="0">
      <w:start w:val="1"/>
      <w:numFmt w:val="lowerRoman"/>
      <w:lvlText w:val="%9."/>
      <w:lvlJc w:val="right"/>
      <w:pPr>
        <w:ind w:left="6820" w:hanging="180"/>
      </w:pPr>
    </w:lvl>
  </w:abstractNum>
  <w:abstractNum w:abstractNumId="16">
    <w:nsid w:val="7EF55B44"/>
    <w:multiLevelType w:val="multilevel"/>
    <w:tmpl w:val="7EF55B44"/>
    <w:lvl w:ilvl="0" w:tentative="0">
      <w:start w:val="1"/>
      <w:numFmt w:val="decimal"/>
      <w:lvlText w:val="%1)"/>
      <w:lvlJc w:val="left"/>
      <w:pPr>
        <w:ind w:left="1060" w:hanging="360"/>
      </w:pPr>
    </w:lvl>
    <w:lvl w:ilvl="1" w:tentative="0">
      <w:start w:val="1"/>
      <w:numFmt w:val="lowerLetter"/>
      <w:lvlText w:val="%2."/>
      <w:lvlJc w:val="left"/>
      <w:pPr>
        <w:ind w:left="1780" w:hanging="360"/>
      </w:pPr>
    </w:lvl>
    <w:lvl w:ilvl="2" w:tentative="0">
      <w:start w:val="1"/>
      <w:numFmt w:val="lowerRoman"/>
      <w:lvlText w:val="%3."/>
      <w:lvlJc w:val="right"/>
      <w:pPr>
        <w:ind w:left="2500" w:hanging="180"/>
      </w:pPr>
    </w:lvl>
    <w:lvl w:ilvl="3" w:tentative="0">
      <w:start w:val="1"/>
      <w:numFmt w:val="decimal"/>
      <w:lvlText w:val="%4."/>
      <w:lvlJc w:val="left"/>
      <w:pPr>
        <w:ind w:left="3220" w:hanging="360"/>
      </w:pPr>
    </w:lvl>
    <w:lvl w:ilvl="4" w:tentative="0">
      <w:start w:val="1"/>
      <w:numFmt w:val="lowerLetter"/>
      <w:lvlText w:val="%5."/>
      <w:lvlJc w:val="left"/>
      <w:pPr>
        <w:ind w:left="3940" w:hanging="360"/>
      </w:pPr>
    </w:lvl>
    <w:lvl w:ilvl="5" w:tentative="0">
      <w:start w:val="1"/>
      <w:numFmt w:val="lowerRoman"/>
      <w:lvlText w:val="%6."/>
      <w:lvlJc w:val="right"/>
      <w:pPr>
        <w:ind w:left="4660" w:hanging="180"/>
      </w:pPr>
    </w:lvl>
    <w:lvl w:ilvl="6" w:tentative="0">
      <w:start w:val="1"/>
      <w:numFmt w:val="decimal"/>
      <w:lvlText w:val="%7."/>
      <w:lvlJc w:val="left"/>
      <w:pPr>
        <w:ind w:left="5380" w:hanging="360"/>
      </w:pPr>
    </w:lvl>
    <w:lvl w:ilvl="7" w:tentative="0">
      <w:start w:val="1"/>
      <w:numFmt w:val="lowerLetter"/>
      <w:lvlText w:val="%8."/>
      <w:lvlJc w:val="left"/>
      <w:pPr>
        <w:ind w:left="6100" w:hanging="360"/>
      </w:pPr>
    </w:lvl>
    <w:lvl w:ilvl="8" w:tentative="0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3"/>
  </w:num>
  <w:num w:numId="2">
    <w:abstractNumId w:val="14"/>
  </w:num>
  <w:num w:numId="3">
    <w:abstractNumId w:val="5"/>
  </w:num>
  <w:num w:numId="4">
    <w:abstractNumId w:val="7"/>
  </w:num>
  <w:num w:numId="5">
    <w:abstractNumId w:val="16"/>
  </w:num>
  <w:num w:numId="6">
    <w:abstractNumId w:val="12"/>
  </w:num>
  <w:num w:numId="7">
    <w:abstractNumId w:val="2"/>
  </w:num>
  <w:num w:numId="8">
    <w:abstractNumId w:val="15"/>
  </w:num>
  <w:num w:numId="9">
    <w:abstractNumId w:val="6"/>
  </w:num>
  <w:num w:numId="10">
    <w:abstractNumId w:val="11"/>
  </w:num>
  <w:num w:numId="11">
    <w:abstractNumId w:val="10"/>
  </w:num>
  <w:num w:numId="12">
    <w:abstractNumId w:val="3"/>
  </w:num>
  <w:num w:numId="13">
    <w:abstractNumId w:val="0"/>
  </w:num>
  <w:num w:numId="14">
    <w:abstractNumId w:val="4"/>
  </w:num>
  <w:num w:numId="15">
    <w:abstractNumId w:val="8"/>
  </w:num>
  <w:num w:numId="16">
    <w:abstractNumId w:val="9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9DC"/>
    <w:rsid w:val="001B060C"/>
    <w:rsid w:val="001D6F31"/>
    <w:rsid w:val="00222B03"/>
    <w:rsid w:val="002579DC"/>
    <w:rsid w:val="006B0372"/>
    <w:rsid w:val="0079232C"/>
    <w:rsid w:val="008C1670"/>
    <w:rsid w:val="00971EF2"/>
    <w:rsid w:val="009B5090"/>
    <w:rsid w:val="009C146D"/>
    <w:rsid w:val="009E5123"/>
    <w:rsid w:val="009F72E4"/>
    <w:rsid w:val="00AF6AD8"/>
    <w:rsid w:val="00D30ED7"/>
    <w:rsid w:val="00F20A10"/>
    <w:rsid w:val="00F572BA"/>
    <w:rsid w:val="1AD00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739</Words>
  <Characters>4214</Characters>
  <Lines>35</Lines>
  <Paragraphs>9</Paragraphs>
  <TotalTime>20</TotalTime>
  <ScaleCrop>false</ScaleCrop>
  <LinksUpToDate>false</LinksUpToDate>
  <CharactersWithSpaces>4944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2020-10-24T07:56:00Z</dcterms:created>
  <dc:creator>ek_vvg</dc:creator>
  <cp:lastModifiedBy>Тетяна Біляк</cp:lastModifiedBy>
  <cp:lastPrinted>2019-11-26T09:16:00Z</cp:lastPrinted>
  <dcterms:modified xsi:type="dcterms:W3CDTF">2024-12-10T12:56:06Z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F49D1280947E42BF94BC2D9F7EEF4BA1_13</vt:lpwstr>
  </property>
</Properties>
</file>