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DA3" w:rsidRDefault="006E0DA3" w:rsidP="00BF2FC6">
      <w:pPr>
        <w:spacing w:after="0" w:line="36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A3">
        <w:rPr>
          <w:rFonts w:ascii="Times New Roman" w:hAnsi="Times New Roman" w:cs="Times New Roman"/>
          <w:b/>
          <w:sz w:val="24"/>
          <w:szCs w:val="24"/>
        </w:rPr>
        <w:t>Практична робота №10</w:t>
      </w:r>
    </w:p>
    <w:p w:rsidR="006E0DA3" w:rsidRDefault="006E0DA3" w:rsidP="00BF2FC6">
      <w:pPr>
        <w:spacing w:after="0" w:line="360" w:lineRule="auto"/>
        <w:ind w:firstLine="3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E0DA3">
        <w:rPr>
          <w:rFonts w:ascii="Times New Roman" w:hAnsi="Times New Roman" w:cs="Times New Roman"/>
          <w:b/>
          <w:sz w:val="24"/>
          <w:szCs w:val="24"/>
        </w:rPr>
        <w:t xml:space="preserve">Тема. </w:t>
      </w:r>
      <w:proofErr w:type="spellStart"/>
      <w:r w:rsidRPr="006E0DA3">
        <w:rPr>
          <w:rFonts w:ascii="Times New Roman" w:hAnsi="Times New Roman" w:cs="Times New Roman"/>
          <w:b/>
          <w:sz w:val="24"/>
          <w:szCs w:val="24"/>
        </w:rPr>
        <w:t>Лісо-</w:t>
      </w:r>
      <w:proofErr w:type="spellEnd"/>
      <w:r w:rsidRPr="006E0DA3">
        <w:rPr>
          <w:rFonts w:ascii="Times New Roman" w:hAnsi="Times New Roman" w:cs="Times New Roman"/>
          <w:b/>
          <w:sz w:val="24"/>
          <w:szCs w:val="24"/>
        </w:rPr>
        <w:t xml:space="preserve"> та сільськогосподарська рекультивація порушених земель</w:t>
      </w:r>
    </w:p>
    <w:p w:rsidR="006E0DA3" w:rsidRDefault="006E0DA3" w:rsidP="00BF2FC6">
      <w:pPr>
        <w:spacing w:after="0" w:line="360" w:lineRule="auto"/>
        <w:ind w:firstLine="340"/>
        <w:rPr>
          <w:rFonts w:ascii="Times New Roman" w:hAnsi="Times New Roman" w:cs="Times New Roman"/>
          <w:sz w:val="24"/>
          <w:szCs w:val="24"/>
        </w:rPr>
      </w:pPr>
      <w:r w:rsidRPr="006E0DA3">
        <w:rPr>
          <w:rFonts w:ascii="Times New Roman" w:hAnsi="Times New Roman" w:cs="Times New Roman"/>
          <w:b/>
          <w:sz w:val="24"/>
          <w:szCs w:val="24"/>
        </w:rPr>
        <w:t>Мет</w:t>
      </w:r>
      <w:r w:rsidRPr="006E0DA3">
        <w:rPr>
          <w:rFonts w:ascii="Times New Roman" w:hAnsi="Times New Roman" w:cs="Times New Roman"/>
          <w:b/>
          <w:sz w:val="24"/>
          <w:szCs w:val="24"/>
        </w:rPr>
        <w:t>а:</w:t>
      </w:r>
      <w:r w:rsidRPr="006E0DA3">
        <w:rPr>
          <w:rFonts w:ascii="Times New Roman" w:hAnsi="Times New Roman" w:cs="Times New Roman"/>
          <w:sz w:val="24"/>
          <w:szCs w:val="24"/>
        </w:rPr>
        <w:t xml:space="preserve"> ознайомитись з особливостями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лісо-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та сільськогосподарської рекультивації.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E0DA3" w:rsidRDefault="006E0DA3" w:rsidP="00BF2FC6">
      <w:pPr>
        <w:spacing w:after="0" w:line="360" w:lineRule="auto"/>
        <w:ind w:firstLine="340"/>
        <w:jc w:val="center"/>
        <w:rPr>
          <w:rFonts w:ascii="Times New Roman" w:hAnsi="Times New Roman" w:cs="Times New Roman"/>
          <w:sz w:val="24"/>
          <w:szCs w:val="24"/>
        </w:rPr>
      </w:pPr>
      <w:r w:rsidRPr="006E0DA3">
        <w:rPr>
          <w:rFonts w:ascii="Times New Roman" w:hAnsi="Times New Roman" w:cs="Times New Roman"/>
          <w:sz w:val="24"/>
          <w:szCs w:val="24"/>
        </w:rPr>
        <w:t>Теоретичні відомості</w:t>
      </w:r>
    </w:p>
    <w:p w:rsidR="006E0DA3" w:rsidRDefault="006E0DA3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Лігосподарська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та сільськогосподарська рекультивація є одним із найпоширеніших і суттєвих видів біологічної рекультивації – складного і комплексного процесу, для якого характерно декілька напрямів розвитку. В процесі лісової рекультивації на порушених землях створюються лісонасадження різного типу і призначення, відбувається оздоровлення порушених промисловістю земель, поліпшуються санітарно-гігієнічні умови життя людини, збільшується лісовий фонд.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Лігосподарська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та озеленювальна рекультивація складають основи лісової рекультивації, методи та види якої визначаються як зональними, так і локальними екологічними умовами районів промислових розробок. Сільськогосподарська рекультивація передбачає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ціленаправлене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створення на порушених землях ріллі, садів, виноградників, ягідників, лук, пасовищ тощо. Як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лігосподарська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>, так сільськогосподарська рекультивація мають економічне спрямування, оскільки ставлять собі за мету отримання продукції. Лісова рекультивація, яка здійснюється природним шлях</w:t>
      </w:r>
      <w:bookmarkStart w:id="0" w:name="_GoBack"/>
      <w:bookmarkEnd w:id="0"/>
      <w:r w:rsidRPr="006E0DA3">
        <w:rPr>
          <w:rFonts w:ascii="Times New Roman" w:hAnsi="Times New Roman" w:cs="Times New Roman"/>
          <w:sz w:val="24"/>
          <w:szCs w:val="24"/>
        </w:rPr>
        <w:t xml:space="preserve">ом, є класичним зразком біологічної рекультивації. </w:t>
      </w:r>
    </w:p>
    <w:p w:rsidR="006E0DA3" w:rsidRDefault="006E0DA3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Передрекультиваційні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вимоги для лісогосподарської рекультивації є такі: </w:t>
      </w:r>
    </w:p>
    <w:p w:rsidR="006E0DA3" w:rsidRDefault="006E0DA3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DA3">
        <w:rPr>
          <w:rFonts w:ascii="Times New Roman" w:hAnsi="Times New Roman" w:cs="Times New Roman"/>
          <w:sz w:val="24"/>
          <w:szCs w:val="24"/>
        </w:rPr>
        <w:t xml:space="preserve">- необхідність формування поверхні для створення лісонасаджень на відвалах - це вимоги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гірничо-технічного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періоду рекультивації; </w:t>
      </w:r>
    </w:p>
    <w:p w:rsidR="006E0DA3" w:rsidRDefault="006E0DA3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DA3">
        <w:rPr>
          <w:rFonts w:ascii="Times New Roman" w:hAnsi="Times New Roman" w:cs="Times New Roman"/>
          <w:sz w:val="24"/>
          <w:szCs w:val="24"/>
        </w:rPr>
        <w:t xml:space="preserve">- дотримання оптимального складу видобутих порід, які придатні для вирощування рослин, що складає першу стадію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передпроектних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досліджень і розроблення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рекультиваційних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заходів; </w:t>
      </w:r>
    </w:p>
    <w:p w:rsidR="006E0DA3" w:rsidRDefault="006E0DA3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DA3">
        <w:rPr>
          <w:rFonts w:ascii="Times New Roman" w:hAnsi="Times New Roman" w:cs="Times New Roman"/>
          <w:sz w:val="24"/>
          <w:szCs w:val="24"/>
        </w:rPr>
        <w:t xml:space="preserve">- необхідність встановлення ступеня біологічної придатності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грунтів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. Він встановлюється на основі наступних факторів: природних фізико-географічних умов; господарських, соціально-економічних та санітарно-гігієнічних умов з урахуванням перспектив розвитку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района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і вимог районної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планіровки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, технології та комплексної механізації гірничих робіт, термінів експлуатації кар’єра і стадії розвитку підприємства. </w:t>
      </w:r>
    </w:p>
    <w:p w:rsidR="006E0DA3" w:rsidRDefault="006E0DA3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DA3">
        <w:rPr>
          <w:rFonts w:ascii="Times New Roman" w:hAnsi="Times New Roman" w:cs="Times New Roman"/>
          <w:sz w:val="24"/>
          <w:szCs w:val="24"/>
        </w:rPr>
        <w:t xml:space="preserve">В Україні в основу оцінки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лісопридатності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відвалів закладені принципи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едафічної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сітки П.С.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Погребняка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та Д.В.Воробйова, тобто екологічної спрямованості в лісовій типології, згідно з якою кожне місцезростання на відвалах оцінюється за ступенем родючості (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трофотоп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грунтосумішей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порід, а також ступенем зволоження (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гігротоп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). На якість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лісорослинних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умов, крім агрохімічних і водно-фізичних властивостей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грунтосумішей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, суттєвий вплив здійснюють способи насипання відвалів, що насипаються із залізничного транспорту, так як в такий спосіб найменше ущільнюється субстрат. Вплив на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лісопридатність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має також ступінь токсичності порід, які відповідно поділяються на </w:t>
      </w:r>
      <w:r w:rsidRPr="0062533C">
        <w:rPr>
          <w:rFonts w:ascii="Times New Roman" w:hAnsi="Times New Roman" w:cs="Times New Roman"/>
          <w:b/>
          <w:i/>
          <w:sz w:val="24"/>
          <w:szCs w:val="24"/>
        </w:rPr>
        <w:t>слаботоксичні</w:t>
      </w:r>
      <w:r w:rsidRPr="0062533C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62533C">
        <w:rPr>
          <w:rFonts w:ascii="Times New Roman" w:hAnsi="Times New Roman" w:cs="Times New Roman"/>
          <w:b/>
          <w:i/>
          <w:sz w:val="24"/>
          <w:szCs w:val="24"/>
        </w:rPr>
        <w:t>токсичні</w:t>
      </w:r>
      <w:r w:rsidRPr="006E0DA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E0DA3">
        <w:rPr>
          <w:rFonts w:ascii="Times New Roman" w:hAnsi="Times New Roman" w:cs="Times New Roman"/>
          <w:sz w:val="24"/>
          <w:szCs w:val="24"/>
        </w:rPr>
        <w:t xml:space="preserve">та </w:t>
      </w:r>
      <w:proofErr w:type="spellStart"/>
      <w:r w:rsidRPr="0062533C">
        <w:rPr>
          <w:rFonts w:ascii="Times New Roman" w:hAnsi="Times New Roman" w:cs="Times New Roman"/>
          <w:b/>
          <w:i/>
          <w:sz w:val="24"/>
          <w:szCs w:val="24"/>
        </w:rPr>
        <w:t>сильнотоксичні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A1F4C" w:rsidRDefault="006E0DA3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E0DA3">
        <w:rPr>
          <w:rFonts w:ascii="Times New Roman" w:hAnsi="Times New Roman" w:cs="Times New Roman"/>
          <w:sz w:val="24"/>
          <w:szCs w:val="24"/>
        </w:rPr>
        <w:t xml:space="preserve">Придатними для лісової рекультивації з безпосередньою посадкою саджанців в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грунті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 можна назвати території, що зайняті слаботоксичними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грунтосумішами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 xml:space="preserve">, на яких немає великих ділянок слаботоксичних </w:t>
      </w:r>
      <w:proofErr w:type="spellStart"/>
      <w:r w:rsidRPr="006E0DA3">
        <w:rPr>
          <w:rFonts w:ascii="Times New Roman" w:hAnsi="Times New Roman" w:cs="Times New Roman"/>
          <w:sz w:val="24"/>
          <w:szCs w:val="24"/>
        </w:rPr>
        <w:t>грунтосумішей</w:t>
      </w:r>
      <w:proofErr w:type="spellEnd"/>
      <w:r w:rsidRPr="006E0DA3">
        <w:rPr>
          <w:rFonts w:ascii="Times New Roman" w:hAnsi="Times New Roman" w:cs="Times New Roman"/>
          <w:sz w:val="24"/>
          <w:szCs w:val="24"/>
        </w:rPr>
        <w:t>, а токсичні групи складають не більше третини вирівняної території.</w:t>
      </w:r>
    </w:p>
    <w:p w:rsidR="0062533C" w:rsidRDefault="0062533C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2533C">
        <w:rPr>
          <w:rFonts w:ascii="Times New Roman" w:hAnsi="Times New Roman" w:cs="Times New Roman"/>
          <w:b/>
          <w:i/>
          <w:sz w:val="24"/>
          <w:szCs w:val="24"/>
        </w:rPr>
        <w:t>Малопридатними</w:t>
      </w:r>
      <w:r w:rsidRPr="0062533C">
        <w:rPr>
          <w:rFonts w:ascii="Times New Roman" w:hAnsi="Times New Roman" w:cs="Times New Roman"/>
          <w:sz w:val="24"/>
          <w:szCs w:val="24"/>
        </w:rPr>
        <w:t xml:space="preserve"> можна назвати території, на яких переважають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середньотоксичні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грунтосуміші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сильнотоксичні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грунтосуміші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займають не більше третини поверхневого шару. </w:t>
      </w:r>
    </w:p>
    <w:p w:rsidR="0062533C" w:rsidRDefault="0062533C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2533C">
        <w:rPr>
          <w:rFonts w:ascii="Times New Roman" w:hAnsi="Times New Roman" w:cs="Times New Roman"/>
          <w:b/>
          <w:i/>
          <w:sz w:val="24"/>
          <w:szCs w:val="24"/>
        </w:rPr>
        <w:t>Непридатними</w:t>
      </w:r>
      <w:r w:rsidRPr="0062533C">
        <w:rPr>
          <w:rFonts w:ascii="Times New Roman" w:hAnsi="Times New Roman" w:cs="Times New Roman"/>
          <w:sz w:val="24"/>
          <w:szCs w:val="24"/>
        </w:rPr>
        <w:t xml:space="preserve"> територіями є всі ті, де переважають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сильнотоксичні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грунтосуміші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2533C" w:rsidRDefault="0062533C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2533C">
        <w:rPr>
          <w:rFonts w:ascii="Times New Roman" w:hAnsi="Times New Roman" w:cs="Times New Roman"/>
          <w:b/>
          <w:sz w:val="24"/>
          <w:szCs w:val="24"/>
        </w:rPr>
        <w:t xml:space="preserve">Методи меліорації </w:t>
      </w:r>
      <w:proofErr w:type="spellStart"/>
      <w:r w:rsidRPr="0062533C">
        <w:rPr>
          <w:rFonts w:ascii="Times New Roman" w:hAnsi="Times New Roman" w:cs="Times New Roman"/>
          <w:b/>
          <w:sz w:val="24"/>
          <w:szCs w:val="24"/>
        </w:rPr>
        <w:t>грунтосумішей</w:t>
      </w:r>
      <w:proofErr w:type="spellEnd"/>
      <w:r w:rsidRPr="0062533C">
        <w:rPr>
          <w:rFonts w:ascii="Times New Roman" w:hAnsi="Times New Roman" w:cs="Times New Roman"/>
          <w:b/>
          <w:sz w:val="24"/>
          <w:szCs w:val="24"/>
        </w:rPr>
        <w:t>.</w:t>
      </w:r>
      <w:r w:rsidRPr="0062533C">
        <w:rPr>
          <w:rFonts w:ascii="Times New Roman" w:hAnsi="Times New Roman" w:cs="Times New Roman"/>
          <w:sz w:val="24"/>
          <w:szCs w:val="24"/>
        </w:rPr>
        <w:t xml:space="preserve"> Для поліпшення структури і якісного складу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грунтосумішей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рекультиваційного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шару необхідно здійснити цілий комплекс заходів з меліорації. Меліораційні методи розділяються на такі групи: фізичні та хімічні методи, збагачення ґрунтів з допомогою внесення добрив та посіву сидератів; біологічні методи інтенсифікації росту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лісокультур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шляхом введення в їх склад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азотофіксуючих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порід. </w:t>
      </w:r>
    </w:p>
    <w:p w:rsidR="00584B84" w:rsidRDefault="0062533C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2533C">
        <w:rPr>
          <w:rFonts w:ascii="Times New Roman" w:hAnsi="Times New Roman" w:cs="Times New Roman"/>
          <w:b/>
          <w:sz w:val="24"/>
          <w:szCs w:val="24"/>
        </w:rPr>
        <w:t>Типи лісових культур на відвалах.</w:t>
      </w:r>
      <w:r w:rsidRPr="0062533C">
        <w:rPr>
          <w:rFonts w:ascii="Times New Roman" w:hAnsi="Times New Roman" w:cs="Times New Roman"/>
          <w:sz w:val="24"/>
          <w:szCs w:val="24"/>
        </w:rPr>
        <w:t xml:space="preserve"> У світовій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лісорекультиваційній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практиці склалася особлива форма ведення лісового господарства на промислових відвалах – це створення </w:t>
      </w:r>
      <w:r w:rsidRPr="0062533C">
        <w:rPr>
          <w:rFonts w:ascii="Times New Roman" w:hAnsi="Times New Roman" w:cs="Times New Roman"/>
          <w:sz w:val="24"/>
          <w:szCs w:val="24"/>
        </w:rPr>
        <w:lastRenderedPageBreak/>
        <w:t xml:space="preserve">попередніх лісонасаджень із швидкоростучих невибагливих порід і поступовій заміні їх насадженнями більш цінних порід. Такими бувають тополеві, вільхові та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робінієві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насадження. В цьому процесі простежуються три послідовні стадії: піонерна, проміжна та заключна. У ряді випадків підготовчі насадження, особливо тополеві, цілком відповідають вимогам, що висуваються до господарських насаджень, тобто мають достатню продуктивність деревостану. Підбір деревних порід необхідно здійснювати за загальним географічним принципом, з урахуванням біологічної придатності ґрунтів. Порівняно великий вибір видів дозволяє створювати на відвалах складні насадження різних типів і призначення – меліоративні, протиерозійні,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водорегулюючі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лісосмуги, ремізні, лісопаркові та масивні експлуатаційні. </w:t>
      </w:r>
    </w:p>
    <w:p w:rsidR="00584B84" w:rsidRDefault="0062533C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84B84">
        <w:rPr>
          <w:rFonts w:ascii="Times New Roman" w:hAnsi="Times New Roman" w:cs="Times New Roman"/>
          <w:b/>
          <w:sz w:val="24"/>
          <w:szCs w:val="24"/>
        </w:rPr>
        <w:t>Сільськогосподарська рекультивація.</w:t>
      </w:r>
      <w:r w:rsidRPr="0062533C">
        <w:rPr>
          <w:rFonts w:ascii="Times New Roman" w:hAnsi="Times New Roman" w:cs="Times New Roman"/>
          <w:sz w:val="24"/>
          <w:szCs w:val="24"/>
        </w:rPr>
        <w:t xml:space="preserve"> У зв’язку із скороченням у світі площ сільськогосподарських земель і зменшенням долі ріллі на душу населення найбільшого значення набуває рекультивація порушених земель для вирощування врожаїв. Особливо цей напрям розвинений у країнах Європи. В процесі сільськогосподарської рекультивації дуже важливо правильно підібрати культури, які б давали високі врожаї і забезпечували інтенсивне поліпшення родючості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рекультиваційних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земель. Кожний етап сільськогосподарської рекультивації має свій набір рослин. На першому етапі необхідно вирощувати рослини, які є невибагливими до родючості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грунту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(багаторічні та однорічні трави, гречка тощо). На другому етапі, тобто 2-3 році рекультивації, можна вирощувати озимі та ярові зернові, кукурудзу і вже після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фітомеліоративного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періода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в окремих випадках (на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гідровідвалах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, внутрішніх і зовнішніх відвалах, що покриті родючим шаром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грунту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) можна вирощувати навіть просапні культури: кормовий буряк, капусту, картоплю тощо. При цьому велике значення надається меліоративним сівозмінам, під якими насамперед розуміють науково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обгрунтоване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чередування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сільськогосподарських культур, більш повним використанням біологічних факторів, покращенням фізико-хімічних властивостей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грунтів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і порід, водного і трофічного режимів, мікробіологічного та ферментативною дією ґрунту.</w:t>
      </w:r>
    </w:p>
    <w:p w:rsidR="006E0DA3" w:rsidRDefault="0062533C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62533C">
        <w:rPr>
          <w:rFonts w:ascii="Times New Roman" w:hAnsi="Times New Roman" w:cs="Times New Roman"/>
          <w:sz w:val="24"/>
          <w:szCs w:val="24"/>
        </w:rPr>
        <w:t xml:space="preserve">На рекультивованих землях із </w:t>
      </w:r>
      <w:r w:rsidRPr="00584B84">
        <w:rPr>
          <w:rFonts w:ascii="Times New Roman" w:hAnsi="Times New Roman" w:cs="Times New Roman"/>
          <w:b/>
          <w:i/>
          <w:sz w:val="24"/>
          <w:szCs w:val="24"/>
        </w:rPr>
        <w:t>багаторічних</w:t>
      </w:r>
      <w:r w:rsidRPr="0062533C">
        <w:rPr>
          <w:rFonts w:ascii="Times New Roman" w:hAnsi="Times New Roman" w:cs="Times New Roman"/>
          <w:sz w:val="24"/>
          <w:szCs w:val="24"/>
        </w:rPr>
        <w:t xml:space="preserve"> бобових трав вирощують: конюшину, люцерну, буркун,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експарцет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як у чистих посівах, так і у суміші із злаковими багаторічними травами – тимофіївкою, райграсом, грястицею. Маючи добре розвинену кореневу систему, вони покращають структуру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грунту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і таким чином підвищують її родючість. Не менш важливим є правильний вибір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вида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трави. Наприклад, на кислих і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слабокислих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породах краще росте конюшина, а на карбонатних – люцерна, </w:t>
      </w:r>
      <w:proofErr w:type="spellStart"/>
      <w:r w:rsidRPr="0062533C">
        <w:rPr>
          <w:rFonts w:ascii="Times New Roman" w:hAnsi="Times New Roman" w:cs="Times New Roman"/>
          <w:sz w:val="24"/>
          <w:szCs w:val="24"/>
        </w:rPr>
        <w:t>експарцет</w:t>
      </w:r>
      <w:proofErr w:type="spellEnd"/>
      <w:r w:rsidRPr="0062533C">
        <w:rPr>
          <w:rFonts w:ascii="Times New Roman" w:hAnsi="Times New Roman" w:cs="Times New Roman"/>
          <w:sz w:val="24"/>
          <w:szCs w:val="24"/>
        </w:rPr>
        <w:t xml:space="preserve"> і буркун.</w:t>
      </w:r>
    </w:p>
    <w:p w:rsidR="00584B84" w:rsidRDefault="00584B84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84B84">
        <w:rPr>
          <w:rFonts w:ascii="Times New Roman" w:hAnsi="Times New Roman" w:cs="Times New Roman"/>
          <w:sz w:val="24"/>
          <w:szCs w:val="24"/>
        </w:rPr>
        <w:t xml:space="preserve">На рекультивованих землях добре зарекомендували себе також </w:t>
      </w:r>
      <w:r w:rsidRPr="00584B84">
        <w:rPr>
          <w:rFonts w:ascii="Times New Roman" w:hAnsi="Times New Roman" w:cs="Times New Roman"/>
          <w:b/>
          <w:i/>
          <w:sz w:val="24"/>
          <w:szCs w:val="24"/>
        </w:rPr>
        <w:t>однорічні</w:t>
      </w:r>
      <w:r w:rsidRPr="00584B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4B84">
        <w:rPr>
          <w:rFonts w:ascii="Times New Roman" w:hAnsi="Times New Roman" w:cs="Times New Roman"/>
          <w:sz w:val="24"/>
          <w:szCs w:val="24"/>
        </w:rPr>
        <w:t xml:space="preserve">трави, особливо суміш вівса і горошку, висів яких </w:t>
      </w:r>
      <w:proofErr w:type="spellStart"/>
      <w:r w:rsidRPr="00584B84">
        <w:rPr>
          <w:rFonts w:ascii="Times New Roman" w:hAnsi="Times New Roman" w:cs="Times New Roman"/>
          <w:sz w:val="24"/>
          <w:szCs w:val="24"/>
        </w:rPr>
        <w:t>чередується</w:t>
      </w:r>
      <w:proofErr w:type="spellEnd"/>
      <w:r w:rsidRPr="00584B84">
        <w:rPr>
          <w:rFonts w:ascii="Times New Roman" w:hAnsi="Times New Roman" w:cs="Times New Roman"/>
          <w:sz w:val="24"/>
          <w:szCs w:val="24"/>
        </w:rPr>
        <w:t xml:space="preserve"> через 15-20 днів із проміжними культурами – озимим житом, пшеницею, </w:t>
      </w:r>
      <w:proofErr w:type="spellStart"/>
      <w:r w:rsidRPr="00584B84">
        <w:rPr>
          <w:rFonts w:ascii="Times New Roman" w:hAnsi="Times New Roman" w:cs="Times New Roman"/>
          <w:sz w:val="24"/>
          <w:szCs w:val="24"/>
        </w:rPr>
        <w:t>тритікале</w:t>
      </w:r>
      <w:proofErr w:type="spellEnd"/>
      <w:r w:rsidRPr="00584B84">
        <w:rPr>
          <w:rFonts w:ascii="Times New Roman" w:hAnsi="Times New Roman" w:cs="Times New Roman"/>
          <w:sz w:val="24"/>
          <w:szCs w:val="24"/>
        </w:rPr>
        <w:t xml:space="preserve">, озимим рапсом, суріпкою тощо. </w:t>
      </w:r>
    </w:p>
    <w:p w:rsidR="00584B84" w:rsidRDefault="00584B84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84B84">
        <w:rPr>
          <w:rFonts w:ascii="Times New Roman" w:hAnsi="Times New Roman" w:cs="Times New Roman"/>
          <w:sz w:val="24"/>
          <w:szCs w:val="24"/>
        </w:rPr>
        <w:t xml:space="preserve">Із </w:t>
      </w:r>
      <w:r w:rsidRPr="00584B84">
        <w:rPr>
          <w:rFonts w:ascii="Times New Roman" w:hAnsi="Times New Roman" w:cs="Times New Roman"/>
          <w:b/>
          <w:i/>
          <w:sz w:val="24"/>
          <w:szCs w:val="24"/>
        </w:rPr>
        <w:t>озимих</w:t>
      </w:r>
      <w:r w:rsidRPr="00584B84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584B84">
        <w:rPr>
          <w:rFonts w:ascii="Times New Roman" w:hAnsi="Times New Roman" w:cs="Times New Roman"/>
          <w:b/>
          <w:i/>
          <w:sz w:val="24"/>
          <w:szCs w:val="24"/>
        </w:rPr>
        <w:t>зернових</w:t>
      </w:r>
      <w:r w:rsidRPr="00584B8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4B84">
        <w:rPr>
          <w:rFonts w:ascii="Times New Roman" w:hAnsi="Times New Roman" w:cs="Times New Roman"/>
          <w:sz w:val="24"/>
          <w:szCs w:val="24"/>
        </w:rPr>
        <w:t xml:space="preserve">культур для вирощування на рекультивованих землях придатні всі районовані у даній зоні сорти озимої пшениці, жита і ячменю. Озимі зернові культури доцільно розміщувати в кормових </w:t>
      </w:r>
      <w:proofErr w:type="spellStart"/>
      <w:r w:rsidRPr="00584B84">
        <w:rPr>
          <w:rFonts w:ascii="Times New Roman" w:hAnsi="Times New Roman" w:cs="Times New Roman"/>
          <w:sz w:val="24"/>
          <w:szCs w:val="24"/>
        </w:rPr>
        <w:t>сивозмінах</w:t>
      </w:r>
      <w:proofErr w:type="spellEnd"/>
      <w:r w:rsidRPr="00584B84">
        <w:rPr>
          <w:rFonts w:ascii="Times New Roman" w:hAnsi="Times New Roman" w:cs="Times New Roman"/>
          <w:sz w:val="24"/>
          <w:szCs w:val="24"/>
        </w:rPr>
        <w:t xml:space="preserve"> на одному-двох полях з інтервалом повторного висіву через два-три роки. </w:t>
      </w:r>
      <w:proofErr w:type="spellStart"/>
      <w:r w:rsidRPr="00584B84">
        <w:rPr>
          <w:rFonts w:ascii="Times New Roman" w:hAnsi="Times New Roman" w:cs="Times New Roman"/>
          <w:sz w:val="24"/>
          <w:szCs w:val="24"/>
        </w:rPr>
        <w:t>Найсприятливими</w:t>
      </w:r>
      <w:proofErr w:type="spellEnd"/>
      <w:r w:rsidRPr="00584B84">
        <w:rPr>
          <w:rFonts w:ascii="Times New Roman" w:hAnsi="Times New Roman" w:cs="Times New Roman"/>
          <w:sz w:val="24"/>
          <w:szCs w:val="24"/>
        </w:rPr>
        <w:t xml:space="preserve"> для них попередниками є багаторічні і однорічні трави, горох та кукурудза на силос. </w:t>
      </w:r>
    </w:p>
    <w:p w:rsidR="00584B84" w:rsidRPr="006E0DA3" w:rsidRDefault="00584B84" w:rsidP="006E0DA3">
      <w:pPr>
        <w:spacing w:after="0" w:line="240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584B84">
        <w:rPr>
          <w:rFonts w:ascii="Times New Roman" w:hAnsi="Times New Roman" w:cs="Times New Roman"/>
          <w:sz w:val="24"/>
          <w:szCs w:val="24"/>
        </w:rPr>
        <w:t xml:space="preserve">За потенційною родючістю порід, які складають відвали і підлягають рекультивації, придатні для вирощування майже всі </w:t>
      </w:r>
      <w:r w:rsidRPr="00584B84">
        <w:rPr>
          <w:rFonts w:ascii="Times New Roman" w:hAnsi="Times New Roman" w:cs="Times New Roman"/>
          <w:b/>
          <w:i/>
          <w:sz w:val="24"/>
          <w:szCs w:val="24"/>
        </w:rPr>
        <w:t>ярові зернові</w:t>
      </w:r>
      <w:r w:rsidRPr="00584B84">
        <w:rPr>
          <w:rFonts w:ascii="Times New Roman" w:hAnsi="Times New Roman" w:cs="Times New Roman"/>
          <w:sz w:val="24"/>
          <w:szCs w:val="24"/>
        </w:rPr>
        <w:t xml:space="preserve"> культури, які районовані в даній зоні. Однак, найбільш вигідно на цих землях вирощувати ярий ячмінь, пшеницю та овес. На рекультивованих землях </w:t>
      </w:r>
      <w:r w:rsidRPr="00584B84">
        <w:rPr>
          <w:rFonts w:ascii="Times New Roman" w:hAnsi="Times New Roman" w:cs="Times New Roman"/>
          <w:b/>
          <w:i/>
          <w:sz w:val="24"/>
          <w:szCs w:val="24"/>
        </w:rPr>
        <w:t>кукурудзу</w:t>
      </w:r>
      <w:r w:rsidRPr="00584B84">
        <w:rPr>
          <w:rFonts w:ascii="Times New Roman" w:hAnsi="Times New Roman" w:cs="Times New Roman"/>
          <w:sz w:val="24"/>
          <w:szCs w:val="24"/>
        </w:rPr>
        <w:t xml:space="preserve"> в основному вирощують на зелену масу. Кращими попередниками її є багаторічні та однорічні трави, бобові, а також зернові та просапні культури.</w:t>
      </w:r>
    </w:p>
    <w:sectPr w:rsidR="00584B84" w:rsidRPr="006E0DA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037E"/>
    <w:rsid w:val="0020037E"/>
    <w:rsid w:val="00584B84"/>
    <w:rsid w:val="005A1F4C"/>
    <w:rsid w:val="0062533C"/>
    <w:rsid w:val="006E0DA3"/>
    <w:rsid w:val="008B5E0A"/>
    <w:rsid w:val="00BF2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4777</Words>
  <Characters>2723</Characters>
  <Application>Microsoft Office Word</Application>
  <DocSecurity>0</DocSecurity>
  <Lines>22</Lines>
  <Paragraphs>14</Paragraphs>
  <ScaleCrop>false</ScaleCrop>
  <Company/>
  <LinksUpToDate>false</LinksUpToDate>
  <CharactersWithSpaces>7486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Войналович Ірина Миколаївна</dc:creator>
  <cp:keywords/>
  <dc:description/>
  <cp:lastModifiedBy>Войналович Ірина Миколаївна</cp:lastModifiedBy>
  <cp:revision>5</cp:revision>
  <dcterms:created xsi:type="dcterms:W3CDTF">2024-11-20T09:00:00Z</dcterms:created>
  <dcterms:modified xsi:type="dcterms:W3CDTF">2024-11-20T09:12:00Z</dcterms:modified>
</cp:coreProperties>
</file>