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E0" w:rsidRPr="005C08D2" w:rsidRDefault="00727EE0" w:rsidP="00727EE0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13. Планування реалізації </w:t>
      </w:r>
      <w:r w:rsidR="00D966F1">
        <w:rPr>
          <w:rFonts w:eastAsia="Times New Roman" w:cs="Times New Roman"/>
          <w:b/>
          <w:bCs/>
          <w:color w:val="000000"/>
          <w:szCs w:val="28"/>
          <w:lang w:eastAsia="uk-UA"/>
        </w:rPr>
        <w:t>та контроль</w:t>
      </w:r>
      <w:bookmarkStart w:id="0" w:name="_GoBack"/>
      <w:bookmarkEnd w:id="0"/>
      <w:r w:rsidR="00D966F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соціального проєкту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1. Планування часу і ресурсів соціального проєкту.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Опис діяльності у рамках проекту. 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3. Календарний план-графік реалізації заходів проекту.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4. Контроль в управлінні соціальним проєктом.</w:t>
      </w:r>
    </w:p>
    <w:p w:rsidR="00727EE0" w:rsidRPr="005C08D2" w:rsidRDefault="00727EE0" w:rsidP="00160CB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1. Планування часу і ресурсів соціального проєкту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Планування соціального проєкту відповідає на такі питання: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хто 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буде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що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робити?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коли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це відбудеться?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які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види ресурсів будуть потрібні?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Наслідки </w:t>
      </w:r>
      <w:r w:rsidR="00727EE0" w:rsidRPr="005C08D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правильного</w:t>
      </w:r>
      <w:r w:rsidRPr="005C08D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планування: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усі члени команди та її партнери мають чітке уявлення про проєкт, його цілі, власні завдання, потрібні для їх виконання ресурси;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існує можливість уточнити та адаптувати плани у ході реалізації проєкту;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зменшуються ризики та гарантується виконання проєкту;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створюється підґрунтя для моніторингу та контролю реалізації проєкту;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створюється підґрунтя для розрахунку бюджету проєкту.</w:t>
      </w:r>
    </w:p>
    <w:p w:rsidR="008B75D1" w:rsidRPr="005C08D2" w:rsidRDefault="008B75D1" w:rsidP="00160CB2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</w:p>
    <w:p w:rsidR="00727EE0" w:rsidRPr="005C08D2" w:rsidRDefault="00FA0DAA" w:rsidP="00160CB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2. Опис діяльності у рамках проекту </w:t>
      </w:r>
    </w:p>
    <w:p w:rsidR="00FA0DAA" w:rsidRPr="005C08D2" w:rsidRDefault="00FA0DAA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(не більше 4 стор.).</w:t>
      </w:r>
    </w:p>
    <w:p w:rsidR="00FA0DAA" w:rsidRPr="005C08D2" w:rsidRDefault="00FA0DAA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У цьому розділі необхідно описати яким чином у проекті планується досягнути його мети, тобто розкрити спосіб виконання завдань проекту. Для цього необхідно надати короткий опис діяльності/заходу, направлених на реалізацію кожного з завдань проекту. Кожен вид діяльності/захід слід вписати в окрему табличку, наведену нижче (додавши необхідну кількість табличок). Також потрібно надати інформацію про заплановані шляхи, методи та хід виконання діяльності. Крім цього</w:t>
      </w:r>
      <w:r w:rsidR="00727EE0" w:rsidRPr="005C08D2">
        <w:rPr>
          <w:rFonts w:eastAsia="Times New Roman" w:cs="Times New Roman"/>
          <w:color w:val="000000"/>
          <w:szCs w:val="28"/>
          <w:lang w:eastAsia="uk-UA"/>
        </w:rPr>
        <w:t>,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727EE0" w:rsidRPr="005C08D2">
        <w:rPr>
          <w:rFonts w:eastAsia="Times New Roman" w:cs="Times New Roman"/>
          <w:color w:val="000000"/>
          <w:szCs w:val="28"/>
          <w:lang w:eastAsia="uk-UA"/>
        </w:rPr>
        <w:t>с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лід надати інформацію про цільову групу (у відповідній графі), яка буде залучена, або прийматиме участь у виконанні діяльності 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>(наприклад, представники ЗМІ, місцевої влади тощо)</w:t>
      </w:r>
      <w:r w:rsidRPr="005C08D2">
        <w:rPr>
          <w:rFonts w:eastAsia="Times New Roman" w:cs="Times New Roman"/>
          <w:color w:val="000000"/>
          <w:szCs w:val="28"/>
          <w:lang w:eastAsia="uk-UA"/>
        </w:rPr>
        <w:t>. У графі «результат діяльності» потрібно надати кількісну та якісну інформацію про підсумки реалізації діяльності.</w:t>
      </w:r>
    </w:p>
    <w:p w:rsidR="00FA0DAA" w:rsidRPr="005C08D2" w:rsidRDefault="00FA0DAA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1AE4137A" wp14:editId="3AD788CB">
            <wp:extent cx="5548921" cy="22727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6466" cy="227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AA" w:rsidRPr="005C08D2" w:rsidRDefault="00FA0DAA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lastRenderedPageBreak/>
        <w:drawing>
          <wp:inline distT="0" distB="0" distL="0" distR="0" wp14:anchorId="2741453F" wp14:editId="59C2D489">
            <wp:extent cx="5539255" cy="1954788"/>
            <wp:effectExtent l="0" t="0" r="444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6394" cy="196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AA" w:rsidRPr="005C08D2" w:rsidRDefault="00FA0DAA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18B23B04" wp14:editId="1AD7C7DC">
            <wp:extent cx="5539105" cy="338718"/>
            <wp:effectExtent l="0" t="0" r="444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6482" cy="34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AA" w:rsidRPr="005C08D2" w:rsidRDefault="00FA0DAA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0FD310B4" wp14:editId="7E647AB3">
            <wp:extent cx="5539105" cy="1947629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0157" cy="195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AA" w:rsidRPr="005C08D2" w:rsidRDefault="00FA0DAA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592236CE" wp14:editId="1EE1FCC3">
            <wp:extent cx="5544541" cy="32423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3042" cy="34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AA" w:rsidRPr="005C08D2" w:rsidRDefault="00FA0DAA" w:rsidP="00160CB2">
      <w:pPr>
        <w:spacing w:after="0"/>
        <w:ind w:firstLine="567"/>
        <w:jc w:val="both"/>
        <w:rPr>
          <w:rFonts w:cs="Times New Roman"/>
          <w:szCs w:val="28"/>
        </w:rPr>
      </w:pPr>
    </w:p>
    <w:p w:rsidR="0000783F" w:rsidRPr="005C08D2" w:rsidRDefault="00727EE0" w:rsidP="00160CB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="0000783F"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. Календарний план-графік реалізації заходів проекту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>Рекомендації до складання планів і графіків: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1) заходи і завдання мають бути визначені послідовно;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2) час на їх виконання повинен бути реальним;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3) слід намагатися забезпечити збалансованість графіку – слід уникати «порожніх» періодів. </w:t>
      </w:r>
    </w:p>
    <w:p w:rsidR="0000783F" w:rsidRPr="005C08D2" w:rsidRDefault="0000783F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Проект триватиме ___ місяців. (Максимальний період, дозволений для реалізації проекту, становить</w:t>
      </w:r>
      <w:r w:rsidR="00727EE0" w:rsidRPr="005C08D2">
        <w:rPr>
          <w:rFonts w:eastAsia="Times New Roman" w:cs="Times New Roman"/>
          <w:color w:val="000000"/>
          <w:szCs w:val="28"/>
          <w:lang w:eastAsia="uk-UA"/>
        </w:rPr>
        <w:t>, як правило,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36 місяців). Необхідно детально описати графік реалізації проекту, включаючи терміни початку і завершення. Передбачуваною датою початку, як правило, вважається дата підписання угоди про надання гранту. Потрібно також врахувати час, необхідний для отримання дозволів тощо. В робочий план переноситься вся діяльність, вказана </w:t>
      </w:r>
      <w:r w:rsidR="005C08D2" w:rsidRPr="005C08D2">
        <w:rPr>
          <w:rFonts w:eastAsia="Times New Roman" w:cs="Times New Roman"/>
          <w:color w:val="000000"/>
          <w:szCs w:val="28"/>
          <w:lang w:eastAsia="uk-UA"/>
        </w:rPr>
        <w:t>в описі діяльності проєкту</w:t>
      </w:r>
      <w:r w:rsidRPr="005C08D2">
        <w:rPr>
          <w:rFonts w:eastAsia="Times New Roman" w:cs="Times New Roman"/>
          <w:color w:val="000000"/>
          <w:szCs w:val="28"/>
          <w:lang w:eastAsia="uk-UA"/>
        </w:rPr>
        <w:t>. План заповнюється, виходячи з кількості місяців реалізації проекту та запланованих заходів.</w:t>
      </w:r>
    </w:p>
    <w:p w:rsidR="0000783F" w:rsidRPr="005C08D2" w:rsidRDefault="0000783F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В плані дій не потрібно вказуватися реальні терміни, а просто вказати </w:t>
      </w:r>
      <w:r w:rsidR="005C08D2" w:rsidRPr="005C08D2">
        <w:rPr>
          <w:rFonts w:eastAsia="Times New Roman" w:cs="Times New Roman"/>
          <w:color w:val="000000"/>
          <w:szCs w:val="28"/>
          <w:lang w:eastAsia="uk-UA"/>
        </w:rPr>
        <w:t>«</w:t>
      </w:r>
      <w:r w:rsidRPr="005C08D2">
        <w:rPr>
          <w:rFonts w:eastAsia="Times New Roman" w:cs="Times New Roman"/>
          <w:color w:val="000000"/>
          <w:szCs w:val="28"/>
          <w:lang w:eastAsia="uk-UA"/>
        </w:rPr>
        <w:t>місяць 1</w:t>
      </w:r>
      <w:r w:rsidR="005C08D2" w:rsidRPr="005C08D2">
        <w:rPr>
          <w:rFonts w:eastAsia="Times New Roman" w:cs="Times New Roman"/>
          <w:color w:val="000000"/>
          <w:szCs w:val="28"/>
          <w:lang w:eastAsia="uk-UA"/>
        </w:rPr>
        <w:t>»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r w:rsidR="005C08D2" w:rsidRPr="005C08D2">
        <w:rPr>
          <w:rFonts w:eastAsia="Times New Roman" w:cs="Times New Roman"/>
          <w:color w:val="000000"/>
          <w:szCs w:val="28"/>
          <w:lang w:eastAsia="uk-UA"/>
        </w:rPr>
        <w:t>«</w:t>
      </w:r>
      <w:r w:rsidRPr="005C08D2">
        <w:rPr>
          <w:rFonts w:eastAsia="Times New Roman" w:cs="Times New Roman"/>
          <w:color w:val="000000"/>
          <w:szCs w:val="28"/>
          <w:lang w:eastAsia="uk-UA"/>
        </w:rPr>
        <w:t>місяць 2</w:t>
      </w:r>
      <w:r w:rsidR="005C08D2" w:rsidRPr="005C08D2">
        <w:rPr>
          <w:rFonts w:eastAsia="Times New Roman" w:cs="Times New Roman"/>
          <w:color w:val="000000"/>
          <w:szCs w:val="28"/>
          <w:lang w:eastAsia="uk-UA"/>
        </w:rPr>
        <w:t>»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і т.д. Заявникам рекомендується, на всякий випадок, залишити певний резерв часу в розкладі їхнього плану дій, зважаючи на всі відповідні фактори, які можуть вплинути на терміни реалізації. План дій не повинен містити докладний опис видів діяльності, а лише їх назви. Будь-які місяці, протягом яких діяльність не здійснюватиметься, необхідно включити в план дій і тривалість проекту. План проекту упродовж першого бюджетного року </w:t>
      </w:r>
      <w:r w:rsidRPr="005C08D2">
        <w:rPr>
          <w:rFonts w:eastAsia="Times New Roman" w:cs="Times New Roman"/>
          <w:color w:val="000000"/>
          <w:szCs w:val="28"/>
          <w:lang w:eastAsia="uk-UA"/>
        </w:rPr>
        <w:lastRenderedPageBreak/>
        <w:t>реалізації проекту має бути досить докладним, щоб дати загальне уявлення про підготовку та реалізацію кожного виду діяльності. План проекту на кожен наступний рік може бути більш загальним і повинен містити перераховані тільки основні заходи, запропоновані за ці роки. З цією метою, він повинен бути розділеним на шість місяців (примітка: більш докладний план проекту на кожен наступний рік повинен бути поданий додатково наступного бюджетного року).</w:t>
      </w:r>
    </w:p>
    <w:p w:rsidR="0000783F" w:rsidRPr="005C08D2" w:rsidRDefault="0000783F" w:rsidP="00160CB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План заходів </w:t>
      </w:r>
      <w:r w:rsidR="005C08D2" w:rsidRPr="005C08D2">
        <w:rPr>
          <w:rFonts w:eastAsia="Times New Roman" w:cs="Times New Roman"/>
          <w:color w:val="000000"/>
          <w:szCs w:val="28"/>
          <w:lang w:eastAsia="uk-UA"/>
        </w:rPr>
        <w:t>може</w:t>
      </w: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 бути представлений у наступній стандартизованій формі:</w:t>
      </w:r>
    </w:p>
    <w:p w:rsidR="0000783F" w:rsidRPr="005C08D2" w:rsidRDefault="0000783F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53CC11F7" wp14:editId="58664E47">
            <wp:extent cx="5331948" cy="2019080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4022" cy="204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83F" w:rsidRPr="005C08D2" w:rsidRDefault="0000783F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31ECC201" wp14:editId="1C3C5A28">
            <wp:extent cx="5346700" cy="274848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7110" cy="275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83F" w:rsidRPr="005C08D2" w:rsidRDefault="0000783F" w:rsidP="00160CB2">
      <w:pPr>
        <w:spacing w:after="0"/>
        <w:ind w:firstLine="567"/>
        <w:jc w:val="both"/>
        <w:rPr>
          <w:rFonts w:cs="Times New Roman"/>
          <w:szCs w:val="28"/>
        </w:rPr>
      </w:pPr>
    </w:p>
    <w:p w:rsidR="0000783F" w:rsidRPr="005C08D2" w:rsidRDefault="0000783F" w:rsidP="00160CB2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2B4E635D" wp14:editId="175DFC09">
            <wp:extent cx="5337615" cy="160152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2743" cy="161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83F" w:rsidRPr="005C08D2" w:rsidRDefault="0000783F" w:rsidP="00160CB2">
      <w:pPr>
        <w:spacing w:after="0"/>
        <w:ind w:firstLine="567"/>
        <w:jc w:val="both"/>
        <w:rPr>
          <w:rFonts w:cs="Times New Roman"/>
          <w:szCs w:val="28"/>
        </w:rPr>
      </w:pPr>
    </w:p>
    <w:p w:rsidR="00727EE0" w:rsidRPr="005C08D2" w:rsidRDefault="0000783F" w:rsidP="00727EE0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5C08D2">
        <w:rPr>
          <w:rFonts w:cs="Times New Roman"/>
          <w:color w:val="000000"/>
          <w:szCs w:val="28"/>
        </w:rPr>
        <w:t>Обсяги фінансування у наступні роки можуть бути уточнені у період наступного запиту.</w:t>
      </w:r>
      <w:r w:rsidR="00727EE0" w:rsidRPr="005C08D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</w:p>
    <w:p w:rsidR="00727EE0" w:rsidRPr="005C08D2" w:rsidRDefault="00727EE0" w:rsidP="00727EE0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Рекомендується використовувати 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графік Ганта –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це лінійний графік, де задається час початку і закінчення взаємозалежних дій, що складають єдиний технологічний процес, який потрібно виконати для досягнення мети проєкту.</w:t>
      </w:r>
    </w:p>
    <w:p w:rsidR="00727EE0" w:rsidRPr="005C08D2" w:rsidRDefault="00727EE0" w:rsidP="00727EE0">
      <w:pPr>
        <w:spacing w:after="0"/>
        <w:ind w:firstLine="567"/>
        <w:jc w:val="both"/>
        <w:rPr>
          <w:rFonts w:cs="Times New Roman"/>
          <w:szCs w:val="28"/>
        </w:rPr>
      </w:pPr>
    </w:p>
    <w:p w:rsidR="00727EE0" w:rsidRPr="005C08D2" w:rsidRDefault="00727EE0" w:rsidP="00727EE0">
      <w:pPr>
        <w:spacing w:after="0"/>
        <w:ind w:firstLine="567"/>
        <w:jc w:val="both"/>
        <w:rPr>
          <w:rFonts w:cs="Times New Roman"/>
          <w:szCs w:val="28"/>
        </w:rPr>
      </w:pPr>
      <w:r w:rsidRPr="005C08D2">
        <w:rPr>
          <w:rFonts w:cs="Times New Roman"/>
          <w:noProof/>
          <w:szCs w:val="28"/>
        </w:rPr>
        <w:drawing>
          <wp:inline distT="0" distB="0" distL="0" distR="0" wp14:anchorId="69C6FD3F" wp14:editId="11EE44C6">
            <wp:extent cx="5722864" cy="24419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4158" cy="246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EE0" w:rsidRPr="005C08D2" w:rsidRDefault="00727EE0" w:rsidP="00727EE0">
      <w:pPr>
        <w:spacing w:after="0"/>
        <w:ind w:firstLine="567"/>
        <w:jc w:val="both"/>
        <w:rPr>
          <w:rFonts w:cs="Times New Roman"/>
          <w:szCs w:val="28"/>
        </w:rPr>
      </w:pP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color w:val="000000"/>
          <w:szCs w:val="28"/>
          <w:lang w:eastAsia="uk-UA"/>
        </w:rPr>
        <w:t>4. Контроль в управлінні соціальним проєктом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Контроль 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–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це управлінська операція, яка складається зі встановлення стандартів, виміру досягнутих результатів та проведення коригувань у випадку, якщо досягнуті результати відрізняються від запланованих.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Етапи: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1) встановлення стандартних показників, що характеризуються наявністю часових рамок і конкретних критеріїв успішності;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2) співставлення досягнутих результатів із проектними стандартами;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Масштаб допустимих відхилень –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це той розмір відхилення фактично досягнутих результатів, що не передбачає управлінської реакції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>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Принцип виключення –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система контролю повинна спрацьовувати лише за умови істотних відхилень досягнутих результатів від проєктних стандартів.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3) Керівник проєкту обирає варіант поведінки: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нічого не робити;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прибрати відхилення;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змінити контрольні стандарти.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>Принципи: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1) орієнтація на результати;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2) відповідність справі;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3) своєчасність;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4) гнучкість;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5) простота;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6) економічність.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5C08D2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Різновиди контролю: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Попередній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передбачає перевірку прогресу у реалізації встановлених у проекті планів, форм діяльності, стандартів відносно: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lastRenderedPageBreak/>
        <w:t>а) людських ресурсів (моніторинг відповідності учасників проєкту прописаним у проєкті вимогам щодо освіти, кваліфікації, досвіду, мотивації тощо);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б) матеріальні ресурси (вибір постачальників матеріальних ресурсів відповідно до прописаних у проєкті та бюджеті вимог до кількості, якості, ціни, місця забезпечення тощо).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Поточний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передбачає вимірювання фактично досягнутих результатів після виконання окремих робіт за проектом шляхом підготовки проміжних звітів.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Важливо налагодити зворотній зв'язок (fed-back) з відповідною цільовою аудиторією та виконавцями: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опитування (offline/online);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відвідуваність заходів/сторінок тощо;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- громадська думка (кількість схвальних відгуків у ЗМІ, листів-подяк/скарг); 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>- форуми тощо.</w:t>
      </w:r>
    </w:p>
    <w:p w:rsidR="005C08D2" w:rsidRPr="005C08D2" w:rsidRDefault="005C08D2" w:rsidP="005C08D2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C08D2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5C08D2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Підсумковий </w:t>
      </w:r>
      <w:r w:rsidRPr="005C08D2">
        <w:rPr>
          <w:rFonts w:eastAsia="Times New Roman" w:cs="Times New Roman"/>
          <w:color w:val="000000"/>
          <w:szCs w:val="28"/>
          <w:lang w:eastAsia="uk-UA"/>
        </w:rPr>
        <w:t>контроль передбачає вимірювання фактично досягнутих результатів після завершення соціального проєкту та підготовку фінального звіту.</w:t>
      </w:r>
    </w:p>
    <w:sectPr w:rsidR="005C08D2" w:rsidRPr="005C08D2" w:rsidSect="00727EE0">
      <w:headerReference w:type="default" r:id="rId15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DF8" w:rsidRDefault="006F4DF8" w:rsidP="00727EE0">
      <w:pPr>
        <w:spacing w:after="0"/>
      </w:pPr>
      <w:r>
        <w:separator/>
      </w:r>
    </w:p>
  </w:endnote>
  <w:endnote w:type="continuationSeparator" w:id="0">
    <w:p w:rsidR="006F4DF8" w:rsidRDefault="006F4DF8" w:rsidP="00727E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DF8" w:rsidRDefault="006F4DF8" w:rsidP="00727EE0">
      <w:pPr>
        <w:spacing w:after="0"/>
      </w:pPr>
      <w:r>
        <w:separator/>
      </w:r>
    </w:p>
  </w:footnote>
  <w:footnote w:type="continuationSeparator" w:id="0">
    <w:p w:rsidR="006F4DF8" w:rsidRDefault="006F4DF8" w:rsidP="00727E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596976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727EE0" w:rsidRPr="00727EE0" w:rsidRDefault="00727EE0">
        <w:pPr>
          <w:pStyle w:val="a3"/>
          <w:jc w:val="right"/>
          <w:rPr>
            <w:sz w:val="22"/>
            <w:szCs w:val="18"/>
          </w:rPr>
        </w:pPr>
        <w:r w:rsidRPr="00727EE0">
          <w:rPr>
            <w:sz w:val="22"/>
            <w:szCs w:val="18"/>
          </w:rPr>
          <w:fldChar w:fldCharType="begin"/>
        </w:r>
        <w:r w:rsidRPr="00727EE0">
          <w:rPr>
            <w:sz w:val="22"/>
            <w:szCs w:val="18"/>
          </w:rPr>
          <w:instrText>PAGE   \* MERGEFORMAT</w:instrText>
        </w:r>
        <w:r w:rsidRPr="00727EE0">
          <w:rPr>
            <w:sz w:val="22"/>
            <w:szCs w:val="18"/>
          </w:rPr>
          <w:fldChar w:fldCharType="separate"/>
        </w:r>
        <w:r w:rsidRPr="00727EE0">
          <w:rPr>
            <w:sz w:val="22"/>
            <w:szCs w:val="18"/>
          </w:rPr>
          <w:t>2</w:t>
        </w:r>
        <w:r w:rsidRPr="00727EE0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D1"/>
    <w:rsid w:val="0000783F"/>
    <w:rsid w:val="00160CB2"/>
    <w:rsid w:val="003127F2"/>
    <w:rsid w:val="004B5119"/>
    <w:rsid w:val="005C08D2"/>
    <w:rsid w:val="00673ABD"/>
    <w:rsid w:val="006C0B77"/>
    <w:rsid w:val="006F4DF8"/>
    <w:rsid w:val="00727EE0"/>
    <w:rsid w:val="008242FF"/>
    <w:rsid w:val="00870751"/>
    <w:rsid w:val="008B75D1"/>
    <w:rsid w:val="00922C48"/>
    <w:rsid w:val="00B915B7"/>
    <w:rsid w:val="00D966F1"/>
    <w:rsid w:val="00EA59DF"/>
    <w:rsid w:val="00EE4070"/>
    <w:rsid w:val="00F12C76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A406"/>
  <w15:chartTrackingRefBased/>
  <w15:docId w15:val="{5CA627F1-6FD1-4361-98D3-66096CE8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75D1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0783F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0783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A0D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FA0DA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7EE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727EE0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727EE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727EE0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2024-10-28T06:26:00Z</dcterms:created>
  <dcterms:modified xsi:type="dcterms:W3CDTF">2024-10-28T13:11:00Z</dcterms:modified>
</cp:coreProperties>
</file>