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14A" w:rsidRPr="00E265DF" w:rsidRDefault="006800A0" w:rsidP="00C9014A">
      <w:pPr>
        <w:spacing w:after="0"/>
        <w:ind w:firstLine="567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Тема </w:t>
      </w:r>
      <w:r w:rsidR="00326051">
        <w:rPr>
          <w:rFonts w:eastAsia="Times New Roman" w:cs="Times New Roman"/>
          <w:b/>
          <w:bCs/>
          <w:szCs w:val="28"/>
          <w:lang w:eastAsia="uk-UA"/>
        </w:rPr>
        <w:t>14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  <w:r w:rsidR="00326051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>
        <w:rPr>
          <w:rFonts w:eastAsia="Times New Roman" w:cs="Times New Roman"/>
          <w:b/>
          <w:bCs/>
          <w:szCs w:val="28"/>
          <w:lang w:eastAsia="uk-UA"/>
        </w:rPr>
        <w:t>Н</w:t>
      </w:r>
      <w:r w:rsidRPr="00E265DF">
        <w:rPr>
          <w:rFonts w:eastAsia="Times New Roman" w:cs="Times New Roman"/>
          <w:b/>
          <w:bCs/>
          <w:szCs w:val="28"/>
          <w:lang w:eastAsia="uk-UA"/>
        </w:rPr>
        <w:t>едерж</w:t>
      </w:r>
      <w:bookmarkStart w:id="0" w:name="_GoBack"/>
      <w:bookmarkEnd w:id="0"/>
      <w:r w:rsidRPr="00E265DF">
        <w:rPr>
          <w:rFonts w:eastAsia="Times New Roman" w:cs="Times New Roman"/>
          <w:b/>
          <w:bCs/>
          <w:szCs w:val="28"/>
          <w:lang w:eastAsia="uk-UA"/>
        </w:rPr>
        <w:t>авний сектор соціального забезпечення в Україні</w:t>
      </w:r>
    </w:p>
    <w:p w:rsidR="006800A0" w:rsidRPr="00C3083E" w:rsidRDefault="006800A0" w:rsidP="006800A0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1. Н</w:t>
      </w:r>
      <w:r w:rsidRPr="00C3083E">
        <w:rPr>
          <w:rFonts w:eastAsia="Times New Roman" w:cs="Times New Roman"/>
          <w:b/>
          <w:bCs/>
          <w:szCs w:val="28"/>
          <w:lang w:eastAsia="uk-UA"/>
        </w:rPr>
        <w:t>едержавний сектор надання соціальних послуг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6800A0" w:rsidRPr="00C3083E" w:rsidRDefault="006800A0" w:rsidP="006800A0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2. Н</w:t>
      </w:r>
      <w:r w:rsidRPr="00C3083E">
        <w:rPr>
          <w:rFonts w:eastAsia="Times New Roman" w:cs="Times New Roman"/>
          <w:b/>
          <w:bCs/>
          <w:szCs w:val="28"/>
          <w:lang w:eastAsia="uk-UA"/>
        </w:rPr>
        <w:t>едержавн</w:t>
      </w:r>
      <w:r>
        <w:rPr>
          <w:rFonts w:eastAsia="Times New Roman" w:cs="Times New Roman"/>
          <w:b/>
          <w:bCs/>
          <w:szCs w:val="28"/>
          <w:lang w:eastAsia="uk-UA"/>
        </w:rPr>
        <w:t>і</w:t>
      </w:r>
      <w:r w:rsidRPr="00C3083E">
        <w:rPr>
          <w:rFonts w:eastAsia="Times New Roman" w:cs="Times New Roman"/>
          <w:b/>
          <w:bCs/>
          <w:szCs w:val="28"/>
          <w:lang w:eastAsia="uk-UA"/>
        </w:rPr>
        <w:t xml:space="preserve"> організаці</w:t>
      </w:r>
      <w:r>
        <w:rPr>
          <w:rFonts w:eastAsia="Times New Roman" w:cs="Times New Roman"/>
          <w:b/>
          <w:bCs/>
          <w:szCs w:val="28"/>
          <w:lang w:eastAsia="uk-UA"/>
        </w:rPr>
        <w:t>ї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6800A0" w:rsidRPr="00C3083E" w:rsidRDefault="006800A0" w:rsidP="006800A0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3. </w:t>
      </w:r>
      <w:r w:rsidRPr="00C3083E">
        <w:rPr>
          <w:rFonts w:eastAsia="Times New Roman" w:cs="Times New Roman"/>
          <w:b/>
          <w:bCs/>
          <w:szCs w:val="28"/>
          <w:lang w:eastAsia="uk-UA"/>
        </w:rPr>
        <w:t>Механізм державної підтримки недержавних організацій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6800A0" w:rsidRPr="00C3083E" w:rsidRDefault="006800A0" w:rsidP="006800A0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4. </w:t>
      </w:r>
      <w:r w:rsidRPr="00C3083E">
        <w:rPr>
          <w:rFonts w:eastAsia="Times New Roman" w:cs="Times New Roman"/>
          <w:b/>
          <w:bCs/>
          <w:szCs w:val="28"/>
          <w:lang w:eastAsia="uk-UA"/>
        </w:rPr>
        <w:t>Переваги</w:t>
      </w:r>
      <w:r>
        <w:rPr>
          <w:rFonts w:eastAsia="Times New Roman" w:cs="Times New Roman"/>
          <w:b/>
          <w:bCs/>
          <w:szCs w:val="28"/>
          <w:lang w:eastAsia="uk-UA"/>
        </w:rPr>
        <w:t xml:space="preserve"> та проблеми функціонування</w:t>
      </w:r>
      <w:r w:rsidRPr="00C3083E">
        <w:rPr>
          <w:rFonts w:eastAsia="Times New Roman" w:cs="Times New Roman"/>
          <w:b/>
          <w:bCs/>
          <w:szCs w:val="28"/>
          <w:lang w:eastAsia="uk-UA"/>
        </w:rPr>
        <w:t xml:space="preserve"> недержавних організацій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6800A0" w:rsidRPr="00C3083E" w:rsidRDefault="006800A0" w:rsidP="006800A0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5. </w:t>
      </w:r>
      <w:r w:rsidRPr="00C3083E">
        <w:rPr>
          <w:rFonts w:eastAsia="Times New Roman" w:cs="Times New Roman"/>
          <w:b/>
          <w:bCs/>
          <w:szCs w:val="28"/>
          <w:lang w:eastAsia="uk-UA"/>
        </w:rPr>
        <w:t>Удосконалення діяльності НДО з надання соціальних послуг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  <w:r w:rsidRPr="00C3083E">
        <w:rPr>
          <w:rFonts w:eastAsia="Times New Roman" w:cs="Times New Roman"/>
          <w:b/>
          <w:bCs/>
          <w:szCs w:val="28"/>
          <w:lang w:eastAsia="uk-UA"/>
        </w:rPr>
        <w:t xml:space="preserve"> </w:t>
      </w:r>
    </w:p>
    <w:p w:rsidR="005C2513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C3083E" w:rsidRPr="00C3083E" w:rsidRDefault="00C3083E" w:rsidP="00C9014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1. Н</w:t>
      </w:r>
      <w:r w:rsidRPr="00C3083E">
        <w:rPr>
          <w:rFonts w:eastAsia="Times New Roman" w:cs="Times New Roman"/>
          <w:b/>
          <w:bCs/>
          <w:szCs w:val="28"/>
          <w:lang w:eastAsia="uk-UA"/>
        </w:rPr>
        <w:t>едержавний сектор надання соціальних послуг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 xml:space="preserve">Надання соціального захисту й отримання соціальних послуг </w:t>
      </w:r>
      <w:r w:rsidR="005C2513" w:rsidRPr="00E265DF">
        <w:rPr>
          <w:rFonts w:eastAsia="Times New Roman" w:cs="Times New Roman"/>
          <w:szCs w:val="28"/>
          <w:lang w:eastAsia="uk-UA"/>
        </w:rPr>
        <w:t>–</w:t>
      </w:r>
      <w:r w:rsidRPr="00E265DF">
        <w:rPr>
          <w:rFonts w:eastAsia="Times New Roman" w:cs="Times New Roman"/>
          <w:szCs w:val="28"/>
          <w:lang w:eastAsia="uk-UA"/>
        </w:rPr>
        <w:t xml:space="preserve"> це, традиційно, прерогатива держави. Згідно з чинним законодавством, а саме у статті 46 Конституції України, зазначено, що право на соціальний захист громадян реалізується шляхом створення мережі державних, комунальних, приватних закладів для догляду за непрацездатними.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 xml:space="preserve">У Законі України «Про соціальні послуги» зазначено, що основними суб’єктами </w:t>
      </w:r>
      <w:r w:rsidR="005C2513" w:rsidRPr="00E265DF">
        <w:rPr>
          <w:rFonts w:eastAsia="Times New Roman" w:cs="Times New Roman"/>
          <w:szCs w:val="28"/>
          <w:lang w:eastAsia="uk-UA"/>
        </w:rPr>
        <w:t>–</w:t>
      </w:r>
      <w:r w:rsidRPr="00E265DF">
        <w:rPr>
          <w:rFonts w:eastAsia="Times New Roman" w:cs="Times New Roman"/>
          <w:szCs w:val="28"/>
          <w:lang w:eastAsia="uk-UA"/>
        </w:rPr>
        <w:t xml:space="preserve"> надавачами соціальних послуг в Україні є державні та комунальні установи, заклади соціального обслуговування, підпорядковані центральним, місцевим органам виконавчої влади та органам місцевого самоврядування, юридичні особи, що створені відповідно до законодавства, які фінансуються з державного і місцевого бюджетів та виконують соціальні функції держави з надання соціальних послуг і не мають на меті отримання прибутку.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Проте постійне збільшення кількості громадян, які потребують соціального забезпечення шляхом отримання соціальних послуг, призводить до того, що держава не має можливості в</w:t>
      </w:r>
      <w:r w:rsidR="005C2513" w:rsidRPr="00E265DF">
        <w:rPr>
          <w:rFonts w:eastAsia="Times New Roman" w:cs="Times New Roman"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>повні</w:t>
      </w:r>
      <w:r w:rsidR="005C2513" w:rsidRPr="00E265DF">
        <w:rPr>
          <w:rFonts w:eastAsia="Times New Roman" w:cs="Times New Roman"/>
          <w:szCs w:val="28"/>
          <w:lang w:eastAsia="uk-UA"/>
        </w:rPr>
        <w:t>й мірі</w:t>
      </w:r>
      <w:r w:rsidRPr="00E265DF">
        <w:rPr>
          <w:rFonts w:eastAsia="Times New Roman" w:cs="Times New Roman"/>
          <w:szCs w:val="28"/>
          <w:lang w:eastAsia="uk-UA"/>
        </w:rPr>
        <w:t xml:space="preserve"> забезпечити надання соціальних послуг усім, хто їх потребує, а також не в змозі гарантувати якість цих послуг, ураховуючи обмеженість розміру видатків з бюджету на зазначені цілі. Ось тут недержавні суб’єкти </w:t>
      </w:r>
      <w:r w:rsidR="005C2513" w:rsidRPr="00E265DF">
        <w:rPr>
          <w:rFonts w:eastAsia="Times New Roman" w:cs="Times New Roman"/>
          <w:szCs w:val="28"/>
          <w:lang w:eastAsia="uk-UA"/>
        </w:rPr>
        <w:t>–</w:t>
      </w:r>
      <w:r w:rsidRPr="00E265DF">
        <w:rPr>
          <w:rFonts w:eastAsia="Times New Roman" w:cs="Times New Roman"/>
          <w:szCs w:val="28"/>
          <w:lang w:eastAsia="uk-UA"/>
        </w:rPr>
        <w:t xml:space="preserve"> надавачі соціальних послуг і могли б надавати такі соціальні послуги державі.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Статтею 12 Закону України «Про соціальні послуги» передбачено, що сфера надання соціальних послуг заснована на використанні та розвитку всіх форм власності і складається з державного та недержавного секторів.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>До державного сектору</w:t>
      </w:r>
      <w:r w:rsidRPr="00E265DF">
        <w:rPr>
          <w:rFonts w:eastAsia="Times New Roman" w:cs="Times New Roman"/>
          <w:b/>
          <w:bCs/>
          <w:szCs w:val="28"/>
          <w:lang w:eastAsia="uk-UA"/>
        </w:rPr>
        <w:t xml:space="preserve">, </w:t>
      </w:r>
      <w:r w:rsidRPr="00E265DF">
        <w:rPr>
          <w:rFonts w:eastAsia="Times New Roman" w:cs="Times New Roman"/>
          <w:szCs w:val="28"/>
          <w:lang w:eastAsia="uk-UA"/>
        </w:rPr>
        <w:t>відповідно до законодавства, належать такі суб’єкти надання соціальних послуг дітям, молоді та жінкам, як органи виконавчої влади, органи місцевого самоврядування, центри соціальних служб для дітей, сім’ї та молоді, служби у справах дітей та інші служби й установи, що перебувають у державній або комунальній власності.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b/>
          <w:bCs/>
          <w:szCs w:val="28"/>
          <w:lang w:eastAsia="uk-UA"/>
        </w:rPr>
        <w:t xml:space="preserve">Недержавний сектор </w:t>
      </w:r>
      <w:r w:rsidRPr="00E265DF">
        <w:rPr>
          <w:rFonts w:eastAsia="Times New Roman" w:cs="Times New Roman"/>
          <w:szCs w:val="28"/>
          <w:lang w:eastAsia="uk-UA"/>
        </w:rPr>
        <w:t>надання соціальних послуг менш розгалужений. Але, для прикладу, у зарубіжних країнах соціальну політику провадять відповідні організації недержавної інфраструктури: органи систем соціального партнерства, недержавні (некомерційні) організації, фонди. Тоді як в Україні проблемами соціальної сфери займаються недержавні неприбуткові організації, які за законодавством України можуть</w:t>
      </w:r>
      <w:r w:rsidR="005C2513" w:rsidRPr="00E265DF">
        <w:rPr>
          <w:rFonts w:eastAsia="Times New Roman" w:cs="Times New Roman"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 xml:space="preserve">мати такі форми: </w:t>
      </w:r>
      <w:r w:rsidRPr="00E265DF">
        <w:rPr>
          <w:rFonts w:eastAsia="Times New Roman" w:cs="Times New Roman"/>
          <w:i/>
          <w:iCs/>
          <w:szCs w:val="28"/>
          <w:lang w:eastAsia="uk-UA"/>
        </w:rPr>
        <w:t>громадські організації, благодійні організації, благодійні фонди, кредитні спілки</w:t>
      </w:r>
      <w:r w:rsidRPr="00E265DF">
        <w:rPr>
          <w:rFonts w:eastAsia="Times New Roman" w:cs="Times New Roman"/>
          <w:szCs w:val="28"/>
          <w:lang w:eastAsia="uk-UA"/>
        </w:rPr>
        <w:t>.</w:t>
      </w:r>
    </w:p>
    <w:p w:rsidR="00C3083E" w:rsidRDefault="00C3083E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C3083E" w:rsidRPr="00C3083E" w:rsidRDefault="00C3083E" w:rsidP="00C9014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lastRenderedPageBreak/>
        <w:t>2. Н</w:t>
      </w:r>
      <w:r w:rsidRPr="00C3083E">
        <w:rPr>
          <w:rFonts w:eastAsia="Times New Roman" w:cs="Times New Roman"/>
          <w:b/>
          <w:bCs/>
          <w:szCs w:val="28"/>
          <w:lang w:eastAsia="uk-UA"/>
        </w:rPr>
        <w:t>едержавн</w:t>
      </w:r>
      <w:r>
        <w:rPr>
          <w:rFonts w:eastAsia="Times New Roman" w:cs="Times New Roman"/>
          <w:b/>
          <w:bCs/>
          <w:szCs w:val="28"/>
          <w:lang w:eastAsia="uk-UA"/>
        </w:rPr>
        <w:t>і</w:t>
      </w:r>
      <w:r w:rsidRPr="00C3083E">
        <w:rPr>
          <w:rFonts w:eastAsia="Times New Roman" w:cs="Times New Roman"/>
          <w:b/>
          <w:bCs/>
          <w:szCs w:val="28"/>
          <w:lang w:eastAsia="uk-UA"/>
        </w:rPr>
        <w:t xml:space="preserve"> організаці</w:t>
      </w:r>
      <w:r>
        <w:rPr>
          <w:rFonts w:eastAsia="Times New Roman" w:cs="Times New Roman"/>
          <w:b/>
          <w:bCs/>
          <w:szCs w:val="28"/>
          <w:lang w:eastAsia="uk-UA"/>
        </w:rPr>
        <w:t>ї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Діяльність громадських, недержавних організацій (НДО) відповідно до їхнього типового статусу спрямована на задоволення потреб їхніх членів через реалізацію функцій, які держава не може або не хоче виконувати.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 xml:space="preserve">Відповідно до створення ринку та демонополізації соціальних послуг, усі надавачі соціальних послуг працюють у рівних умовах, незалежно від їхньої форми власності та підпорядкування і </w:t>
      </w:r>
      <w:r w:rsidRPr="00E265DF">
        <w:rPr>
          <w:rFonts w:eastAsia="Times New Roman" w:cs="Times New Roman"/>
          <w:i/>
          <w:iCs/>
          <w:szCs w:val="28"/>
          <w:lang w:eastAsia="uk-UA"/>
        </w:rPr>
        <w:t xml:space="preserve">мають відповідати </w:t>
      </w:r>
      <w:r w:rsidRPr="00E265DF">
        <w:rPr>
          <w:rFonts w:eastAsia="Times New Roman" w:cs="Times New Roman"/>
          <w:szCs w:val="28"/>
          <w:lang w:eastAsia="uk-UA"/>
        </w:rPr>
        <w:t>єдиним критеріям: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зазначення у статутних документах діяльності з надання соціальних послуг;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дотримання стандартів;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відповідна кваліфікація / фаховий рівень працівників і проходження ними медогляду;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відсутність заборгованості за обов’язковими </w:t>
      </w:r>
      <w:proofErr w:type="spellStart"/>
      <w:r w:rsidR="00C9014A" w:rsidRPr="00E265DF">
        <w:rPr>
          <w:rFonts w:eastAsia="Times New Roman" w:cs="Times New Roman"/>
          <w:szCs w:val="28"/>
          <w:lang w:eastAsia="uk-UA"/>
        </w:rPr>
        <w:t>платежами</w:t>
      </w:r>
      <w:proofErr w:type="spellEnd"/>
      <w:r w:rsidR="00C9014A" w:rsidRPr="00E265DF">
        <w:rPr>
          <w:rFonts w:eastAsia="Times New Roman" w:cs="Times New Roman"/>
          <w:szCs w:val="28"/>
          <w:lang w:eastAsia="uk-UA"/>
        </w:rPr>
        <w:t>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відповідна матеріально-технічна база, наявність приміщення,</w:t>
      </w:r>
      <w:r w:rsidRP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автотранспорту, можливість забезпечення харчуванням / відповідно до змісту послуг.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 xml:space="preserve">Стаття 1 Закону України «Про громадські об’єднання» містить визначення громадських і недержавних організацій. Так, </w:t>
      </w:r>
      <w:r w:rsidRPr="00E265DF">
        <w:rPr>
          <w:rFonts w:eastAsia="Times New Roman" w:cs="Times New Roman"/>
          <w:b/>
          <w:bCs/>
          <w:szCs w:val="28"/>
          <w:lang w:eastAsia="uk-UA"/>
        </w:rPr>
        <w:t xml:space="preserve">«громадською організацією </w:t>
      </w:r>
      <w:r w:rsidRPr="00E265DF">
        <w:rPr>
          <w:rFonts w:eastAsia="Times New Roman" w:cs="Times New Roman"/>
          <w:szCs w:val="28"/>
          <w:lang w:eastAsia="uk-UA"/>
        </w:rPr>
        <w:t xml:space="preserve">є громадське об’єднання, засновниками та членами (учасниками) якого є фізичні особи. Громадське об’єднання може здійснювати діяльність зі статусом юридичної особи або без такого статусу. Громадське об’єднання зі статусом юридичної особи є непідприємницьким товариством, основною метою якого не є одержання прибутку». 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 xml:space="preserve">Зростає роль недержавних організацій </w:t>
      </w:r>
      <w:r w:rsidR="005C2513" w:rsidRPr="00E265DF">
        <w:rPr>
          <w:rFonts w:eastAsia="Times New Roman" w:cs="Times New Roman"/>
          <w:szCs w:val="28"/>
          <w:lang w:eastAsia="uk-UA"/>
        </w:rPr>
        <w:t>–</w:t>
      </w:r>
      <w:r w:rsidRPr="00E265DF">
        <w:rPr>
          <w:rFonts w:eastAsia="Times New Roman" w:cs="Times New Roman"/>
          <w:szCs w:val="28"/>
          <w:lang w:eastAsia="uk-UA"/>
        </w:rPr>
        <w:t xml:space="preserve"> громадських і благодійних </w:t>
      </w:r>
      <w:r w:rsidR="005C2513" w:rsidRPr="00E265DF">
        <w:rPr>
          <w:rFonts w:eastAsia="Times New Roman" w:cs="Times New Roman"/>
          <w:szCs w:val="28"/>
          <w:lang w:eastAsia="uk-UA"/>
        </w:rPr>
        <w:t>–</w:t>
      </w:r>
      <w:r w:rsidRPr="00E265DF">
        <w:rPr>
          <w:rFonts w:eastAsia="Times New Roman" w:cs="Times New Roman"/>
          <w:szCs w:val="28"/>
          <w:lang w:eastAsia="uk-UA"/>
        </w:rPr>
        <w:t xml:space="preserve"> для захисту прав людини, у сфері охорони здоров’я, освіти, соціального захисту населення, культури, спорту тощо. Це своєрідний</w:t>
      </w:r>
      <w:r w:rsidR="005C2513" w:rsidRPr="00E265DF">
        <w:rPr>
          <w:rFonts w:eastAsia="Times New Roman" w:cs="Times New Roman"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i/>
          <w:iCs/>
          <w:szCs w:val="28"/>
          <w:lang w:eastAsia="uk-UA"/>
        </w:rPr>
        <w:t xml:space="preserve">третій сектор </w:t>
      </w:r>
      <w:r w:rsidRPr="00E265DF">
        <w:rPr>
          <w:rFonts w:eastAsia="Times New Roman" w:cs="Times New Roman"/>
          <w:szCs w:val="28"/>
          <w:lang w:eastAsia="uk-UA"/>
        </w:rPr>
        <w:t>сучасного громадянського суспільства, який заснований на добровільній активності небайдужих громадян і є неприбутковим, неурядовим, некомерційним, незалежним, благодійним.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Є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певна кількість громадян (і вона збільшується), яким держава гарантує право на соціальну допомогу / соціальний захист, а вони звертаються до недержавних організацій, які допомагають їм долати життєві труднощі, розв’язувати їхні проблеми. 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Окрім можливості вияву громадянської активності, ці неприбуткові об’єднання забезпечують робочі місця для певного контингенту людей, надають соціально важливі</w:t>
      </w:r>
      <w:r w:rsidR="005C2513" w:rsidRPr="00E265DF">
        <w:rPr>
          <w:rFonts w:eastAsia="Times New Roman" w:cs="Times New Roman"/>
          <w:szCs w:val="28"/>
          <w:lang w:eastAsia="uk-UA"/>
        </w:rPr>
        <w:t xml:space="preserve"> послуги</w:t>
      </w:r>
      <w:r w:rsidRPr="00E265DF">
        <w:rPr>
          <w:rFonts w:eastAsia="Times New Roman" w:cs="Times New Roman"/>
          <w:szCs w:val="28"/>
          <w:lang w:eastAsia="uk-UA"/>
        </w:rPr>
        <w:t xml:space="preserve"> інвалідам, багатодітним, малозабезпеченим та іншим соціально незахищеним категоріям громадян, таким чином зменшуючи тиск на державний бюджет. Саме через ці організації здебільшого внутрішні бізнесові структури та міжнародні донори надають кошти для здійснення в Україні соціальних </w:t>
      </w:r>
      <w:proofErr w:type="spellStart"/>
      <w:r w:rsidRPr="00E265DF">
        <w:rPr>
          <w:rFonts w:eastAsia="Times New Roman" w:cs="Times New Roman"/>
          <w:szCs w:val="28"/>
          <w:lang w:eastAsia="uk-UA"/>
        </w:rPr>
        <w:t>проєктів</w:t>
      </w:r>
      <w:proofErr w:type="spellEnd"/>
      <w:r w:rsidRPr="00E265DF">
        <w:rPr>
          <w:rFonts w:eastAsia="Times New Roman" w:cs="Times New Roman"/>
          <w:szCs w:val="28"/>
          <w:lang w:eastAsia="uk-UA"/>
        </w:rPr>
        <w:t>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 xml:space="preserve">Особливістю розвитку недержавного сектору в соціальному забезпеченні є те, що в основному його організації поширюють свою діяльність на громаду конкретного населеного пункту </w:t>
      </w:r>
      <w:r w:rsidR="005C2513" w:rsidRPr="00E265DF">
        <w:rPr>
          <w:rFonts w:eastAsia="Times New Roman" w:cs="Times New Roman"/>
          <w:szCs w:val="28"/>
          <w:lang w:eastAsia="uk-UA"/>
        </w:rPr>
        <w:t>–</w:t>
      </w:r>
      <w:r w:rsidRPr="00E265DF">
        <w:rPr>
          <w:rFonts w:eastAsia="Times New Roman" w:cs="Times New Roman"/>
          <w:szCs w:val="28"/>
          <w:lang w:eastAsia="uk-UA"/>
        </w:rPr>
        <w:t xml:space="preserve"> міста, об’єднаної територіальної громади. І лише 8 % таких організацій мають статус всеукраїнських, міжнародних недержавних організацій.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lastRenderedPageBreak/>
        <w:t>Це свідчить про зростаючу зацікавленість у розв’язанні проблем на місцевому рівні. Недержавні організації, зазвичай, провадять свою роботу на території окремого населеного пункту, краще знаючи його проблеми, а завдяки своїй мобільності та новітнім методам роботи із соціально вразливими категоріями населення здатні швидко прореагувати, виявивши і забезпечивши потребуючих громадян потрібною допомогою чи опікою, тим самим сприяючи розвиткові конкурентоспроможних соціальних послуг.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 xml:space="preserve">До </w:t>
      </w: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 xml:space="preserve">недержавного сектору </w:t>
      </w:r>
      <w:r w:rsidRPr="00E265DF">
        <w:rPr>
          <w:rFonts w:eastAsia="Times New Roman" w:cs="Times New Roman"/>
          <w:szCs w:val="28"/>
          <w:lang w:eastAsia="uk-UA"/>
        </w:rPr>
        <w:t xml:space="preserve">соціального обслуговування належать також </w:t>
      </w: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 xml:space="preserve">фізичні особи, які надають соціальні послуги. </w:t>
      </w:r>
      <w:r w:rsidRPr="00E265DF">
        <w:rPr>
          <w:rFonts w:eastAsia="Times New Roman" w:cs="Times New Roman"/>
          <w:szCs w:val="28"/>
          <w:lang w:eastAsia="uk-UA"/>
        </w:rPr>
        <w:t>Відповідно до статті 17 Закону України «Про соціальні послуги» основні вимоги, що висуваються до фізичних осіб, які надають соціальні послуги, є відповідна освіта й особисті якості. Статтею 7 цього Закону зазначено, що фізичним особам, які надають соціальні послуги, призначають і виплачують компенсаційні виплати в порядку та розмірах, установлених Кабінетом Міністрів України. Відповідно до Порядку призначення і виплати компенсації фізичним особам, які надають соціальні послуги, затвердженого постановою Кабінету Міністрів України від 29 квітня 2004 року № 558,</w:t>
      </w:r>
      <w:r w:rsidR="00E265DF" w:rsidRPr="00E265DF">
        <w:rPr>
          <w:rFonts w:eastAsia="Times New Roman" w:cs="Times New Roman"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i/>
          <w:iCs/>
          <w:szCs w:val="28"/>
          <w:lang w:eastAsia="uk-UA"/>
        </w:rPr>
        <w:t>щомісячна компенсаційна виплата призначається непрацюючим фізичним особам, які постійно надають соціальні послуги громадянам похилого віку, інвалідам, дітям-інвалідам, хворим, які не здатні до самообслуговування і потребують постійної сторонньої допомоги (крім осіб, яких обслуговують соціальні служби).</w:t>
      </w: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>Однак щомісячна компенсаційна виплата не залежить від кількості, якості та обсягу витрат наданих послуг, її розмір є фіксованим і досить низьким, а призначається така виплата лише непрацюючим особам, які надають соціальні послуги, що, у свою чергу, не може слугувати як міра заохочення фізичних осіб до надання соціальних послуг особам, які цього потребують.</w:t>
      </w:r>
    </w:p>
    <w:p w:rsidR="00C3083E" w:rsidRDefault="00C3083E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C3083E" w:rsidRPr="00C3083E" w:rsidRDefault="00C3083E" w:rsidP="00C9014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3. </w:t>
      </w:r>
      <w:r w:rsidRPr="00C3083E">
        <w:rPr>
          <w:rFonts w:eastAsia="Times New Roman" w:cs="Times New Roman"/>
          <w:b/>
          <w:bCs/>
          <w:szCs w:val="28"/>
          <w:lang w:eastAsia="uk-UA"/>
        </w:rPr>
        <w:t>Механізм державної підтримки недержавних організацій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i/>
          <w:iCs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Найпоширенішим в Україні</w:t>
      </w: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 xml:space="preserve">механізмом державної підтримки НДО є </w:t>
      </w: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>субсидії</w:t>
      </w:r>
      <w:r w:rsidRPr="00E265DF">
        <w:rPr>
          <w:rFonts w:eastAsia="Times New Roman" w:cs="Times New Roman"/>
          <w:szCs w:val="28"/>
          <w:lang w:eastAsia="uk-UA"/>
        </w:rPr>
        <w:t xml:space="preserve">, які надаються організаціям на їхню статутну діяльність. Субсидіювання як механізм державної підтримки виражається в безоплатному (або на пільгових умовах) наданні матеріальних засобів </w:t>
      </w:r>
      <w:r w:rsidR="005C2513" w:rsidRPr="00E265DF">
        <w:rPr>
          <w:rFonts w:eastAsia="Times New Roman" w:cs="Times New Roman"/>
          <w:szCs w:val="28"/>
          <w:lang w:eastAsia="uk-UA"/>
        </w:rPr>
        <w:t>–</w:t>
      </w:r>
      <w:r w:rsidRPr="00E265DF">
        <w:rPr>
          <w:rFonts w:eastAsia="Times New Roman" w:cs="Times New Roman"/>
          <w:szCs w:val="28"/>
          <w:lang w:eastAsia="uk-UA"/>
        </w:rPr>
        <w:t xml:space="preserve"> приміщення, обладнання, пільгові умови оренди приміщень чи землі. Субсидії надають за визначеними державою критеріями. Фактично </w:t>
      </w:r>
      <w:r w:rsidR="005C2513" w:rsidRPr="00E265DF">
        <w:rPr>
          <w:rFonts w:eastAsia="Times New Roman" w:cs="Times New Roman"/>
          <w:szCs w:val="28"/>
          <w:lang w:eastAsia="uk-UA"/>
        </w:rPr>
        <w:t>–</w:t>
      </w:r>
      <w:r w:rsidRPr="00E265DF">
        <w:rPr>
          <w:rFonts w:eastAsia="Times New Roman" w:cs="Times New Roman"/>
          <w:szCs w:val="28"/>
          <w:lang w:eastAsia="uk-UA"/>
        </w:rPr>
        <w:t xml:space="preserve"> лише окремим організаціям, до яких належать, зазвичай, </w:t>
      </w:r>
      <w:r w:rsidRPr="00E265DF">
        <w:rPr>
          <w:rFonts w:eastAsia="Times New Roman" w:cs="Times New Roman"/>
          <w:i/>
          <w:iCs/>
          <w:szCs w:val="28"/>
          <w:lang w:eastAsia="uk-UA"/>
        </w:rPr>
        <w:t>всеукраїнські громадські організації інвалідів, ветеранів, всеукраїнські молодіжні організації.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 xml:space="preserve">Крім субсидій, механізмом державної підтримки НДО може бути </w:t>
      </w: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 xml:space="preserve">надання грантів </w:t>
      </w:r>
      <w:r w:rsidRPr="00E265DF">
        <w:rPr>
          <w:rFonts w:eastAsia="Times New Roman" w:cs="Times New Roman"/>
          <w:szCs w:val="28"/>
          <w:lang w:eastAsia="uk-UA"/>
        </w:rPr>
        <w:t xml:space="preserve">на виконання одноразових соціальних </w:t>
      </w:r>
      <w:proofErr w:type="spellStart"/>
      <w:r w:rsidRPr="00E265DF">
        <w:rPr>
          <w:rFonts w:eastAsia="Times New Roman" w:cs="Times New Roman"/>
          <w:szCs w:val="28"/>
          <w:lang w:eastAsia="uk-UA"/>
        </w:rPr>
        <w:t>проєктів</w:t>
      </w:r>
      <w:proofErr w:type="spellEnd"/>
      <w:r w:rsidRPr="00E265DF">
        <w:rPr>
          <w:rFonts w:eastAsia="Times New Roman" w:cs="Times New Roman"/>
          <w:szCs w:val="28"/>
          <w:lang w:eastAsia="uk-UA"/>
        </w:rPr>
        <w:t xml:space="preserve">. </w:t>
      </w:r>
      <w:r w:rsidRPr="00E265DF">
        <w:rPr>
          <w:rFonts w:eastAsia="Times New Roman" w:cs="Times New Roman"/>
          <w:i/>
          <w:iCs/>
          <w:szCs w:val="28"/>
          <w:lang w:eastAsia="uk-UA"/>
        </w:rPr>
        <w:t xml:space="preserve">Метою надання грантів </w:t>
      </w:r>
      <w:r w:rsidRPr="00E265DF">
        <w:rPr>
          <w:rFonts w:eastAsia="Times New Roman" w:cs="Times New Roman"/>
          <w:szCs w:val="28"/>
          <w:lang w:eastAsia="uk-UA"/>
        </w:rPr>
        <w:t xml:space="preserve">є сприяння інноваційній діяльності в соціальній сфері, зокрема </w:t>
      </w:r>
      <w:r w:rsidR="00E265DF">
        <w:rPr>
          <w:rFonts w:eastAsia="Times New Roman" w:cs="Times New Roman"/>
          <w:szCs w:val="28"/>
          <w:lang w:eastAsia="uk-UA"/>
        </w:rPr>
        <w:t>в</w:t>
      </w:r>
      <w:r w:rsidRPr="00E265DF">
        <w:rPr>
          <w:rFonts w:eastAsia="Times New Roman" w:cs="Times New Roman"/>
          <w:szCs w:val="28"/>
          <w:lang w:eastAsia="uk-UA"/>
        </w:rPr>
        <w:t xml:space="preserve"> галузях молодіжної політики та громадської просвіти. Механізм їх реалізації можливий за таких умов: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1) наявність достатньої кількості фінансових ресурсів у місцевих бюджетах;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2) організація повною мірою має відображати інтереси місцевої влади.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b/>
          <w:bCs/>
          <w:szCs w:val="28"/>
          <w:lang w:eastAsia="uk-UA"/>
        </w:rPr>
        <w:lastRenderedPageBreak/>
        <w:t xml:space="preserve">Соціальне замовлення </w:t>
      </w:r>
      <w:r w:rsidR="005C2513" w:rsidRPr="00E265DF">
        <w:rPr>
          <w:rFonts w:eastAsia="Times New Roman" w:cs="Times New Roman"/>
          <w:szCs w:val="28"/>
          <w:lang w:eastAsia="uk-UA"/>
        </w:rPr>
        <w:t>–</w:t>
      </w:r>
      <w:r w:rsidRPr="00E265DF">
        <w:rPr>
          <w:rFonts w:eastAsia="Times New Roman" w:cs="Times New Roman"/>
          <w:szCs w:val="28"/>
          <w:lang w:eastAsia="uk-UA"/>
        </w:rPr>
        <w:t xml:space="preserve"> це комплекс заходів організаційно-правового характеру, спрямованих на реалізацію загальнодержавних і місцевих цільових соціальних програм, соціальних </w:t>
      </w:r>
      <w:proofErr w:type="spellStart"/>
      <w:r w:rsidRPr="00E265DF">
        <w:rPr>
          <w:rFonts w:eastAsia="Times New Roman" w:cs="Times New Roman"/>
          <w:szCs w:val="28"/>
          <w:lang w:eastAsia="uk-UA"/>
        </w:rPr>
        <w:t>проєктів</w:t>
      </w:r>
      <w:proofErr w:type="spellEnd"/>
      <w:r w:rsidRPr="00E265DF">
        <w:rPr>
          <w:rFonts w:eastAsia="Times New Roman" w:cs="Times New Roman"/>
          <w:szCs w:val="28"/>
          <w:lang w:eastAsia="uk-UA"/>
        </w:rPr>
        <w:t xml:space="preserve"> за рахунок бюджетних та інших коштів шляхом укладення соціальних контрактів на конкурсній основі.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 xml:space="preserve">Найбільш ефективним для підтримки НДО соціальної сфери у країнах Європи визнане </w:t>
      </w: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>соціальне замовлення.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По суті, соціальне замовлення є механізмом виявлення й відбору ефективної, раціональної для розв’язання конкретних соціальних проблем громадської ініціативи та забезпечення її подальшої підтримки на підставі контракту.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Соціальне замовлення як механізм розв’язання соціальних проблем є найефективнішим у тих ділянках соціальної сфери, де гострота соціальних проблем є максимальною і де участь недержавних організацій може бути найбільш корисною.</w:t>
      </w:r>
      <w:r w:rsidRPr="00E265DF">
        <w:rPr>
          <w:rFonts w:eastAsia="Times New Roman" w:cs="Times New Roman"/>
          <w:i/>
          <w:iCs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>Соціальне замовлення має забезпечити підвищення ефективності використання бюджетних і позабюджетних коштів, які спрямовуються на розв’язання соціальних проблем міста, сприяти залученню додаткових ресурсів до соціальної сфери, підвищенню адресності та доступності соціальних послуг, адекватному перерозподілові соціальної відповідальності між державою і суспільством, підвищенню довіри населення до влади. Оскільки місцеві бюджети в Україні здебільшого фінансово обмежені, тому механізм соціального замовлення визнається більш ефективним і раціональним, ніж субсидії. Вагомими є переваги замовлення: гнучкість адміністративних і бюджетних регламентів, відносно низька собівартість, більша ефективність роботи з клієнтами. Завдяки використанню механізму соціального замовлення досягаються економія адміністративних ресурсів і бюджетних коштів органів влади, адже створення та утримання нових інституцій і нового штату працівників обтяжує бюджети, а звичайна купівля послуг обходиться значно дешевше. Важливо й те, що в разі невиконання умов чи низької якості послуг, контракт із недержавними надавачами можна розірвати (або продовжити в разі потреби), що неможливо зробити з державною установою.</w:t>
      </w:r>
    </w:p>
    <w:p w:rsidR="00C9014A" w:rsidRPr="00E265DF" w:rsidRDefault="00E265DF" w:rsidP="00C9014A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E265DF">
        <w:rPr>
          <w:rFonts w:eastAsia="Times New Roman" w:cs="Times New Roman"/>
          <w:sz w:val="24"/>
          <w:szCs w:val="24"/>
          <w:lang w:eastAsia="uk-UA"/>
        </w:rPr>
        <w:t>[</w:t>
      </w:r>
      <w:r w:rsidR="00C9014A" w:rsidRPr="00E265DF">
        <w:rPr>
          <w:rFonts w:eastAsia="Times New Roman" w:cs="Times New Roman"/>
          <w:sz w:val="24"/>
          <w:szCs w:val="24"/>
          <w:lang w:eastAsia="uk-UA"/>
        </w:rPr>
        <w:t xml:space="preserve">Однак в Україні лише 20 % недержавних організацій, які розв’язують соціальні проблеми, отримують фінансову підтримку від органів влади (у середньому 17 % у загальному бюджеті цих організацій); 10 % </w:t>
      </w:r>
      <w:r w:rsidR="005C2513" w:rsidRPr="00E265DF">
        <w:rPr>
          <w:rFonts w:eastAsia="Times New Roman" w:cs="Times New Roman"/>
          <w:sz w:val="24"/>
          <w:szCs w:val="24"/>
          <w:lang w:eastAsia="uk-UA"/>
        </w:rPr>
        <w:t>–</w:t>
      </w:r>
      <w:r w:rsidR="00C9014A" w:rsidRPr="00E265DF">
        <w:rPr>
          <w:rFonts w:eastAsia="Times New Roman" w:cs="Times New Roman"/>
          <w:sz w:val="24"/>
          <w:szCs w:val="24"/>
          <w:lang w:eastAsia="uk-UA"/>
        </w:rPr>
        <w:t xml:space="preserve"> мають доходи від комерційної діяльності, наприклад, від соціального підприємництва. Частка доходів від такої діяльності становить у середньому 4 % від бюджету організації (для прикладу, порівнюючи джерела щодо частки різних джерел фінансування НДО розвинених країн). Так, неурядові сервісні організації у Великобританії отримують від держави 26 % фінансування, власних доходів </w:t>
      </w:r>
      <w:r w:rsidR="005C2513" w:rsidRPr="00E265DF">
        <w:rPr>
          <w:rFonts w:eastAsia="Times New Roman" w:cs="Times New Roman"/>
          <w:sz w:val="24"/>
          <w:szCs w:val="24"/>
          <w:lang w:eastAsia="uk-UA"/>
        </w:rPr>
        <w:t>–</w:t>
      </w:r>
      <w:r w:rsidR="00C9014A" w:rsidRPr="00E265DF">
        <w:rPr>
          <w:rFonts w:eastAsia="Times New Roman" w:cs="Times New Roman"/>
          <w:sz w:val="24"/>
          <w:szCs w:val="24"/>
          <w:lang w:eastAsia="uk-UA"/>
        </w:rPr>
        <w:t xml:space="preserve"> до 35 %. НДО Фінляндії мають до 57 % державного фінансування і до 38 % </w:t>
      </w:r>
      <w:r w:rsidR="005C2513" w:rsidRPr="00E265DF">
        <w:rPr>
          <w:rFonts w:eastAsia="Times New Roman" w:cs="Times New Roman"/>
          <w:sz w:val="24"/>
          <w:szCs w:val="24"/>
          <w:lang w:eastAsia="uk-UA"/>
        </w:rPr>
        <w:t>–</w:t>
      </w:r>
      <w:r w:rsidR="00C9014A" w:rsidRPr="00E265DF">
        <w:rPr>
          <w:rFonts w:eastAsia="Times New Roman" w:cs="Times New Roman"/>
          <w:sz w:val="24"/>
          <w:szCs w:val="24"/>
          <w:lang w:eastAsia="uk-UA"/>
        </w:rPr>
        <w:t xml:space="preserve"> власних доходів. У Німеччині функції надання соціальних послуг передані недержавним суб’єктам і тому зрозуміло, що відсоток державного фінансування НДО у цій країні достатньо високий </w:t>
      </w:r>
      <w:r w:rsidR="005C2513" w:rsidRPr="00E265DF">
        <w:rPr>
          <w:rFonts w:eastAsia="Times New Roman" w:cs="Times New Roman"/>
          <w:sz w:val="24"/>
          <w:szCs w:val="24"/>
          <w:lang w:eastAsia="uk-UA"/>
        </w:rPr>
        <w:t>–</w:t>
      </w:r>
      <w:r w:rsidR="00C9014A" w:rsidRPr="00E265DF">
        <w:rPr>
          <w:rFonts w:eastAsia="Times New Roman" w:cs="Times New Roman"/>
          <w:sz w:val="24"/>
          <w:szCs w:val="24"/>
          <w:lang w:eastAsia="uk-UA"/>
        </w:rPr>
        <w:t xml:space="preserve"> 83%, власні доходи становлять 10 % від загального бюджету організації.</w:t>
      </w:r>
      <w:r w:rsidRPr="00E265DF">
        <w:rPr>
          <w:rFonts w:eastAsia="Times New Roman" w:cs="Times New Roman"/>
          <w:sz w:val="24"/>
          <w:szCs w:val="24"/>
          <w:lang w:eastAsia="uk-UA"/>
        </w:rPr>
        <w:t>]</w:t>
      </w:r>
    </w:p>
    <w:p w:rsidR="00C3083E" w:rsidRDefault="00C3083E" w:rsidP="00C9014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</w:p>
    <w:p w:rsidR="00C3083E" w:rsidRPr="00C3083E" w:rsidRDefault="006800A0" w:rsidP="00C9014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4</w:t>
      </w:r>
      <w:r w:rsidR="00C3083E">
        <w:rPr>
          <w:rFonts w:eastAsia="Times New Roman" w:cs="Times New Roman"/>
          <w:b/>
          <w:bCs/>
          <w:szCs w:val="28"/>
          <w:lang w:eastAsia="uk-UA"/>
        </w:rPr>
        <w:t xml:space="preserve">. </w:t>
      </w:r>
      <w:r w:rsidR="00C3083E" w:rsidRPr="00C3083E">
        <w:rPr>
          <w:rFonts w:eastAsia="Times New Roman" w:cs="Times New Roman"/>
          <w:b/>
          <w:bCs/>
          <w:szCs w:val="28"/>
          <w:lang w:eastAsia="uk-UA"/>
        </w:rPr>
        <w:t>Переваги</w:t>
      </w:r>
      <w:r w:rsidR="00C3083E">
        <w:rPr>
          <w:rFonts w:eastAsia="Times New Roman" w:cs="Times New Roman"/>
          <w:b/>
          <w:bCs/>
          <w:szCs w:val="28"/>
          <w:lang w:eastAsia="uk-UA"/>
        </w:rPr>
        <w:t xml:space="preserve"> та проблеми функціонування</w:t>
      </w:r>
      <w:r w:rsidR="00C3083E" w:rsidRPr="00C3083E">
        <w:rPr>
          <w:rFonts w:eastAsia="Times New Roman" w:cs="Times New Roman"/>
          <w:b/>
          <w:bCs/>
          <w:szCs w:val="28"/>
          <w:lang w:eastAsia="uk-UA"/>
        </w:rPr>
        <w:t xml:space="preserve"> недержавних організацій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>Переваги недержавних організацій: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lastRenderedPageBreak/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можуть використовувати ресурси волонтерської праці, ініціативності та активності членів організації;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психологічна підтримка на засадах принципу «рівний рівному»;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використання альтернативних матеріальних ресурсів у формі пожертв, грантів, членських внесків, спрямування доходів від власної підприємницької діяльності для розвитку соціальних послуг;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поєднання надання державою соціальних послуг і делегування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цього права (щодо окремих видів послуг) НДО на контрактній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основі.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>Функції недержавних організацій: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безпосереднє адресне надання соціальних послуг на рівні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громади;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вивчення потреб та очікувань клієнтів;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збір і акумулювання інформації про попит на послуги і зміни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соціальної ситуації у громаді;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участь у формуванні місцевих соціальних програм і планування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розвитку системи соціальних послуг на місцевому рівні;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здійснення громадського контролю за якістю надання соціальних послуг та ефективністю місцевих соціальних програм.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>Спектр послуг НДО охоплює такі соціальні сфери: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надання соціальних послуг людям з інвалідністю;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соціальна реабілітація;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робота з дітьми та молоддю;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допомога сім’ям з дітьми з інвалідністю;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соціальна профілактика негативних явищ серед молоді;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протидія поширенню епідемії ВІЛ / СНІДу;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робота з безхатьками і безпритульними;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захист психічного здоров’я шляхом психолого-педагогічного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консультування тощо.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>Проблеми у функціонуванні недержавних організацій: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державні закупівлі соціальних послуг зазвичай здійснюються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лише в державних установах;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державне фінансування </w:t>
      </w:r>
      <w:proofErr w:type="spellStart"/>
      <w:r w:rsidR="00C9014A" w:rsidRPr="00E265DF">
        <w:rPr>
          <w:rFonts w:eastAsia="Times New Roman" w:cs="Times New Roman"/>
          <w:szCs w:val="28"/>
          <w:lang w:eastAsia="uk-UA"/>
        </w:rPr>
        <w:t>проєктів</w:t>
      </w:r>
      <w:proofErr w:type="spellEnd"/>
      <w:r w:rsidR="00C9014A" w:rsidRPr="00E265DF">
        <w:rPr>
          <w:rFonts w:eastAsia="Times New Roman" w:cs="Times New Roman"/>
          <w:szCs w:val="28"/>
          <w:lang w:eastAsia="uk-UA"/>
        </w:rPr>
        <w:t xml:space="preserve"> громадських організацій поширюється тільки на обмежене коло організацій, а саме: організації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інвалідів, ветеранів, молодіжні та дитячі громадські організації;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не мають права на державне фінансування організації, що працюють із багатодітними сім’ями або невиліковно хворими.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 xml:space="preserve">У результаті </w:t>
      </w:r>
      <w:r w:rsidR="005C2513" w:rsidRPr="00E265DF">
        <w:rPr>
          <w:rFonts w:eastAsia="Times New Roman" w:cs="Times New Roman"/>
          <w:szCs w:val="28"/>
          <w:lang w:eastAsia="uk-UA"/>
        </w:rPr>
        <w:t>–</w:t>
      </w:r>
      <w:r w:rsidRPr="00E265DF">
        <w:rPr>
          <w:rFonts w:eastAsia="Times New Roman" w:cs="Times New Roman"/>
          <w:szCs w:val="28"/>
          <w:lang w:eastAsia="uk-UA"/>
        </w:rPr>
        <w:t xml:space="preserve"> обмежений характер участі НДО на ринку соціальних послуг і недостатній рівень державних соціальних послуг гальмують розв’язання важливих соціальних проблем.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Українське законодавство також має низку прогалин, які заважають розвиткові недержавного сектору на ринку соціальних послуг.</w:t>
      </w:r>
      <w:r w:rsidRPr="00E265DF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>Це: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відсутність універсальних стандартів соціальних послуг, які б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установлювали рівні вимоги до послуг і суб’єктів, незалежно від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їхньої форми власності;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відсутність єдиного переліку соціальних послуг і цільових груп,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яким вони гарантовані;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lastRenderedPageBreak/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відсутність бюджетних коштів для фінансування послуг недержавних організацій;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нечіткі умови ліцензування професійної діяльності з надання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соціальних послуг;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відсутність пільг на здійснення суспільно корисної діяльності.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C3083E">
        <w:rPr>
          <w:rFonts w:eastAsia="Times New Roman" w:cs="Times New Roman"/>
          <w:b/>
          <w:bCs/>
          <w:i/>
          <w:iCs/>
          <w:szCs w:val="28"/>
          <w:lang w:eastAsia="uk-UA"/>
        </w:rPr>
        <w:t>Труднощі та проблеми у функціонуванні НДО</w:t>
      </w:r>
      <w:r w:rsidRPr="00E265DF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>виникають через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>низку чинників. Зокрема</w:t>
      </w:r>
      <w:r w:rsidR="00E265DF">
        <w:rPr>
          <w:rFonts w:eastAsia="Times New Roman" w:cs="Times New Roman"/>
          <w:szCs w:val="28"/>
          <w:lang w:eastAsia="uk-UA"/>
        </w:rPr>
        <w:t>: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недосконала чинна законодавча база у сфері діяльності недержавного сектору надання соціальних послуг;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брак балансу повноважень між державою, що володіє ресурсами, і суб’єктами, які мають знання і досвід, а головне </w:t>
      </w: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бажання,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для розв’язання конкретних соціальних проблем;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відсутність або слабка співпраця з державними структурами та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іншими громадським організаціями;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недостатнє матеріально-технічне, кадрове, фінансове, інформаційне забезпечення.</w:t>
      </w:r>
    </w:p>
    <w:p w:rsidR="00E265DF" w:rsidRDefault="00E265DF" w:rsidP="00C9014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</w:p>
    <w:p w:rsidR="00C3083E" w:rsidRPr="00C3083E" w:rsidRDefault="006800A0" w:rsidP="00C9014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5</w:t>
      </w:r>
      <w:r w:rsidR="00C3083E">
        <w:rPr>
          <w:rFonts w:eastAsia="Times New Roman" w:cs="Times New Roman"/>
          <w:b/>
          <w:bCs/>
          <w:szCs w:val="28"/>
          <w:lang w:eastAsia="uk-UA"/>
        </w:rPr>
        <w:t xml:space="preserve">. </w:t>
      </w:r>
      <w:r w:rsidR="00C3083E" w:rsidRPr="00C3083E">
        <w:rPr>
          <w:rFonts w:eastAsia="Times New Roman" w:cs="Times New Roman"/>
          <w:b/>
          <w:bCs/>
          <w:szCs w:val="28"/>
          <w:lang w:eastAsia="uk-UA"/>
        </w:rPr>
        <w:t>Удосконалення діяльності НДО з надання соціальних послуг</w:t>
      </w:r>
      <w:r w:rsidR="00C3083E" w:rsidRPr="00C3083E">
        <w:rPr>
          <w:rFonts w:eastAsia="Times New Roman" w:cs="Times New Roman"/>
          <w:b/>
          <w:bCs/>
          <w:szCs w:val="28"/>
          <w:lang w:eastAsia="uk-UA"/>
        </w:rPr>
        <w:t xml:space="preserve"> 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>1. Удосконалити нормативно-правову базу: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C9014A" w:rsidRPr="00E265DF">
        <w:rPr>
          <w:rFonts w:eastAsia="Times New Roman" w:cs="Times New Roman"/>
          <w:szCs w:val="28"/>
          <w:lang w:eastAsia="uk-UA"/>
        </w:rPr>
        <w:t>внести</w:t>
      </w:r>
      <w:proofErr w:type="spellEnd"/>
      <w:r w:rsidR="00C9014A" w:rsidRPr="00E265DF">
        <w:rPr>
          <w:rFonts w:eastAsia="Times New Roman" w:cs="Times New Roman"/>
          <w:szCs w:val="28"/>
          <w:lang w:eastAsia="uk-UA"/>
        </w:rPr>
        <w:t xml:space="preserve"> зміни до Закону «Про державні соціальні стандарти та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державні соціальні гарантії»;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розробити комплекс нормативних документів щодо мінімальних стандартів соціальних послуг;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C9014A" w:rsidRPr="00E265DF">
        <w:rPr>
          <w:rFonts w:eastAsia="Times New Roman" w:cs="Times New Roman"/>
          <w:szCs w:val="28"/>
          <w:lang w:eastAsia="uk-UA"/>
        </w:rPr>
        <w:t>внести</w:t>
      </w:r>
      <w:proofErr w:type="spellEnd"/>
      <w:r w:rsidR="00C9014A" w:rsidRPr="00E265DF">
        <w:rPr>
          <w:rFonts w:eastAsia="Times New Roman" w:cs="Times New Roman"/>
          <w:szCs w:val="28"/>
          <w:lang w:eastAsia="uk-UA"/>
        </w:rPr>
        <w:t xml:space="preserve"> зміни до Бюджетного кодексу;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розробити нормативну базу для соціального замовлення.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265DF">
        <w:rPr>
          <w:rFonts w:eastAsia="Times New Roman" w:cs="Times New Roman"/>
          <w:b/>
          <w:bCs/>
          <w:i/>
          <w:iCs/>
          <w:szCs w:val="28"/>
          <w:lang w:eastAsia="uk-UA"/>
        </w:rPr>
        <w:t>2. Забезпечення професійними кадрами: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удосконалити систему підготовки фахівців служб і закладів, які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надають соціальні послуги;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розробити порядок підвищення кваліфікації та акредитації фахівців соціальних закладів усіх форм власності. Такий порядок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повинен визнавати сертифікати недержавних курсів, служб та</w:t>
      </w:r>
      <w:r w:rsidR="00E265D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організацій про пройдене навчання і враховувати як підтвердження про підвищення кваліфікації;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розробити вимоги до кваліфікаційного рівня фахівців незалежно від форми власності та підпорядкування суб’єктів;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запровадити систему підготовки соціальних працівників на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робочому місці, у тому числі </w:t>
      </w: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за спеціалізацією щодо роботи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з окремими групами клієнтів.</w:t>
      </w:r>
    </w:p>
    <w:p w:rsidR="00C9014A" w:rsidRPr="004849BF" w:rsidRDefault="00C9014A" w:rsidP="00C9014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4849BF">
        <w:rPr>
          <w:rFonts w:eastAsia="Times New Roman" w:cs="Times New Roman"/>
          <w:b/>
          <w:bCs/>
          <w:i/>
          <w:iCs/>
          <w:szCs w:val="28"/>
          <w:lang w:eastAsia="uk-UA"/>
        </w:rPr>
        <w:t>3. Провести державний моніторинг програм із надання соціальних</w:t>
      </w:r>
      <w:r w:rsidRPr="00E265DF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4849BF">
        <w:rPr>
          <w:rFonts w:eastAsia="Times New Roman" w:cs="Times New Roman"/>
          <w:b/>
          <w:bCs/>
          <w:i/>
          <w:iCs/>
          <w:szCs w:val="28"/>
          <w:lang w:eastAsia="uk-UA"/>
        </w:rPr>
        <w:t>послуг: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розробити систему показників якості та ефективності соціальних послуг і включити їх у загальну державну систему контролю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за виконанням соціальних програм. Методи проведення моніторингу і показники ефективності повинні виходити з аспектів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поліпшення якості життя клієнтів </w:t>
      </w: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отримувачів послуг;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lastRenderedPageBreak/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провести дослідження щодо спроможності недержавних надавачів соціальних послуг, визначити їхні потужність і потенціал;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сформувати базу даних таких надавачів;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упровадити систему електронної звітності суб’єктів надання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послуг, органів влади та інспекцій щодо якості й ефективності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соціальних послуг.</w:t>
      </w:r>
    </w:p>
    <w:p w:rsidR="00C9014A" w:rsidRPr="004849BF" w:rsidRDefault="00C9014A" w:rsidP="00C9014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4849BF">
        <w:rPr>
          <w:rFonts w:eastAsia="Times New Roman" w:cs="Times New Roman"/>
          <w:b/>
          <w:bCs/>
          <w:i/>
          <w:iCs/>
          <w:szCs w:val="28"/>
          <w:lang w:eastAsia="uk-UA"/>
        </w:rPr>
        <w:t>4. Упровадити в місцевих органах соціального захисту процедури вивчення потреб у соціальних послугах: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розробити й упровадити методику вивчення потреб місцевих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громад у соціальних послугах;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планувати соціальне замовлення і відповідне надання послуг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у громаді на підставі виявлених потреб;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провести навчання працівників та органів місцевої влади з питань визначення потреб і планування соціальних послуг тощо.</w:t>
      </w:r>
    </w:p>
    <w:p w:rsidR="00C9014A" w:rsidRPr="00E265DF" w:rsidRDefault="005C2513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–</w:t>
      </w:r>
      <w:r w:rsidR="00C9014A" w:rsidRPr="00E265DF">
        <w:rPr>
          <w:rFonts w:eastAsia="Times New Roman" w:cs="Times New Roman"/>
          <w:szCs w:val="28"/>
          <w:lang w:eastAsia="uk-UA"/>
        </w:rPr>
        <w:t xml:space="preserve"> забезпечити доступ недержавних суб’єктів до державного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фінансування, зважаючи на те, що вказані суб’єкти беруть на себе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="00C9014A" w:rsidRPr="00E265DF">
        <w:rPr>
          <w:rFonts w:eastAsia="Times New Roman" w:cs="Times New Roman"/>
          <w:szCs w:val="28"/>
          <w:lang w:eastAsia="uk-UA"/>
        </w:rPr>
        <w:t>частину функцій держави у сфері надання соціальних послуг.</w:t>
      </w:r>
    </w:p>
    <w:p w:rsidR="00C9014A" w:rsidRPr="00E265DF" w:rsidRDefault="00C9014A" w:rsidP="00C9014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E265DF">
        <w:rPr>
          <w:rFonts w:eastAsia="Times New Roman" w:cs="Times New Roman"/>
          <w:szCs w:val="28"/>
          <w:lang w:eastAsia="uk-UA"/>
        </w:rPr>
        <w:t>Згідно зі статтею 14 Закону України «Про соціальні послуги»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>фінансування соціальних послуг і програм їхнього розвитку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>здійснюється за рахунок державного і місцевих бюджетів, однак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>бюджетним законодавством передбачається фінансування не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>окремих видів соціальних послуг, а надання коштів на утримання конкретних державних соціальних установ, які здійснюють</w:t>
      </w:r>
      <w:r w:rsidR="004849BF">
        <w:rPr>
          <w:rFonts w:eastAsia="Times New Roman" w:cs="Times New Roman"/>
          <w:szCs w:val="28"/>
          <w:lang w:eastAsia="uk-UA"/>
        </w:rPr>
        <w:t xml:space="preserve"> </w:t>
      </w:r>
      <w:r w:rsidRPr="00E265DF">
        <w:rPr>
          <w:rFonts w:eastAsia="Times New Roman" w:cs="Times New Roman"/>
          <w:szCs w:val="28"/>
          <w:lang w:eastAsia="uk-UA"/>
        </w:rPr>
        <w:t>надання соціальних послуг.</w:t>
      </w:r>
    </w:p>
    <w:sectPr w:rsidR="00C9014A" w:rsidRPr="00E265DF" w:rsidSect="006C0B77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8D1" w:rsidRDefault="00A608D1" w:rsidP="004849BF">
      <w:pPr>
        <w:spacing w:after="0"/>
      </w:pPr>
      <w:r>
        <w:separator/>
      </w:r>
    </w:p>
  </w:endnote>
  <w:endnote w:type="continuationSeparator" w:id="0">
    <w:p w:rsidR="00A608D1" w:rsidRDefault="00A608D1" w:rsidP="004849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Pro-BoldCn">
    <w:altName w:val="Cambria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  <w:font w:name="MinionPro-BoldIt">
    <w:altName w:val="Cambria"/>
    <w:panose1 w:val="00000000000000000000"/>
    <w:charset w:val="00"/>
    <w:family w:val="roman"/>
    <w:notTrueType/>
    <w:pitch w:val="default"/>
  </w:font>
  <w:font w:name="MinionPro-I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8D1" w:rsidRDefault="00A608D1" w:rsidP="004849BF">
      <w:pPr>
        <w:spacing w:after="0"/>
      </w:pPr>
      <w:r>
        <w:separator/>
      </w:r>
    </w:p>
  </w:footnote>
  <w:footnote w:type="continuationSeparator" w:id="0">
    <w:p w:rsidR="00A608D1" w:rsidRDefault="00A608D1" w:rsidP="004849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99910"/>
      <w:docPartObj>
        <w:docPartGallery w:val="Page Numbers (Top of Page)"/>
        <w:docPartUnique/>
      </w:docPartObj>
    </w:sdtPr>
    <w:sdtEndPr>
      <w:rPr>
        <w:sz w:val="20"/>
        <w:szCs w:val="16"/>
      </w:rPr>
    </w:sdtEndPr>
    <w:sdtContent>
      <w:p w:rsidR="004849BF" w:rsidRPr="004849BF" w:rsidRDefault="004849BF">
        <w:pPr>
          <w:pStyle w:val="a3"/>
          <w:jc w:val="right"/>
          <w:rPr>
            <w:sz w:val="20"/>
            <w:szCs w:val="16"/>
          </w:rPr>
        </w:pPr>
        <w:r w:rsidRPr="004849BF">
          <w:rPr>
            <w:sz w:val="20"/>
            <w:szCs w:val="16"/>
          </w:rPr>
          <w:fldChar w:fldCharType="begin"/>
        </w:r>
        <w:r w:rsidRPr="004849BF">
          <w:rPr>
            <w:sz w:val="20"/>
            <w:szCs w:val="16"/>
          </w:rPr>
          <w:instrText>PAGE   \* MERGEFORMAT</w:instrText>
        </w:r>
        <w:r w:rsidRPr="004849BF">
          <w:rPr>
            <w:sz w:val="20"/>
            <w:szCs w:val="16"/>
          </w:rPr>
          <w:fldChar w:fldCharType="separate"/>
        </w:r>
        <w:r w:rsidRPr="004849BF">
          <w:rPr>
            <w:sz w:val="20"/>
            <w:szCs w:val="16"/>
          </w:rPr>
          <w:t>2</w:t>
        </w:r>
        <w:r w:rsidRPr="004849BF">
          <w:rPr>
            <w:sz w:val="20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4A"/>
    <w:rsid w:val="003127F2"/>
    <w:rsid w:val="00326051"/>
    <w:rsid w:val="004849BF"/>
    <w:rsid w:val="005C2513"/>
    <w:rsid w:val="006800A0"/>
    <w:rsid w:val="006C0B77"/>
    <w:rsid w:val="008242FF"/>
    <w:rsid w:val="00870751"/>
    <w:rsid w:val="00922C48"/>
    <w:rsid w:val="00A608D1"/>
    <w:rsid w:val="00B915B7"/>
    <w:rsid w:val="00C3083E"/>
    <w:rsid w:val="00C9014A"/>
    <w:rsid w:val="00E265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6346"/>
  <w15:chartTrackingRefBased/>
  <w15:docId w15:val="{BC4ECCD9-DFCF-4167-BEC3-4FA27189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9014A"/>
    <w:rPr>
      <w:rFonts w:ascii="MinionPro-BoldCn" w:hAnsi="MinionPro-BoldCn" w:hint="default"/>
      <w:b/>
      <w:bCs/>
      <w:i w:val="0"/>
      <w:iCs w:val="0"/>
      <w:color w:val="231F20"/>
      <w:sz w:val="30"/>
      <w:szCs w:val="30"/>
    </w:rPr>
  </w:style>
  <w:style w:type="character" w:customStyle="1" w:styleId="fontstyle21">
    <w:name w:val="fontstyle21"/>
    <w:basedOn w:val="a0"/>
    <w:rsid w:val="00C9014A"/>
    <w:rPr>
      <w:rFonts w:ascii="MinionPro-Regular" w:hAnsi="Minion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C9014A"/>
    <w:rPr>
      <w:rFonts w:ascii="MinionPro-Bold" w:hAnsi="MinionPro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a0"/>
    <w:rsid w:val="00C9014A"/>
    <w:rPr>
      <w:rFonts w:ascii="MinionPro-BoldIt" w:hAnsi="MinionPro-BoldIt" w:hint="default"/>
      <w:b/>
      <w:bCs/>
      <w:i/>
      <w:iCs/>
      <w:color w:val="231F20"/>
      <w:sz w:val="20"/>
      <w:szCs w:val="20"/>
    </w:rPr>
  </w:style>
  <w:style w:type="character" w:customStyle="1" w:styleId="fontstyle51">
    <w:name w:val="fontstyle51"/>
    <w:basedOn w:val="a0"/>
    <w:rsid w:val="00C9014A"/>
    <w:rPr>
      <w:rFonts w:ascii="MinionPro-It" w:hAnsi="MinionPro-It" w:hint="default"/>
      <w:b w:val="0"/>
      <w:bCs w:val="0"/>
      <w:i/>
      <w:iCs/>
      <w:color w:val="231F20"/>
      <w:sz w:val="22"/>
      <w:szCs w:val="22"/>
    </w:rPr>
  </w:style>
  <w:style w:type="character" w:customStyle="1" w:styleId="fontstyle61">
    <w:name w:val="fontstyle61"/>
    <w:basedOn w:val="a0"/>
    <w:rsid w:val="00C9014A"/>
    <w:rPr>
      <w:rFonts w:ascii="TimesNewRomanPSMT" w:hAnsi="TimesNewRomanPSMT" w:hint="default"/>
      <w:b w:val="0"/>
      <w:bCs w:val="0"/>
      <w:i w:val="0"/>
      <w:iCs w:val="0"/>
      <w:color w:val="231F2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49B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4849BF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849B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4849BF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10918</Words>
  <Characters>6224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2</cp:revision>
  <dcterms:created xsi:type="dcterms:W3CDTF">2024-10-09T18:17:00Z</dcterms:created>
  <dcterms:modified xsi:type="dcterms:W3CDTF">2024-10-09T18:17:00Z</dcterms:modified>
</cp:coreProperties>
</file>