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EBFD" w14:textId="53EFB420" w:rsidR="005D2263" w:rsidRPr="00A12DEC" w:rsidRDefault="008764F8" w:rsidP="006D15A1">
      <w:pPr>
        <w:jc w:val="center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Аналіз ліквідності балансу</w:t>
      </w:r>
    </w:p>
    <w:p w14:paraId="1D7E441E" w14:textId="7F43EA7F" w:rsidR="008764F8" w:rsidRPr="00A12DEC" w:rsidRDefault="008764F8" w:rsidP="00ED18BF">
      <w:pPr>
        <w:jc w:val="center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Методична послідовність аналізу ліквідності балансу включає такі етапи</w:t>
      </w:r>
      <w:r w:rsidR="00ED18BF" w:rsidRPr="00A12DEC">
        <w:rPr>
          <w:rFonts w:ascii="Times New Roman" w:hAnsi="Times New Roman" w:cs="Times New Roman"/>
          <w:b/>
          <w:lang w:val="uk-UA"/>
        </w:rPr>
        <w:t>:</w:t>
      </w:r>
    </w:p>
    <w:p w14:paraId="2DDE09B1" w14:textId="47E4DE04" w:rsidR="008764F8" w:rsidRPr="00A12DEC" w:rsidRDefault="008764F8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І етап.</w:t>
      </w:r>
      <w:r w:rsidRPr="00A12DEC">
        <w:rPr>
          <w:rFonts w:ascii="Times New Roman" w:hAnsi="Times New Roman" w:cs="Times New Roman"/>
          <w:lang w:val="uk-UA"/>
        </w:rPr>
        <w:t xml:space="preserve"> Групування активів балансу за ознакою рівня ліквідності, тобто швидкості перетворення у гроші (табл. 1).</w:t>
      </w:r>
    </w:p>
    <w:p w14:paraId="32262B47" w14:textId="47046556" w:rsidR="006275E6" w:rsidRPr="00A12DEC" w:rsidRDefault="006275E6" w:rsidP="006275E6">
      <w:pPr>
        <w:jc w:val="right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Таблиця</w:t>
      </w:r>
      <w:r w:rsidR="006C2794" w:rsidRPr="00A12DEC">
        <w:rPr>
          <w:rFonts w:ascii="Times New Roman" w:hAnsi="Times New Roman" w:cs="Times New Roman"/>
          <w:b/>
          <w:lang w:val="uk-UA"/>
        </w:rPr>
        <w:t xml:space="preserve"> 1</w:t>
      </w:r>
    </w:p>
    <w:p w14:paraId="4BA1D15D" w14:textId="0ACF3C52" w:rsidR="006275E6" w:rsidRPr="00A12DEC" w:rsidRDefault="006275E6" w:rsidP="006275E6">
      <w:pPr>
        <w:jc w:val="center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Групування активів за рівнем ліквідності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1842"/>
        <w:gridCol w:w="3083"/>
        <w:gridCol w:w="2409"/>
        <w:gridCol w:w="1412"/>
      </w:tblGrid>
      <w:tr w:rsidR="00ED18BF" w:rsidRPr="00A12DEC" w14:paraId="07EE8DAB" w14:textId="0E4AA335" w:rsidTr="00A12DEC">
        <w:tc>
          <w:tcPr>
            <w:tcW w:w="599" w:type="dxa"/>
            <w:vAlign w:val="center"/>
          </w:tcPr>
          <w:p w14:paraId="6E72824C" w14:textId="77777777" w:rsidR="00ED18BF" w:rsidRPr="00A12DEC" w:rsidRDefault="00ED18BF" w:rsidP="00ED18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5DFF418" w14:textId="5A3A6588" w:rsidR="00ED18BF" w:rsidRPr="00A12DEC" w:rsidRDefault="00ED18BF" w:rsidP="00ED18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842" w:type="dxa"/>
            <w:vAlign w:val="center"/>
          </w:tcPr>
          <w:p w14:paraId="3BA4083F" w14:textId="7A7EBD06" w:rsidR="00ED18BF" w:rsidRPr="00A12DEC" w:rsidRDefault="00ED18BF" w:rsidP="00ED18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Вид активів</w:t>
            </w:r>
          </w:p>
        </w:tc>
        <w:tc>
          <w:tcPr>
            <w:tcW w:w="3083" w:type="dxa"/>
            <w:vAlign w:val="center"/>
          </w:tcPr>
          <w:p w14:paraId="1EDD3653" w14:textId="2211BF57" w:rsidR="00ED18BF" w:rsidRPr="00A12DEC" w:rsidRDefault="00ED18BF" w:rsidP="00ED18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Економічний зміст (статті та розділи балансу)</w:t>
            </w:r>
          </w:p>
        </w:tc>
        <w:tc>
          <w:tcPr>
            <w:tcW w:w="2409" w:type="dxa"/>
            <w:vAlign w:val="center"/>
          </w:tcPr>
          <w:p w14:paraId="2779D509" w14:textId="218AB983" w:rsidR="00ED18BF" w:rsidRPr="00A12DEC" w:rsidRDefault="00ED18BF" w:rsidP="00ED18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Порядок розрахунку за даними активу форми № 1 (рядки)</w:t>
            </w:r>
          </w:p>
        </w:tc>
        <w:tc>
          <w:tcPr>
            <w:tcW w:w="1412" w:type="dxa"/>
            <w:vAlign w:val="center"/>
          </w:tcPr>
          <w:p w14:paraId="6063D92E" w14:textId="173BBE2C" w:rsidR="00ED18BF" w:rsidRPr="00A12DEC" w:rsidRDefault="00ED18BF" w:rsidP="00ED18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Розрахунок</w:t>
            </w:r>
          </w:p>
        </w:tc>
      </w:tr>
      <w:tr w:rsidR="002D2C71" w:rsidRPr="00A12DEC" w14:paraId="5EAD28F9" w14:textId="718FAB00" w:rsidTr="00A12DEC">
        <w:tc>
          <w:tcPr>
            <w:tcW w:w="599" w:type="dxa"/>
          </w:tcPr>
          <w:p w14:paraId="65BD92F7" w14:textId="5425EE3D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А1</w:t>
            </w:r>
          </w:p>
        </w:tc>
        <w:tc>
          <w:tcPr>
            <w:tcW w:w="1842" w:type="dxa"/>
          </w:tcPr>
          <w:p w14:paraId="34BBF043" w14:textId="4D1844F1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Високоліквідні</w:t>
            </w:r>
          </w:p>
        </w:tc>
        <w:tc>
          <w:tcPr>
            <w:tcW w:w="3083" w:type="dxa"/>
          </w:tcPr>
          <w:p w14:paraId="28FD0EB6" w14:textId="282DF6F9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Гроші та їх еквіваленти, поточні фінансові інвестиції</w:t>
            </w:r>
          </w:p>
        </w:tc>
        <w:tc>
          <w:tcPr>
            <w:tcW w:w="2409" w:type="dxa"/>
          </w:tcPr>
          <w:p w14:paraId="0F2A23D4" w14:textId="222EF73B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1160+1165</w:t>
            </w:r>
          </w:p>
        </w:tc>
        <w:tc>
          <w:tcPr>
            <w:tcW w:w="1412" w:type="dxa"/>
          </w:tcPr>
          <w:p w14:paraId="6AF75858" w14:textId="77777777" w:rsidR="002D2C71" w:rsidRPr="00A12DEC" w:rsidRDefault="002D2C71" w:rsidP="002D2C71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433</w:t>
            </w:r>
          </w:p>
          <w:p w14:paraId="2FA0116B" w14:textId="2E051C2F" w:rsidR="002D2C71" w:rsidRPr="00A12DEC" w:rsidRDefault="002D2C71" w:rsidP="002D2C71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2018</w:t>
            </w:r>
          </w:p>
        </w:tc>
      </w:tr>
      <w:tr w:rsidR="002D2C71" w:rsidRPr="00A12DEC" w14:paraId="5D7797A9" w14:textId="2AC8F76F" w:rsidTr="00A12DEC">
        <w:tc>
          <w:tcPr>
            <w:tcW w:w="599" w:type="dxa"/>
          </w:tcPr>
          <w:p w14:paraId="3409B1B3" w14:textId="5DC28D10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А2</w:t>
            </w:r>
          </w:p>
        </w:tc>
        <w:tc>
          <w:tcPr>
            <w:tcW w:w="1842" w:type="dxa"/>
          </w:tcPr>
          <w:p w14:paraId="72F2E050" w14:textId="4727871C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12DEC">
              <w:rPr>
                <w:rFonts w:ascii="Times New Roman" w:hAnsi="Times New Roman" w:cs="Times New Roman"/>
                <w:lang w:val="uk-UA"/>
              </w:rPr>
              <w:t>Середньоліквідні</w:t>
            </w:r>
            <w:proofErr w:type="spellEnd"/>
          </w:p>
        </w:tc>
        <w:tc>
          <w:tcPr>
            <w:tcW w:w="3083" w:type="dxa"/>
          </w:tcPr>
          <w:p w14:paraId="6A94576B" w14:textId="1BBAA39A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Поточна дебіторська заборгованість за видами</w:t>
            </w:r>
          </w:p>
        </w:tc>
        <w:tc>
          <w:tcPr>
            <w:tcW w:w="2409" w:type="dxa"/>
          </w:tcPr>
          <w:p w14:paraId="57EA9589" w14:textId="3F92676E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сума із 1120 (додаткові статті) по 1155 (без 1136)</w:t>
            </w:r>
          </w:p>
        </w:tc>
        <w:tc>
          <w:tcPr>
            <w:tcW w:w="1412" w:type="dxa"/>
          </w:tcPr>
          <w:p w14:paraId="2F5E44C9" w14:textId="77777777" w:rsidR="002D2C71" w:rsidRPr="00A12DEC" w:rsidRDefault="002D2C71" w:rsidP="002D2C71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8848</w:t>
            </w:r>
          </w:p>
          <w:p w14:paraId="7AC934B0" w14:textId="4E81ADE8" w:rsidR="002D2C71" w:rsidRPr="00A12DEC" w:rsidRDefault="002D2C71" w:rsidP="002D2C71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2046</w:t>
            </w:r>
          </w:p>
        </w:tc>
      </w:tr>
      <w:tr w:rsidR="002D2C71" w:rsidRPr="00A12DEC" w14:paraId="0334C003" w14:textId="13F73C33" w:rsidTr="00A12DEC">
        <w:tc>
          <w:tcPr>
            <w:tcW w:w="599" w:type="dxa"/>
          </w:tcPr>
          <w:p w14:paraId="50022801" w14:textId="275EDF45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А3</w:t>
            </w:r>
          </w:p>
        </w:tc>
        <w:tc>
          <w:tcPr>
            <w:tcW w:w="1842" w:type="dxa"/>
          </w:tcPr>
          <w:p w14:paraId="7DC580A2" w14:textId="13CBD568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12DEC">
              <w:rPr>
                <w:rFonts w:ascii="Times New Roman" w:hAnsi="Times New Roman" w:cs="Times New Roman"/>
                <w:lang w:val="uk-UA"/>
              </w:rPr>
              <w:t>Низьколіквідні</w:t>
            </w:r>
            <w:proofErr w:type="spellEnd"/>
          </w:p>
        </w:tc>
        <w:tc>
          <w:tcPr>
            <w:tcW w:w="3083" w:type="dxa"/>
          </w:tcPr>
          <w:p w14:paraId="1CE4B1A0" w14:textId="123A8D8D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Запаси, поточні біологічні активи, витрати майбутніх періодів, інші оборотні активи</w:t>
            </w:r>
          </w:p>
        </w:tc>
        <w:tc>
          <w:tcPr>
            <w:tcW w:w="2409" w:type="dxa"/>
          </w:tcPr>
          <w:p w14:paraId="0C7F1AD3" w14:textId="6906A17F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1100+1110+1170+ +1180 (додаткові статті) +1190</w:t>
            </w:r>
          </w:p>
        </w:tc>
        <w:tc>
          <w:tcPr>
            <w:tcW w:w="1412" w:type="dxa"/>
          </w:tcPr>
          <w:p w14:paraId="02417C15" w14:textId="77777777" w:rsidR="002D2C71" w:rsidRPr="00A12DEC" w:rsidRDefault="002D2C71" w:rsidP="002D2C71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21983</w:t>
            </w:r>
          </w:p>
          <w:p w14:paraId="0ECD3889" w14:textId="2541DEBD" w:rsidR="002D2C71" w:rsidRPr="00A12DEC" w:rsidRDefault="002D2C71" w:rsidP="002D2C71">
            <w:pPr>
              <w:rPr>
                <w:rFonts w:ascii="Times New Roman" w:hAnsi="Times New Roman" w:cs="Times New Roman"/>
                <w:lang w:val="en-US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24747</w:t>
            </w:r>
          </w:p>
        </w:tc>
      </w:tr>
      <w:tr w:rsidR="002D2C71" w:rsidRPr="00A12DEC" w14:paraId="75246022" w14:textId="71FEA899" w:rsidTr="00A12DEC">
        <w:tc>
          <w:tcPr>
            <w:tcW w:w="599" w:type="dxa"/>
          </w:tcPr>
          <w:p w14:paraId="19B6DEC7" w14:textId="37C269A1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А4</w:t>
            </w:r>
          </w:p>
        </w:tc>
        <w:tc>
          <w:tcPr>
            <w:tcW w:w="1842" w:type="dxa"/>
          </w:tcPr>
          <w:p w14:paraId="178D27CD" w14:textId="0F2B602C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12DEC">
              <w:rPr>
                <w:rFonts w:ascii="Times New Roman" w:hAnsi="Times New Roman" w:cs="Times New Roman"/>
                <w:lang w:val="uk-UA"/>
              </w:rPr>
              <w:t>Важколіквідні</w:t>
            </w:r>
            <w:proofErr w:type="spellEnd"/>
          </w:p>
        </w:tc>
        <w:tc>
          <w:tcPr>
            <w:tcW w:w="3083" w:type="dxa"/>
          </w:tcPr>
          <w:p w14:paraId="1D3CB419" w14:textId="433D9000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Необоротні активи; необоротні активи, утримувані для продажу, та групи вибуття</w:t>
            </w:r>
          </w:p>
        </w:tc>
        <w:tc>
          <w:tcPr>
            <w:tcW w:w="2409" w:type="dxa"/>
          </w:tcPr>
          <w:p w14:paraId="3CD5E7A4" w14:textId="2C914172" w:rsidR="002D2C71" w:rsidRPr="00A12DEC" w:rsidRDefault="002D2C71" w:rsidP="002D2C7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1095+1200</w:t>
            </w:r>
          </w:p>
        </w:tc>
        <w:tc>
          <w:tcPr>
            <w:tcW w:w="1412" w:type="dxa"/>
          </w:tcPr>
          <w:p w14:paraId="157A4C5F" w14:textId="77777777" w:rsidR="002D2C71" w:rsidRPr="00A12DEC" w:rsidRDefault="002D2C71" w:rsidP="002D2C71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27149</w:t>
            </w:r>
          </w:p>
          <w:p w14:paraId="5196E4B3" w14:textId="0FD0A444" w:rsidR="002D2C71" w:rsidRPr="00A12DEC" w:rsidRDefault="002D2C71" w:rsidP="002D2C71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36722</w:t>
            </w:r>
          </w:p>
        </w:tc>
      </w:tr>
    </w:tbl>
    <w:p w14:paraId="4B49C9CA" w14:textId="5665708F" w:rsidR="006275E6" w:rsidRPr="00A12DEC" w:rsidRDefault="006275E6" w:rsidP="006275E6">
      <w:pPr>
        <w:rPr>
          <w:rFonts w:ascii="Times New Roman" w:hAnsi="Times New Roman" w:cs="Times New Roman"/>
          <w:b/>
          <w:lang w:val="uk-UA"/>
        </w:rPr>
      </w:pPr>
    </w:p>
    <w:p w14:paraId="0C9C091A" w14:textId="15C6093B" w:rsidR="00ED1950" w:rsidRPr="00A12DEC" w:rsidRDefault="003500B9" w:rsidP="006275E6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ІІ етап.</w:t>
      </w:r>
      <w:r w:rsidRPr="00A12DEC">
        <w:rPr>
          <w:rFonts w:ascii="Times New Roman" w:hAnsi="Times New Roman" w:cs="Times New Roman"/>
          <w:lang w:val="uk-UA"/>
        </w:rPr>
        <w:t xml:space="preserve"> Групування пасивів балансу за ознакою терміновості сплати, тобто строків погашення зобов’язань і забезпечень (табл. 2).</w:t>
      </w:r>
    </w:p>
    <w:p w14:paraId="695CE184" w14:textId="5A6D9C02" w:rsidR="00695080" w:rsidRPr="00A12DEC" w:rsidRDefault="00695080" w:rsidP="00695080">
      <w:pPr>
        <w:jc w:val="right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Таблиця 2</w:t>
      </w:r>
    </w:p>
    <w:p w14:paraId="3A06D471" w14:textId="181BD72B" w:rsidR="00695080" w:rsidRPr="00A12DEC" w:rsidRDefault="00EA246A" w:rsidP="00695080">
      <w:pPr>
        <w:jc w:val="center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Групування пасивів за терміновістю сплати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1951"/>
        <w:gridCol w:w="3118"/>
        <w:gridCol w:w="1995"/>
        <w:gridCol w:w="1685"/>
      </w:tblGrid>
      <w:tr w:rsidR="00ED18BF" w:rsidRPr="00A12DEC" w14:paraId="4EB52BCB" w14:textId="27AC29EA" w:rsidTr="00A12DEC">
        <w:tc>
          <w:tcPr>
            <w:tcW w:w="596" w:type="dxa"/>
          </w:tcPr>
          <w:p w14:paraId="5BBE48E7" w14:textId="77777777" w:rsidR="00ED18BF" w:rsidRPr="00A12DEC" w:rsidRDefault="00ED18BF" w:rsidP="009E1446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DFFA35B" w14:textId="77777777" w:rsidR="00ED18BF" w:rsidRPr="00A12DEC" w:rsidRDefault="00ED18BF" w:rsidP="009E1446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951" w:type="dxa"/>
          </w:tcPr>
          <w:p w14:paraId="432AA0F1" w14:textId="2BD35EC2" w:rsidR="00ED18BF" w:rsidRPr="00A12DEC" w:rsidRDefault="00ED18BF" w:rsidP="009E1446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Вид пасивів</w:t>
            </w:r>
          </w:p>
        </w:tc>
        <w:tc>
          <w:tcPr>
            <w:tcW w:w="3118" w:type="dxa"/>
          </w:tcPr>
          <w:p w14:paraId="556D10F2" w14:textId="77777777" w:rsidR="00ED18BF" w:rsidRPr="00A12DEC" w:rsidRDefault="00ED18BF" w:rsidP="009E144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Економічний зміст (статті та розділи балансу)</w:t>
            </w:r>
          </w:p>
        </w:tc>
        <w:tc>
          <w:tcPr>
            <w:tcW w:w="1995" w:type="dxa"/>
          </w:tcPr>
          <w:p w14:paraId="542FF41F" w14:textId="77777777" w:rsidR="00ED18BF" w:rsidRPr="00A12DEC" w:rsidRDefault="00ED18BF" w:rsidP="009E144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Порядок розрахунку за даними активу форми № 1 (рядки)</w:t>
            </w:r>
          </w:p>
        </w:tc>
        <w:tc>
          <w:tcPr>
            <w:tcW w:w="1685" w:type="dxa"/>
          </w:tcPr>
          <w:p w14:paraId="12D0B746" w14:textId="69FB4EE9" w:rsidR="00ED18BF" w:rsidRPr="00A12DEC" w:rsidRDefault="00ED18BF" w:rsidP="009E1446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Розрахунок</w:t>
            </w:r>
          </w:p>
        </w:tc>
      </w:tr>
      <w:tr w:rsidR="006F28B9" w:rsidRPr="00A12DEC" w14:paraId="04D6DD3A" w14:textId="6C13B3EC" w:rsidTr="00A12DEC">
        <w:tc>
          <w:tcPr>
            <w:tcW w:w="596" w:type="dxa"/>
          </w:tcPr>
          <w:p w14:paraId="175DDF1E" w14:textId="4864BE4B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П1</w:t>
            </w:r>
          </w:p>
        </w:tc>
        <w:tc>
          <w:tcPr>
            <w:tcW w:w="1951" w:type="dxa"/>
          </w:tcPr>
          <w:p w14:paraId="0745499C" w14:textId="76F44AC1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Найбільш термінові зобов’язання</w:t>
            </w:r>
          </w:p>
        </w:tc>
        <w:tc>
          <w:tcPr>
            <w:tcW w:w="3118" w:type="dxa"/>
          </w:tcPr>
          <w:p w14:paraId="082592A2" w14:textId="4990F44D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Поточна кредиторська заборгованість за видами</w:t>
            </w:r>
          </w:p>
        </w:tc>
        <w:tc>
          <w:tcPr>
            <w:tcW w:w="1995" w:type="dxa"/>
          </w:tcPr>
          <w:p w14:paraId="247703BB" w14:textId="0F11CC37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сума із 1610 по 1650 (Без урахування ряд. 1621. Включаючи додаткові статті: ряд. 1635, 1640, 1645, 1650 (додаток В).</w:t>
            </w:r>
          </w:p>
        </w:tc>
        <w:tc>
          <w:tcPr>
            <w:tcW w:w="1685" w:type="dxa"/>
          </w:tcPr>
          <w:p w14:paraId="625B69B5" w14:textId="77777777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2115</w:t>
            </w:r>
          </w:p>
          <w:p w14:paraId="4AEA471D" w14:textId="67F340D5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1303</w:t>
            </w:r>
          </w:p>
        </w:tc>
      </w:tr>
      <w:tr w:rsidR="006F28B9" w:rsidRPr="00A12DEC" w14:paraId="45F79315" w14:textId="18B71069" w:rsidTr="00A12DEC">
        <w:tc>
          <w:tcPr>
            <w:tcW w:w="596" w:type="dxa"/>
          </w:tcPr>
          <w:p w14:paraId="41F1A7B4" w14:textId="003D7F4C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П2</w:t>
            </w:r>
          </w:p>
        </w:tc>
        <w:tc>
          <w:tcPr>
            <w:tcW w:w="1951" w:type="dxa"/>
          </w:tcPr>
          <w:p w14:paraId="6EBB6F9E" w14:textId="3AEC8CC2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Короткострокові зобов’язання і забезпечення</w:t>
            </w:r>
          </w:p>
        </w:tc>
        <w:tc>
          <w:tcPr>
            <w:tcW w:w="3118" w:type="dxa"/>
          </w:tcPr>
          <w:p w14:paraId="27B5E853" w14:textId="7E51C920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Короткострокові кредити банків, поточні забезпечення, доходи майбутніх періодів, інші поточні зобов’язання</w:t>
            </w:r>
          </w:p>
        </w:tc>
        <w:tc>
          <w:tcPr>
            <w:tcW w:w="1995" w:type="dxa"/>
          </w:tcPr>
          <w:p w14:paraId="089E8F99" w14:textId="62BFE2F0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1600+1605 (додаткові статті)  +1660+ +1665+1670(додаткові статті)  +1690</w:t>
            </w:r>
          </w:p>
        </w:tc>
        <w:tc>
          <w:tcPr>
            <w:tcW w:w="1685" w:type="dxa"/>
          </w:tcPr>
          <w:p w14:paraId="1868D241" w14:textId="77777777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1009</w:t>
            </w:r>
          </w:p>
          <w:p w14:paraId="41FD3CB3" w14:textId="0856C163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669</w:t>
            </w:r>
          </w:p>
        </w:tc>
      </w:tr>
      <w:tr w:rsidR="006F28B9" w:rsidRPr="00A12DEC" w14:paraId="384BA51C" w14:textId="2B0E6D7B" w:rsidTr="00A12DEC">
        <w:tc>
          <w:tcPr>
            <w:tcW w:w="596" w:type="dxa"/>
          </w:tcPr>
          <w:p w14:paraId="45D276CD" w14:textId="7523A759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П3</w:t>
            </w:r>
          </w:p>
        </w:tc>
        <w:tc>
          <w:tcPr>
            <w:tcW w:w="1951" w:type="dxa"/>
          </w:tcPr>
          <w:p w14:paraId="36247F13" w14:textId="247D7C49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Довгострокові зобов’язання і забезпечення</w:t>
            </w:r>
          </w:p>
        </w:tc>
        <w:tc>
          <w:tcPr>
            <w:tcW w:w="3118" w:type="dxa"/>
          </w:tcPr>
          <w:p w14:paraId="312BC542" w14:textId="06FC7D8F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 xml:space="preserve">Відстрочені податкові зобов’язання, довгострокові кредити банків, інші довгострокові зобов’язання, </w:t>
            </w:r>
            <w:r w:rsidRPr="00A12DEC">
              <w:rPr>
                <w:rFonts w:ascii="Times New Roman" w:hAnsi="Times New Roman" w:cs="Times New Roman"/>
                <w:lang w:val="uk-UA"/>
              </w:rPr>
              <w:lastRenderedPageBreak/>
              <w:t>довгострокові забезпечення, цільове фінансування</w:t>
            </w:r>
          </w:p>
        </w:tc>
        <w:tc>
          <w:tcPr>
            <w:tcW w:w="1995" w:type="dxa"/>
          </w:tcPr>
          <w:p w14:paraId="773B4825" w14:textId="5F1A1337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lastRenderedPageBreak/>
              <w:t>1595</w:t>
            </w:r>
          </w:p>
        </w:tc>
        <w:tc>
          <w:tcPr>
            <w:tcW w:w="1685" w:type="dxa"/>
          </w:tcPr>
          <w:p w14:paraId="22512BC0" w14:textId="77777777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735</w:t>
            </w:r>
          </w:p>
          <w:p w14:paraId="638AC1FA" w14:textId="1F082C16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370</w:t>
            </w:r>
          </w:p>
        </w:tc>
      </w:tr>
      <w:tr w:rsidR="006F28B9" w:rsidRPr="00A12DEC" w14:paraId="3BA69447" w14:textId="5D4079CC" w:rsidTr="00A12DEC">
        <w:tc>
          <w:tcPr>
            <w:tcW w:w="596" w:type="dxa"/>
          </w:tcPr>
          <w:p w14:paraId="4909EBC7" w14:textId="2DB4D736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П4</w:t>
            </w:r>
          </w:p>
        </w:tc>
        <w:tc>
          <w:tcPr>
            <w:tcW w:w="1951" w:type="dxa"/>
          </w:tcPr>
          <w:p w14:paraId="1CA70B82" w14:textId="32A718B7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Постійні пасиви</w:t>
            </w:r>
          </w:p>
        </w:tc>
        <w:tc>
          <w:tcPr>
            <w:tcW w:w="3118" w:type="dxa"/>
          </w:tcPr>
          <w:p w14:paraId="4F714860" w14:textId="25DB8928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Власний капітал;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1995" w:type="dxa"/>
          </w:tcPr>
          <w:p w14:paraId="47F27606" w14:textId="1F02F225" w:rsidR="006F28B9" w:rsidRPr="00A12DEC" w:rsidRDefault="006F28B9" w:rsidP="006F28B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1495+1700</w:t>
            </w:r>
          </w:p>
        </w:tc>
        <w:tc>
          <w:tcPr>
            <w:tcW w:w="1685" w:type="dxa"/>
          </w:tcPr>
          <w:p w14:paraId="0CAE79BD" w14:textId="77777777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Баз.= 54554</w:t>
            </w:r>
          </w:p>
          <w:p w14:paraId="0D8D691E" w14:textId="1C8106E7" w:rsidR="006F28B9" w:rsidRPr="00A12DEC" w:rsidRDefault="006F28B9" w:rsidP="006F28B9">
            <w:pPr>
              <w:rPr>
                <w:rFonts w:ascii="Times New Roman" w:hAnsi="Times New Roman" w:cs="Times New Roman"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Звіт.= 63191</w:t>
            </w:r>
          </w:p>
        </w:tc>
      </w:tr>
    </w:tbl>
    <w:p w14:paraId="7F1A3A66" w14:textId="58F123E3" w:rsidR="00EA246A" w:rsidRPr="00A12DEC" w:rsidRDefault="00EA246A" w:rsidP="0031043D">
      <w:pPr>
        <w:rPr>
          <w:rFonts w:ascii="Times New Roman" w:hAnsi="Times New Roman" w:cs="Times New Roman"/>
          <w:b/>
          <w:lang w:val="uk-UA"/>
        </w:rPr>
      </w:pPr>
    </w:p>
    <w:p w14:paraId="35FA9B73" w14:textId="1B77AC8C" w:rsidR="0031043D" w:rsidRPr="00A12DEC" w:rsidRDefault="0071443F" w:rsidP="0031043D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ІІІ етап.</w:t>
      </w:r>
      <w:r w:rsidRPr="00A12DEC">
        <w:rPr>
          <w:rFonts w:ascii="Times New Roman" w:hAnsi="Times New Roman" w:cs="Times New Roman"/>
          <w:lang w:val="uk-UA"/>
        </w:rPr>
        <w:t xml:space="preserve"> Побудова розрахункової таблиці (див. табл.</w:t>
      </w:r>
      <w:r w:rsidR="00ED18BF" w:rsidRPr="00A12DEC">
        <w:rPr>
          <w:rFonts w:ascii="Times New Roman" w:hAnsi="Times New Roman" w:cs="Times New Roman"/>
          <w:lang w:val="uk-UA"/>
        </w:rPr>
        <w:t xml:space="preserve"> 3</w:t>
      </w:r>
      <w:r w:rsidRPr="00A12DEC">
        <w:rPr>
          <w:rFonts w:ascii="Times New Roman" w:hAnsi="Times New Roman" w:cs="Times New Roman"/>
          <w:lang w:val="uk-UA"/>
        </w:rPr>
        <w:t>), у якій шляхом порівняння величин відповідних груп активів і пасивів (А1–П1, А2–П2, А3–П3) визначаються надлишки (нестачі) платіжних засобів для покриття зобов’язань і забезпечень. Сума перших трьох груп активів (А1+А2+А3) становить загальну величину оборотних активів (рядок 1195 балансу), а сума перших трьох груп пасивів (П1+П2+П3) – загальну величину довгострокових та поточних зобов’язань і забезпечень (рядки 1595 і 1695 балансу). У зв’язку з цим у підсумковому рядку розрахункової таблиці визначається надлишок (нестача) оборотних активів для покриття зобов’язань і забезпечень.</w:t>
      </w:r>
    </w:p>
    <w:p w14:paraId="163B4657" w14:textId="77777777" w:rsidR="00F706AB" w:rsidRPr="00A12DEC" w:rsidRDefault="00F706AB" w:rsidP="00F706AB">
      <w:pPr>
        <w:jc w:val="right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Таблиця 3</w:t>
      </w:r>
    </w:p>
    <w:p w14:paraId="7B06351E" w14:textId="77777777" w:rsidR="00F706AB" w:rsidRPr="00A12DEC" w:rsidRDefault="00F706AB" w:rsidP="00F706AB">
      <w:pPr>
        <w:jc w:val="center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Аналіз ліквідності балансу підприємства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1214"/>
        <w:gridCol w:w="1305"/>
        <w:gridCol w:w="1400"/>
        <w:gridCol w:w="1131"/>
        <w:gridCol w:w="1001"/>
        <w:gridCol w:w="1043"/>
        <w:gridCol w:w="1001"/>
      </w:tblGrid>
      <w:tr w:rsidR="00F706AB" w:rsidRPr="00A12DEC" w14:paraId="0A71B4D4" w14:textId="77777777" w:rsidTr="00FF29F0">
        <w:tc>
          <w:tcPr>
            <w:tcW w:w="1234" w:type="dxa"/>
            <w:vMerge w:val="restart"/>
          </w:tcPr>
          <w:p w14:paraId="3830C4F9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Вид оборотних активів</w:t>
            </w:r>
          </w:p>
        </w:tc>
        <w:tc>
          <w:tcPr>
            <w:tcW w:w="1244" w:type="dxa"/>
            <w:vMerge w:val="restart"/>
          </w:tcPr>
          <w:p w14:paraId="42014EB6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Базовий рік</w:t>
            </w:r>
          </w:p>
        </w:tc>
        <w:tc>
          <w:tcPr>
            <w:tcW w:w="1358" w:type="dxa"/>
            <w:vMerge w:val="restart"/>
          </w:tcPr>
          <w:p w14:paraId="4735762E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Звітний рік</w:t>
            </w:r>
          </w:p>
        </w:tc>
        <w:tc>
          <w:tcPr>
            <w:tcW w:w="1392" w:type="dxa"/>
            <w:vMerge w:val="restart"/>
          </w:tcPr>
          <w:p w14:paraId="6903A949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Вид зобов’язань і забезпечень</w:t>
            </w:r>
          </w:p>
        </w:tc>
        <w:tc>
          <w:tcPr>
            <w:tcW w:w="2128" w:type="dxa"/>
            <w:gridSpan w:val="2"/>
          </w:tcPr>
          <w:p w14:paraId="4C8248E9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Роки</w:t>
            </w:r>
          </w:p>
        </w:tc>
        <w:tc>
          <w:tcPr>
            <w:tcW w:w="1949" w:type="dxa"/>
            <w:gridSpan w:val="2"/>
          </w:tcPr>
          <w:p w14:paraId="3D33E1FE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Надлишок (+) або нестача (–) платіжних засобів (А–П)</w:t>
            </w:r>
          </w:p>
        </w:tc>
      </w:tr>
      <w:tr w:rsidR="00F706AB" w:rsidRPr="00A12DEC" w14:paraId="5DF730B5" w14:textId="77777777" w:rsidTr="00FF29F0">
        <w:tc>
          <w:tcPr>
            <w:tcW w:w="1234" w:type="dxa"/>
            <w:vMerge/>
          </w:tcPr>
          <w:p w14:paraId="4732DD8A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44" w:type="dxa"/>
            <w:vMerge/>
          </w:tcPr>
          <w:p w14:paraId="0569DDA3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58" w:type="dxa"/>
            <w:vMerge/>
          </w:tcPr>
          <w:p w14:paraId="49687C46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2" w:type="dxa"/>
            <w:vMerge/>
          </w:tcPr>
          <w:p w14:paraId="48745CE6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46" w:type="dxa"/>
          </w:tcPr>
          <w:p w14:paraId="331CCABB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Базовий</w:t>
            </w:r>
          </w:p>
        </w:tc>
        <w:tc>
          <w:tcPr>
            <w:tcW w:w="982" w:type="dxa"/>
          </w:tcPr>
          <w:p w14:paraId="729A4657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Звітний</w:t>
            </w:r>
          </w:p>
        </w:tc>
        <w:tc>
          <w:tcPr>
            <w:tcW w:w="1013" w:type="dxa"/>
          </w:tcPr>
          <w:p w14:paraId="238972B7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Базовий</w:t>
            </w:r>
          </w:p>
        </w:tc>
        <w:tc>
          <w:tcPr>
            <w:tcW w:w="936" w:type="dxa"/>
          </w:tcPr>
          <w:p w14:paraId="6B029ABD" w14:textId="77777777" w:rsidR="00F706AB" w:rsidRPr="00A12DEC" w:rsidRDefault="00F706AB" w:rsidP="00FF29F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Звітний</w:t>
            </w:r>
          </w:p>
        </w:tc>
      </w:tr>
      <w:tr w:rsidR="00F706AB" w:rsidRPr="00A12DEC" w14:paraId="7250DF82" w14:textId="77777777" w:rsidTr="00FF29F0">
        <w:tc>
          <w:tcPr>
            <w:tcW w:w="1234" w:type="dxa"/>
          </w:tcPr>
          <w:p w14:paraId="6F1466E5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244" w:type="dxa"/>
          </w:tcPr>
          <w:p w14:paraId="7CBC428B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358" w:type="dxa"/>
          </w:tcPr>
          <w:p w14:paraId="5D51C94D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392" w:type="dxa"/>
          </w:tcPr>
          <w:p w14:paraId="25A48416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146" w:type="dxa"/>
          </w:tcPr>
          <w:p w14:paraId="336C1629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  <w:tc>
          <w:tcPr>
            <w:tcW w:w="982" w:type="dxa"/>
          </w:tcPr>
          <w:p w14:paraId="549AF863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6</w:t>
            </w:r>
          </w:p>
        </w:tc>
        <w:tc>
          <w:tcPr>
            <w:tcW w:w="1013" w:type="dxa"/>
          </w:tcPr>
          <w:p w14:paraId="5837D178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7=2-5</w:t>
            </w:r>
          </w:p>
        </w:tc>
        <w:tc>
          <w:tcPr>
            <w:tcW w:w="936" w:type="dxa"/>
          </w:tcPr>
          <w:p w14:paraId="706BCAD2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A12DEC">
              <w:rPr>
                <w:rFonts w:ascii="Times New Roman" w:hAnsi="Times New Roman" w:cs="Times New Roman"/>
                <w:i/>
                <w:lang w:val="uk-UA"/>
              </w:rPr>
              <w:t>8=3-6</w:t>
            </w:r>
          </w:p>
        </w:tc>
      </w:tr>
      <w:tr w:rsidR="00F706AB" w:rsidRPr="00A12DEC" w14:paraId="362EA817" w14:textId="77777777" w:rsidTr="00FF29F0">
        <w:tc>
          <w:tcPr>
            <w:tcW w:w="1234" w:type="dxa"/>
          </w:tcPr>
          <w:p w14:paraId="239B7CEF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А1</w:t>
            </w:r>
          </w:p>
        </w:tc>
        <w:tc>
          <w:tcPr>
            <w:tcW w:w="1244" w:type="dxa"/>
          </w:tcPr>
          <w:p w14:paraId="1F14964C" w14:textId="29BE665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58" w:type="dxa"/>
          </w:tcPr>
          <w:p w14:paraId="73D6A14C" w14:textId="0583BB8B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2" w:type="dxa"/>
          </w:tcPr>
          <w:p w14:paraId="0BF6C996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П1</w:t>
            </w:r>
          </w:p>
        </w:tc>
        <w:tc>
          <w:tcPr>
            <w:tcW w:w="1146" w:type="dxa"/>
          </w:tcPr>
          <w:p w14:paraId="15A04567" w14:textId="7F755445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82" w:type="dxa"/>
          </w:tcPr>
          <w:p w14:paraId="409345F4" w14:textId="2F9EF04C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13" w:type="dxa"/>
          </w:tcPr>
          <w:p w14:paraId="6CEF6AB1" w14:textId="18886D25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36" w:type="dxa"/>
          </w:tcPr>
          <w:p w14:paraId="37DD0C53" w14:textId="4EC28C2D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706AB" w:rsidRPr="00A12DEC" w14:paraId="768C4640" w14:textId="77777777" w:rsidTr="00FF29F0">
        <w:tc>
          <w:tcPr>
            <w:tcW w:w="1234" w:type="dxa"/>
          </w:tcPr>
          <w:p w14:paraId="36F34F53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А2</w:t>
            </w:r>
          </w:p>
        </w:tc>
        <w:tc>
          <w:tcPr>
            <w:tcW w:w="1244" w:type="dxa"/>
          </w:tcPr>
          <w:p w14:paraId="2F36FC3E" w14:textId="39ECF7A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58" w:type="dxa"/>
          </w:tcPr>
          <w:p w14:paraId="6B77AF3C" w14:textId="0868DCD8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2" w:type="dxa"/>
          </w:tcPr>
          <w:p w14:paraId="698A9365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П2</w:t>
            </w:r>
          </w:p>
        </w:tc>
        <w:tc>
          <w:tcPr>
            <w:tcW w:w="1146" w:type="dxa"/>
          </w:tcPr>
          <w:p w14:paraId="04457A9D" w14:textId="4637680E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82" w:type="dxa"/>
          </w:tcPr>
          <w:p w14:paraId="787D823E" w14:textId="532ED1E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13" w:type="dxa"/>
          </w:tcPr>
          <w:p w14:paraId="01FA80FC" w14:textId="78B454D6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36" w:type="dxa"/>
          </w:tcPr>
          <w:p w14:paraId="0232EBCA" w14:textId="44CFF344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706AB" w:rsidRPr="00A12DEC" w14:paraId="62821686" w14:textId="77777777" w:rsidTr="00FF29F0">
        <w:tc>
          <w:tcPr>
            <w:tcW w:w="1234" w:type="dxa"/>
          </w:tcPr>
          <w:p w14:paraId="7E6FF9FB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А3</w:t>
            </w:r>
          </w:p>
        </w:tc>
        <w:tc>
          <w:tcPr>
            <w:tcW w:w="1244" w:type="dxa"/>
          </w:tcPr>
          <w:p w14:paraId="28D60ABF" w14:textId="4AD6DB11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58" w:type="dxa"/>
          </w:tcPr>
          <w:p w14:paraId="3666FEE7" w14:textId="52E58973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2" w:type="dxa"/>
          </w:tcPr>
          <w:p w14:paraId="284DC2A1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П3</w:t>
            </w:r>
          </w:p>
        </w:tc>
        <w:tc>
          <w:tcPr>
            <w:tcW w:w="1146" w:type="dxa"/>
          </w:tcPr>
          <w:p w14:paraId="4A3064BE" w14:textId="478E1662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82" w:type="dxa"/>
          </w:tcPr>
          <w:p w14:paraId="3D95A716" w14:textId="569FB275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13" w:type="dxa"/>
          </w:tcPr>
          <w:p w14:paraId="3137DD92" w14:textId="3D6B655A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36" w:type="dxa"/>
          </w:tcPr>
          <w:p w14:paraId="473BF711" w14:textId="39278D7A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706AB" w:rsidRPr="00A12DEC" w14:paraId="6F816AF6" w14:textId="77777777" w:rsidTr="00FF29F0">
        <w:tc>
          <w:tcPr>
            <w:tcW w:w="1234" w:type="dxa"/>
          </w:tcPr>
          <w:p w14:paraId="33A6FA3B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</w:tc>
        <w:tc>
          <w:tcPr>
            <w:tcW w:w="1244" w:type="dxa"/>
          </w:tcPr>
          <w:p w14:paraId="27DA8453" w14:textId="0CEA0409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58" w:type="dxa"/>
          </w:tcPr>
          <w:p w14:paraId="0513244B" w14:textId="52F144D2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2" w:type="dxa"/>
          </w:tcPr>
          <w:p w14:paraId="4A64174E" w14:textId="77777777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</w:tc>
        <w:tc>
          <w:tcPr>
            <w:tcW w:w="1146" w:type="dxa"/>
          </w:tcPr>
          <w:p w14:paraId="7CDEDECD" w14:textId="06E30850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82" w:type="dxa"/>
          </w:tcPr>
          <w:p w14:paraId="0D166C04" w14:textId="28635C92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13" w:type="dxa"/>
          </w:tcPr>
          <w:p w14:paraId="303A8D93" w14:textId="680524D8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36" w:type="dxa"/>
          </w:tcPr>
          <w:p w14:paraId="51561C1D" w14:textId="08A97549" w:rsidR="00F706AB" w:rsidRPr="00A12DEC" w:rsidRDefault="00F706AB" w:rsidP="00FF29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230BFB5A" w14:textId="1DB68038" w:rsidR="00C22819" w:rsidRPr="00A12DEC" w:rsidRDefault="00C22819" w:rsidP="0031043D">
      <w:pPr>
        <w:rPr>
          <w:rFonts w:ascii="Times New Roman" w:hAnsi="Times New Roman" w:cs="Times New Roman"/>
          <w:b/>
          <w:lang w:val="uk-UA"/>
        </w:rPr>
      </w:pPr>
    </w:p>
    <w:p w14:paraId="63FED356" w14:textId="77777777" w:rsidR="001A3DB3" w:rsidRPr="00A12DEC" w:rsidRDefault="001A3DB3" w:rsidP="0031043D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ІV етап.</w:t>
      </w:r>
      <w:r w:rsidRPr="00A12DEC">
        <w:rPr>
          <w:rFonts w:ascii="Times New Roman" w:hAnsi="Times New Roman" w:cs="Times New Roman"/>
          <w:lang w:val="uk-UA"/>
        </w:rPr>
        <w:t xml:space="preserve"> На підставі інформації розрахункової таблиці формулювання висновку щодо характеру ліквідності балансу підприємства: </w:t>
      </w:r>
    </w:p>
    <w:p w14:paraId="7D61939F" w14:textId="3F2405C9" w:rsidR="00C22819" w:rsidRPr="00A12DEC" w:rsidRDefault="001A3DB3" w:rsidP="0031043D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а) баланс є абсолютно ліквідним, якщо одночасно виконуються такі умови:</w:t>
      </w:r>
    </w:p>
    <w:p w14:paraId="23C1DBFE" w14:textId="77777777" w:rsidR="001A3DB3" w:rsidRPr="00A12DEC" w:rsidRDefault="001A3DB3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Cs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1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sym w:font="Symbol" w:char="F0B3"/>
      </w:r>
      <w:r w:rsidRPr="00A12DEC">
        <w:rPr>
          <w:rFonts w:ascii="Times New Roman" w:hAnsi="Times New Roman" w:cs="Times New Roman"/>
          <w:bCs/>
          <w:i/>
          <w:iCs/>
          <w:lang w:val="uk-UA"/>
        </w:rPr>
        <w:t xml:space="preserve"> П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1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t>;</w:t>
      </w:r>
    </w:p>
    <w:p w14:paraId="5F216CD3" w14:textId="77777777" w:rsidR="001A3DB3" w:rsidRPr="00A12DEC" w:rsidRDefault="001A3DB3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Cs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2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sym w:font="Symbol" w:char="F0B3"/>
      </w:r>
      <w:r w:rsidRPr="00A12DEC">
        <w:rPr>
          <w:rFonts w:ascii="Times New Roman" w:hAnsi="Times New Roman" w:cs="Times New Roman"/>
          <w:bCs/>
          <w:i/>
          <w:iCs/>
          <w:lang w:val="uk-UA"/>
        </w:rPr>
        <w:t xml:space="preserve"> П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2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t>;</w:t>
      </w:r>
    </w:p>
    <w:p w14:paraId="2058B46B" w14:textId="77777777" w:rsidR="001A3DB3" w:rsidRPr="00A12DEC" w:rsidRDefault="001A3DB3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Cs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3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sym w:font="Symbol" w:char="F0B3"/>
      </w:r>
      <w:r w:rsidRPr="00A12DEC">
        <w:rPr>
          <w:rFonts w:ascii="Times New Roman" w:hAnsi="Times New Roman" w:cs="Times New Roman"/>
          <w:bCs/>
          <w:i/>
          <w:iCs/>
          <w:lang w:val="uk-UA"/>
        </w:rPr>
        <w:t>П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3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t>;</w:t>
      </w:r>
    </w:p>
    <w:p w14:paraId="060E3794" w14:textId="77777777" w:rsidR="001A3DB3" w:rsidRPr="00A12DEC" w:rsidRDefault="001A3DB3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Cs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4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A12DEC">
        <w:rPr>
          <w:rFonts w:ascii="Times New Roman" w:hAnsi="Times New Roman" w:cs="Times New Roman"/>
          <w:bCs/>
          <w:i/>
          <w:iCs/>
          <w:lang w:val="uk-UA"/>
        </w:rPr>
        <w:sym w:font="Symbol" w:char="F0A3"/>
      </w:r>
      <w:r w:rsidRPr="00A12DEC">
        <w:rPr>
          <w:rFonts w:ascii="Times New Roman" w:hAnsi="Times New Roman" w:cs="Times New Roman"/>
          <w:bCs/>
          <w:i/>
          <w:iCs/>
          <w:lang w:val="uk-UA"/>
        </w:rPr>
        <w:t xml:space="preserve"> П</w:t>
      </w:r>
      <w:r w:rsidRPr="00A12DEC">
        <w:rPr>
          <w:rFonts w:ascii="Times New Roman" w:hAnsi="Times New Roman" w:cs="Times New Roman"/>
          <w:bCs/>
          <w:i/>
          <w:iCs/>
          <w:vertAlign w:val="subscript"/>
          <w:lang w:val="uk-UA"/>
        </w:rPr>
        <w:t>4</w:t>
      </w:r>
    </w:p>
    <w:p w14:paraId="6A76DFE9" w14:textId="77777777" w:rsidR="001A3DB3" w:rsidRPr="00A12DEC" w:rsidRDefault="001A3DB3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б) ліквідність балансу меншою або більшою мірою відрізняється від абсолютної, якщо не виконується одна або дві умови;</w:t>
      </w:r>
    </w:p>
    <w:p w14:paraId="6D78E1DB" w14:textId="5F3A09A8" w:rsidR="001A3DB3" w:rsidRPr="00A12DEC" w:rsidRDefault="001A3DB3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в) баланс є неліквідним, якщо не виконується жодна умова.</w:t>
      </w:r>
    </w:p>
    <w:p w14:paraId="509150D1" w14:textId="00351487" w:rsidR="004114E2" w:rsidRPr="00A12DEC" w:rsidRDefault="004F54B3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V етап.</w:t>
      </w:r>
      <w:r w:rsidRPr="00A12DEC">
        <w:rPr>
          <w:rFonts w:ascii="Times New Roman" w:hAnsi="Times New Roman" w:cs="Times New Roman"/>
          <w:lang w:val="uk-UA"/>
        </w:rPr>
        <w:t xml:space="preserve"> Розрахунок загального показника ліквідності (ЗПЛ) для комплексного оцінювання динаміки ліквідності балансу:</w:t>
      </w:r>
    </w:p>
    <w:bookmarkStart w:id="0" w:name="_GoBack"/>
    <w:p w14:paraId="0F611F0A" w14:textId="6117E1A7" w:rsidR="004F54B3" w:rsidRPr="00A12DEC" w:rsidRDefault="001A6A2B" w:rsidP="001A3D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object w:dxaOrig="10680" w:dyaOrig="2030" w14:anchorId="2B1E9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63.5pt" o:ole="">
            <v:imagedata r:id="rId6" o:title=""/>
          </v:shape>
          <o:OLEObject Type="Embed" ProgID="Unknown" ShapeID="_x0000_i1025" DrawAspect="Content" ObjectID="_1791185818" r:id="rId7"/>
        </w:object>
      </w:r>
      <w:bookmarkEnd w:id="0"/>
    </w:p>
    <w:p w14:paraId="470956F0" w14:textId="26978890" w:rsidR="004F54B3" w:rsidRPr="00A12DEC" w:rsidRDefault="004F54B3" w:rsidP="004F54B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де </w:t>
      </w: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а</w:t>
      </w:r>
      <w:proofErr w:type="spellEnd"/>
      <w:r w:rsidRPr="00A12DEC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п</w:t>
      </w:r>
      <w:proofErr w:type="spellEnd"/>
      <w:r w:rsidRPr="00A12DEC">
        <w:rPr>
          <w:rFonts w:ascii="Times New Roman" w:hAnsi="Times New Roman" w:cs="Times New Roman"/>
          <w:lang w:val="uk-UA"/>
        </w:rPr>
        <w:t xml:space="preserve"> – питома вага відповідних груп активів і пасивів у</w:t>
      </w:r>
      <w:r w:rsidR="00AC49D8" w:rsidRPr="00A12DEC">
        <w:rPr>
          <w:rFonts w:ascii="Times New Roman" w:hAnsi="Times New Roman" w:cs="Times New Roman"/>
          <w:lang w:val="uk-UA"/>
        </w:rPr>
        <w:t xml:space="preserve"> </w:t>
      </w:r>
      <w:r w:rsidRPr="00A12DEC">
        <w:rPr>
          <w:rFonts w:ascii="Times New Roman" w:hAnsi="Times New Roman" w:cs="Times New Roman"/>
          <w:lang w:val="uk-UA"/>
        </w:rPr>
        <w:t>їх загальному підсумку.</w:t>
      </w:r>
    </w:p>
    <w:p w14:paraId="21788C16" w14:textId="3D9820B6" w:rsidR="004F54B3" w:rsidRPr="00A12DEC" w:rsidRDefault="004F54B3" w:rsidP="001A3DB3">
      <w:pPr>
        <w:rPr>
          <w:rFonts w:ascii="Times New Roman" w:hAnsi="Times New Roman" w:cs="Times New Roman"/>
          <w:lang w:val="uk-UA"/>
        </w:rPr>
      </w:pPr>
    </w:p>
    <w:p w14:paraId="3047AE6D" w14:textId="77777777" w:rsidR="001460F1" w:rsidRPr="00A12DEC" w:rsidRDefault="00AC49D8" w:rsidP="00B904A4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Проведемо розрахунок значення загального показника ліквідності станом на кінець двох років. </w:t>
      </w:r>
    </w:p>
    <w:p w14:paraId="577D3DA3" w14:textId="77777777" w:rsidR="009204DD" w:rsidRPr="00A12DEC" w:rsidRDefault="009204DD" w:rsidP="009204DD">
      <w:pPr>
        <w:rPr>
          <w:rFonts w:ascii="Times New Roman" w:hAnsi="Times New Roman" w:cs="Times New Roman"/>
          <w:b/>
        </w:rPr>
      </w:pPr>
      <w:proofErr w:type="spellStart"/>
      <w:r w:rsidRPr="00A12DEC">
        <w:rPr>
          <w:rFonts w:ascii="Times New Roman" w:hAnsi="Times New Roman" w:cs="Times New Roman"/>
          <w:b/>
        </w:rPr>
        <w:t>Базовий</w:t>
      </w:r>
      <w:proofErr w:type="spellEnd"/>
      <w:r w:rsidRPr="00A12DEC">
        <w:rPr>
          <w:rFonts w:ascii="Times New Roman" w:hAnsi="Times New Roman" w:cs="Times New Roman"/>
          <w:b/>
        </w:rPr>
        <w:t xml:space="preserve"> </w:t>
      </w:r>
      <w:proofErr w:type="spellStart"/>
      <w:r w:rsidRPr="00A12DEC">
        <w:rPr>
          <w:rFonts w:ascii="Times New Roman" w:hAnsi="Times New Roman" w:cs="Times New Roman"/>
          <w:b/>
        </w:rPr>
        <w:t>рік</w:t>
      </w:r>
      <w:proofErr w:type="spellEnd"/>
      <w:r w:rsidRPr="00A12DEC">
        <w:rPr>
          <w:rFonts w:ascii="Times New Roman" w:hAnsi="Times New Roman" w:cs="Times New Roman"/>
          <w:b/>
        </w:rPr>
        <w:t>:</w:t>
      </w:r>
    </w:p>
    <w:p w14:paraId="7AB27BF7" w14:textId="77777777" w:rsidR="009204DD" w:rsidRPr="00A12DEC" w:rsidRDefault="009204DD" w:rsidP="009204DD">
      <w:pPr>
        <w:rPr>
          <w:rFonts w:ascii="Times New Roman" w:hAnsi="Times New Roman" w:cs="Times New Roman"/>
          <w:iCs/>
        </w:rPr>
      </w:pP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а</w:t>
      </w:r>
      <w:proofErr w:type="spellEnd"/>
      <w:r w:rsidRPr="00A12DEC">
        <w:rPr>
          <w:rFonts w:ascii="Times New Roman" w:hAnsi="Times New Roman" w:cs="Times New Roman"/>
          <w:i/>
          <w:iCs/>
          <w:vertAlign w:val="subscript"/>
        </w:rPr>
        <w:t xml:space="preserve">1 </w:t>
      </w:r>
      <w:r w:rsidRPr="00A12DEC">
        <w:rPr>
          <w:rFonts w:ascii="Times New Roman" w:hAnsi="Times New Roman" w:cs="Times New Roman"/>
          <w:i/>
          <w:iCs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1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>Усього активів = 433</w:t>
      </w:r>
      <w:r w:rsidRPr="00A12DEC">
        <w:rPr>
          <w:rFonts w:ascii="Times New Roman" w:hAnsi="Times New Roman" w:cs="Times New Roman"/>
          <w:iCs/>
        </w:rPr>
        <w:t xml:space="preserve">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</w:t>
      </w:r>
      <w:r w:rsidRPr="00A12DEC">
        <w:rPr>
          <w:rFonts w:ascii="Times New Roman" w:hAnsi="Times New Roman" w:cs="Times New Roman"/>
          <w:iCs/>
          <w:lang w:val="uk-UA"/>
        </w:rPr>
        <w:t xml:space="preserve">100 </w:t>
      </w:r>
      <w:r w:rsidRPr="00A12DEC">
        <w:rPr>
          <w:rFonts w:ascii="Times New Roman" w:hAnsi="Times New Roman" w:cs="Times New Roman"/>
          <w:iCs/>
        </w:rPr>
        <w:t xml:space="preserve">/ 31264 </w:t>
      </w:r>
      <w:r w:rsidRPr="00A12DEC">
        <w:rPr>
          <w:rFonts w:ascii="Times New Roman" w:hAnsi="Times New Roman" w:cs="Times New Roman"/>
          <w:iCs/>
          <w:lang w:val="uk-UA"/>
        </w:rPr>
        <w:t xml:space="preserve">= </w:t>
      </w:r>
      <w:r w:rsidRPr="00A12DEC">
        <w:rPr>
          <w:rFonts w:ascii="Times New Roman" w:hAnsi="Times New Roman" w:cs="Times New Roman"/>
          <w:iCs/>
        </w:rPr>
        <w:t>1,38 = 1,4</w:t>
      </w:r>
    </w:p>
    <w:p w14:paraId="2C4AA632" w14:textId="1A13682D" w:rsidR="009204DD" w:rsidRPr="00A12DEC" w:rsidRDefault="009204DD" w:rsidP="009204DD">
      <w:pPr>
        <w:rPr>
          <w:rFonts w:ascii="Times New Roman" w:hAnsi="Times New Roman" w:cs="Times New Roman"/>
          <w:iCs/>
        </w:rPr>
      </w:pP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а</w:t>
      </w:r>
      <w:proofErr w:type="spellEnd"/>
      <w:r w:rsidRPr="00A12DEC">
        <w:rPr>
          <w:rFonts w:ascii="Times New Roman" w:hAnsi="Times New Roman" w:cs="Times New Roman"/>
          <w:i/>
          <w:iCs/>
          <w:vertAlign w:val="subscript"/>
        </w:rPr>
        <w:t xml:space="preserve">2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i/>
          <w:iCs/>
          <w:vertAlign w:val="subscript"/>
        </w:rPr>
        <w:t>2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>Усього активів =</w:t>
      </w:r>
      <w:r w:rsidRPr="00A12DEC">
        <w:rPr>
          <w:rFonts w:ascii="Times New Roman" w:hAnsi="Times New Roman" w:cs="Times New Roman"/>
          <w:iCs/>
        </w:rPr>
        <w:t xml:space="preserve"> </w:t>
      </w:r>
    </w:p>
    <w:p w14:paraId="46D6A28E" w14:textId="75903ADF" w:rsidR="009204DD" w:rsidRPr="00A12DEC" w:rsidRDefault="009204DD" w:rsidP="009204DD">
      <w:pPr>
        <w:rPr>
          <w:rFonts w:ascii="Times New Roman" w:hAnsi="Times New Roman" w:cs="Times New Roman"/>
          <w:iCs/>
        </w:rPr>
      </w:pP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а</w:t>
      </w:r>
      <w:proofErr w:type="spellEnd"/>
      <w:r w:rsidRPr="00A12DEC">
        <w:rPr>
          <w:rFonts w:ascii="Times New Roman" w:hAnsi="Times New Roman" w:cs="Times New Roman"/>
          <w:i/>
          <w:iCs/>
          <w:vertAlign w:val="subscript"/>
        </w:rPr>
        <w:t xml:space="preserve">3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i/>
          <w:iCs/>
          <w:vertAlign w:val="subscript"/>
        </w:rPr>
        <w:t>3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>Усього активів =</w:t>
      </w:r>
      <w:r w:rsidRPr="00A12DEC">
        <w:rPr>
          <w:rFonts w:ascii="Times New Roman" w:hAnsi="Times New Roman" w:cs="Times New Roman"/>
          <w:iCs/>
        </w:rPr>
        <w:t xml:space="preserve"> </w:t>
      </w:r>
    </w:p>
    <w:p w14:paraId="33270BFC" w14:textId="392F6384" w:rsidR="009204DD" w:rsidRPr="00A12DEC" w:rsidRDefault="009204DD" w:rsidP="009204DD">
      <w:pPr>
        <w:rPr>
          <w:rFonts w:ascii="Times New Roman" w:hAnsi="Times New Roman" w:cs="Times New Roman"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п1</w:t>
      </w:r>
      <w:r w:rsidRPr="00A12DEC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1 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 xml:space="preserve">Усього пасивів = </w:t>
      </w:r>
    </w:p>
    <w:p w14:paraId="7C0399AF" w14:textId="6A098502" w:rsidR="009204DD" w:rsidRPr="00A12DEC" w:rsidRDefault="009204DD" w:rsidP="009204DD">
      <w:pPr>
        <w:rPr>
          <w:rFonts w:ascii="Times New Roman" w:hAnsi="Times New Roman" w:cs="Times New Roman"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п2</w:t>
      </w:r>
      <w:r w:rsidRPr="00A12DEC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2 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 xml:space="preserve">Усього пасивів = </w:t>
      </w:r>
    </w:p>
    <w:p w14:paraId="05D7C0AA" w14:textId="0A409790" w:rsidR="0058060A" w:rsidRPr="00A12DEC" w:rsidRDefault="009204DD" w:rsidP="00B904A4">
      <w:pPr>
        <w:rPr>
          <w:rFonts w:ascii="Times New Roman" w:hAnsi="Times New Roman" w:cs="Times New Roman"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п3</w:t>
      </w:r>
      <w:r w:rsidRPr="00A12DEC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3 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 xml:space="preserve">Усього пасивів = </w:t>
      </w:r>
    </w:p>
    <w:p w14:paraId="728AE839" w14:textId="48FB5D58" w:rsidR="00ED08CE" w:rsidRPr="00A12DEC" w:rsidRDefault="00ED08CE" w:rsidP="00B904A4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Л</w:t>
      </w:r>
      <w:r w:rsidRPr="00A12DEC">
        <w:rPr>
          <w:rFonts w:ascii="Times New Roman" w:hAnsi="Times New Roman" w:cs="Times New Roman"/>
          <w:vertAlign w:val="subscript"/>
          <w:lang w:val="uk-UA"/>
        </w:rPr>
        <w:t>ЗАГ</w:t>
      </w:r>
      <w:r w:rsidRPr="00A12DEC">
        <w:rPr>
          <w:rFonts w:ascii="Times New Roman" w:hAnsi="Times New Roman" w:cs="Times New Roman"/>
          <w:lang w:val="uk-UA"/>
        </w:rPr>
        <w:t>:</w:t>
      </w:r>
      <w:r w:rsidR="00B33E6A" w:rsidRPr="00A12DEC">
        <w:rPr>
          <w:rFonts w:ascii="Times New Roman" w:hAnsi="Times New Roman" w:cs="Times New Roman"/>
          <w:lang w:val="uk-UA"/>
        </w:rPr>
        <w:t xml:space="preserve"> </w:t>
      </w:r>
    </w:p>
    <w:p w14:paraId="787078EC" w14:textId="77777777" w:rsidR="00A614F7" w:rsidRPr="00A12DEC" w:rsidRDefault="00A614F7" w:rsidP="00A614F7">
      <w:pPr>
        <w:rPr>
          <w:rFonts w:ascii="Times New Roman" w:hAnsi="Times New Roman" w:cs="Times New Roman"/>
          <w:b/>
        </w:rPr>
      </w:pPr>
      <w:r w:rsidRPr="00A12DEC">
        <w:rPr>
          <w:rFonts w:ascii="Times New Roman" w:hAnsi="Times New Roman" w:cs="Times New Roman"/>
          <w:b/>
          <w:lang w:val="uk-UA"/>
        </w:rPr>
        <w:t>Звітний рік</w:t>
      </w:r>
      <w:r w:rsidRPr="00A12DEC">
        <w:rPr>
          <w:rFonts w:ascii="Times New Roman" w:hAnsi="Times New Roman" w:cs="Times New Roman"/>
          <w:b/>
        </w:rPr>
        <w:t>:</w:t>
      </w:r>
    </w:p>
    <w:p w14:paraId="0DDBEDC6" w14:textId="77777777" w:rsidR="00A614F7" w:rsidRPr="00A12DEC" w:rsidRDefault="00A614F7" w:rsidP="00A614F7">
      <w:pPr>
        <w:rPr>
          <w:rFonts w:ascii="Times New Roman" w:hAnsi="Times New Roman" w:cs="Times New Roman"/>
          <w:iCs/>
          <w:lang w:val="uk-UA"/>
        </w:rPr>
      </w:pP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а</w:t>
      </w:r>
      <w:proofErr w:type="spellEnd"/>
      <w:r w:rsidRPr="00A12DEC">
        <w:rPr>
          <w:rFonts w:ascii="Times New Roman" w:hAnsi="Times New Roman" w:cs="Times New Roman"/>
          <w:i/>
          <w:iCs/>
          <w:vertAlign w:val="subscript"/>
        </w:rPr>
        <w:t xml:space="preserve">1 </w:t>
      </w:r>
      <w:r w:rsidRPr="00A12DEC">
        <w:rPr>
          <w:rFonts w:ascii="Times New Roman" w:hAnsi="Times New Roman" w:cs="Times New Roman"/>
          <w:i/>
          <w:iCs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1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>Усього активів = 2018</w:t>
      </w:r>
      <w:r w:rsidRPr="00A12DEC">
        <w:rPr>
          <w:rFonts w:ascii="Times New Roman" w:hAnsi="Times New Roman" w:cs="Times New Roman"/>
          <w:iCs/>
        </w:rPr>
        <w:t xml:space="preserve">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</w:t>
      </w:r>
      <w:r w:rsidRPr="00A12DEC">
        <w:rPr>
          <w:rFonts w:ascii="Times New Roman" w:hAnsi="Times New Roman" w:cs="Times New Roman"/>
          <w:iCs/>
          <w:lang w:val="uk-UA"/>
        </w:rPr>
        <w:t xml:space="preserve">100 </w:t>
      </w:r>
      <w:r w:rsidRPr="00A12DEC">
        <w:rPr>
          <w:rFonts w:ascii="Times New Roman" w:hAnsi="Times New Roman" w:cs="Times New Roman"/>
          <w:iCs/>
        </w:rPr>
        <w:t xml:space="preserve">/ </w:t>
      </w:r>
      <w:r w:rsidRPr="00A12DEC">
        <w:rPr>
          <w:rFonts w:ascii="Times New Roman" w:hAnsi="Times New Roman" w:cs="Times New Roman"/>
          <w:iCs/>
          <w:lang w:val="uk-UA"/>
        </w:rPr>
        <w:t>28811= 7</w:t>
      </w:r>
    </w:p>
    <w:p w14:paraId="493D781B" w14:textId="6E028682" w:rsidR="00A614F7" w:rsidRPr="00A12DEC" w:rsidRDefault="00A614F7" w:rsidP="00A614F7">
      <w:pPr>
        <w:rPr>
          <w:rFonts w:ascii="Times New Roman" w:hAnsi="Times New Roman" w:cs="Times New Roman"/>
          <w:iCs/>
        </w:rPr>
      </w:pP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а</w:t>
      </w:r>
      <w:proofErr w:type="spellEnd"/>
      <w:r w:rsidRPr="00A12DEC">
        <w:rPr>
          <w:rFonts w:ascii="Times New Roman" w:hAnsi="Times New Roman" w:cs="Times New Roman"/>
          <w:i/>
          <w:iCs/>
          <w:vertAlign w:val="subscript"/>
        </w:rPr>
        <w:t xml:space="preserve">2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i/>
          <w:iCs/>
          <w:vertAlign w:val="subscript"/>
        </w:rPr>
        <w:t>2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>Усього активів =</w:t>
      </w:r>
      <w:r w:rsidRPr="00A12DEC">
        <w:rPr>
          <w:rFonts w:ascii="Times New Roman" w:hAnsi="Times New Roman" w:cs="Times New Roman"/>
          <w:iCs/>
        </w:rPr>
        <w:t xml:space="preserve"> </w:t>
      </w:r>
    </w:p>
    <w:p w14:paraId="56357FF8" w14:textId="0C9F13ED" w:rsidR="00A614F7" w:rsidRPr="00A12DEC" w:rsidRDefault="00A614F7" w:rsidP="00A614F7">
      <w:pPr>
        <w:rPr>
          <w:rFonts w:ascii="Times New Roman" w:hAnsi="Times New Roman" w:cs="Times New Roman"/>
          <w:iCs/>
        </w:rPr>
      </w:pPr>
      <w:proofErr w:type="spellStart"/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а</w:t>
      </w:r>
      <w:proofErr w:type="spellEnd"/>
      <w:r w:rsidRPr="00A12DEC">
        <w:rPr>
          <w:rFonts w:ascii="Times New Roman" w:hAnsi="Times New Roman" w:cs="Times New Roman"/>
          <w:i/>
          <w:iCs/>
          <w:vertAlign w:val="subscript"/>
        </w:rPr>
        <w:t xml:space="preserve">3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А</w:t>
      </w:r>
      <w:r w:rsidRPr="00A12DEC">
        <w:rPr>
          <w:rFonts w:ascii="Times New Roman" w:hAnsi="Times New Roman" w:cs="Times New Roman"/>
          <w:i/>
          <w:iCs/>
          <w:vertAlign w:val="subscript"/>
        </w:rPr>
        <w:t>3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>Усього активів =</w:t>
      </w:r>
      <w:r w:rsidRPr="00A12DEC">
        <w:rPr>
          <w:rFonts w:ascii="Times New Roman" w:hAnsi="Times New Roman" w:cs="Times New Roman"/>
          <w:iCs/>
        </w:rPr>
        <w:t xml:space="preserve"> </w:t>
      </w:r>
    </w:p>
    <w:p w14:paraId="5D7B36F7" w14:textId="0943E46E" w:rsidR="00A614F7" w:rsidRPr="00A12DEC" w:rsidRDefault="00A614F7" w:rsidP="00A614F7">
      <w:pPr>
        <w:rPr>
          <w:rFonts w:ascii="Times New Roman" w:hAnsi="Times New Roman" w:cs="Times New Roman"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п1</w:t>
      </w:r>
      <w:r w:rsidRPr="00A12DEC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1 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 xml:space="preserve">Усього пасивів = </w:t>
      </w:r>
    </w:p>
    <w:p w14:paraId="5AF894D2" w14:textId="7C6351BE" w:rsidR="00A614F7" w:rsidRPr="00A12DEC" w:rsidRDefault="00A614F7" w:rsidP="00A614F7">
      <w:pPr>
        <w:rPr>
          <w:rFonts w:ascii="Times New Roman" w:hAnsi="Times New Roman" w:cs="Times New Roman"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п2</w:t>
      </w:r>
      <w:r w:rsidRPr="00A12DEC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2 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 xml:space="preserve">Усього пасивів = </w:t>
      </w:r>
    </w:p>
    <w:p w14:paraId="55033E0E" w14:textId="71EF1772" w:rsidR="00A614F7" w:rsidRPr="00A12DEC" w:rsidRDefault="00A614F7" w:rsidP="00B904A4">
      <w:pPr>
        <w:rPr>
          <w:rFonts w:ascii="Times New Roman" w:hAnsi="Times New Roman" w:cs="Times New Roman"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ПВ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п3</w:t>
      </w:r>
      <w:r w:rsidRPr="00A12DEC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A12DEC">
        <w:rPr>
          <w:rFonts w:ascii="Times New Roman" w:hAnsi="Times New Roman" w:cs="Times New Roman"/>
        </w:rPr>
        <w:t xml:space="preserve">= </w:t>
      </w:r>
      <w:r w:rsidRPr="00A12DEC">
        <w:rPr>
          <w:rFonts w:ascii="Times New Roman" w:hAnsi="Times New Roman" w:cs="Times New Roman"/>
          <w:i/>
          <w:iCs/>
          <w:lang w:val="uk-UA"/>
        </w:rPr>
        <w:t>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 xml:space="preserve">3  </w:t>
      </w:r>
      <w:r w:rsidRPr="00A12DEC">
        <w:rPr>
          <w:rFonts w:ascii="Times New Roman" w:hAnsi="Times New Roman" w:cs="Times New Roman"/>
          <w:iCs/>
          <w:lang w:val="en-US"/>
        </w:rPr>
        <w:t>x</w:t>
      </w:r>
      <w:r w:rsidRPr="00A12DEC">
        <w:rPr>
          <w:rFonts w:ascii="Times New Roman" w:hAnsi="Times New Roman" w:cs="Times New Roman"/>
          <w:iCs/>
        </w:rPr>
        <w:t xml:space="preserve"> 100 / </w:t>
      </w:r>
      <w:r w:rsidRPr="00A12DEC">
        <w:rPr>
          <w:rFonts w:ascii="Times New Roman" w:hAnsi="Times New Roman" w:cs="Times New Roman"/>
          <w:iCs/>
          <w:lang w:val="uk-UA"/>
        </w:rPr>
        <w:t xml:space="preserve">Усього пасивів = </w:t>
      </w:r>
    </w:p>
    <w:p w14:paraId="155E8164" w14:textId="6E38D953" w:rsidR="00ED08CE" w:rsidRPr="00A12DEC" w:rsidRDefault="00ED08CE" w:rsidP="00ED08CE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Л</w:t>
      </w:r>
      <w:r w:rsidRPr="00A12DEC">
        <w:rPr>
          <w:rFonts w:ascii="Times New Roman" w:hAnsi="Times New Roman" w:cs="Times New Roman"/>
          <w:vertAlign w:val="subscript"/>
          <w:lang w:val="uk-UA"/>
        </w:rPr>
        <w:t>ЗАГ</w:t>
      </w:r>
      <w:r w:rsidRPr="00A12DEC">
        <w:rPr>
          <w:rFonts w:ascii="Times New Roman" w:hAnsi="Times New Roman" w:cs="Times New Roman"/>
          <w:lang w:val="uk-UA"/>
        </w:rPr>
        <w:t>:</w:t>
      </w:r>
      <w:r w:rsidR="00D70C70" w:rsidRPr="00A12DEC">
        <w:rPr>
          <w:rFonts w:ascii="Times New Roman" w:hAnsi="Times New Roman" w:cs="Times New Roman"/>
          <w:lang w:val="uk-UA"/>
        </w:rPr>
        <w:t xml:space="preserve"> </w:t>
      </w:r>
    </w:p>
    <w:p w14:paraId="1A36E3D1" w14:textId="007E8DE9" w:rsidR="00C94C53" w:rsidRPr="00A12DEC" w:rsidRDefault="00C94C53" w:rsidP="00C456E1">
      <w:pPr>
        <w:jc w:val="center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Відносні показники оцінювання ліквідності та платоспроможності підприємства</w:t>
      </w:r>
    </w:p>
    <w:p w14:paraId="7910E23B" w14:textId="77777777" w:rsidR="00C94C53" w:rsidRPr="00A12DEC" w:rsidRDefault="00C94C53" w:rsidP="00C94C53">
      <w:pPr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1. </w:t>
      </w:r>
      <w:r w:rsidRPr="00A12DEC">
        <w:rPr>
          <w:rFonts w:ascii="Times New Roman" w:hAnsi="Times New Roman" w:cs="Times New Roman"/>
          <w:b/>
          <w:i/>
          <w:iCs/>
          <w:lang w:val="uk-UA"/>
        </w:rPr>
        <w:t>Робочий капітал</w:t>
      </w:r>
    </w:p>
    <w:p w14:paraId="17C3EDA1" w14:textId="7AA22CC8" w:rsidR="00C94C53" w:rsidRPr="00A12DEC" w:rsidRDefault="00C94C53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b/>
          <w:bCs/>
          <w:lang w:val="uk-UA"/>
        </w:rPr>
        <w:t xml:space="preserve">РК = </w:t>
      </w:r>
      <w:r w:rsidR="00631F60" w:rsidRPr="00A12DEC">
        <w:rPr>
          <w:rFonts w:ascii="Times New Roman" w:hAnsi="Times New Roman" w:cs="Times New Roman"/>
          <w:i/>
          <w:iCs/>
          <w:lang w:val="uk-UA"/>
        </w:rPr>
        <w:t>(А1 + А2 + А3) - (П1 + П2)</w:t>
      </w:r>
    </w:p>
    <w:p w14:paraId="3A9CFE9A" w14:textId="15F6359F" w:rsidR="00B57032" w:rsidRPr="00A12DEC" w:rsidRDefault="00B5703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Базовий рік:</w:t>
      </w:r>
      <w:r w:rsidR="00013613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6C138A98" w14:textId="2173E0F7" w:rsidR="00B57032" w:rsidRPr="00A12DEC" w:rsidRDefault="00B5703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="00013613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528002D8" w14:textId="77777777" w:rsidR="00C94C53" w:rsidRPr="00A12DEC" w:rsidRDefault="00C94C53" w:rsidP="00C94C5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Умовні позначення: </w:t>
      </w:r>
      <w:proofErr w:type="spellStart"/>
      <w:r w:rsidRPr="00A12DEC">
        <w:rPr>
          <w:rFonts w:ascii="Times New Roman" w:hAnsi="Times New Roman" w:cs="Times New Roman"/>
          <w:lang w:val="uk-UA"/>
        </w:rPr>
        <w:t>ОбА</w:t>
      </w:r>
      <w:proofErr w:type="spellEnd"/>
      <w:r w:rsidRPr="00A12DEC">
        <w:rPr>
          <w:rFonts w:ascii="Times New Roman" w:hAnsi="Times New Roman" w:cs="Times New Roman"/>
          <w:lang w:val="uk-UA"/>
        </w:rPr>
        <w:t xml:space="preserve"> – оборотні активи; ПЗ – поточні зобов’язання</w:t>
      </w:r>
    </w:p>
    <w:p w14:paraId="13F9EBA4" w14:textId="77777777" w:rsidR="00C94C53" w:rsidRPr="00A12DEC" w:rsidRDefault="00C94C53" w:rsidP="00C94C5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Нормативне значення: </w:t>
      </w:r>
      <w:r w:rsidRPr="00A12DEC">
        <w:rPr>
          <w:rFonts w:ascii="Times New Roman" w:hAnsi="Times New Roman" w:cs="Times New Roman"/>
          <w:b/>
          <w:bCs/>
          <w:lang w:val="uk-UA"/>
        </w:rPr>
        <w:t xml:space="preserve">РК &gt; 0 </w:t>
      </w:r>
    </w:p>
    <w:p w14:paraId="60B08044" w14:textId="319B6A6F" w:rsidR="00C94C53" w:rsidRPr="00A12DEC" w:rsidRDefault="00C94C53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b/>
          <w:i/>
          <w:iCs/>
          <w:lang w:val="uk-UA"/>
        </w:rPr>
        <w:t>2. Коефіцієнт покриття</w:t>
      </w:r>
      <w:r w:rsidR="0081365F" w:rsidRPr="00A12DEC">
        <w:rPr>
          <w:rFonts w:ascii="Times New Roman" w:hAnsi="Times New Roman" w:cs="Times New Roman"/>
          <w:b/>
          <w:i/>
          <w:iCs/>
          <w:lang w:val="uk-UA"/>
        </w:rPr>
        <w:t xml:space="preserve"> (загальний </w:t>
      </w:r>
      <w:proofErr w:type="spellStart"/>
      <w:r w:rsidR="0081365F" w:rsidRPr="00A12DEC">
        <w:rPr>
          <w:rFonts w:ascii="Times New Roman" w:hAnsi="Times New Roman" w:cs="Times New Roman"/>
          <w:b/>
          <w:i/>
          <w:iCs/>
          <w:lang w:val="uk-UA"/>
        </w:rPr>
        <w:t>коеф</w:t>
      </w:r>
      <w:proofErr w:type="spellEnd"/>
      <w:r w:rsidR="0081365F" w:rsidRPr="00A12DEC">
        <w:rPr>
          <w:rFonts w:ascii="Times New Roman" w:hAnsi="Times New Roman" w:cs="Times New Roman"/>
          <w:b/>
          <w:i/>
          <w:iCs/>
          <w:lang w:val="uk-UA"/>
        </w:rPr>
        <w:t xml:space="preserve">. ліквідності, </w:t>
      </w:r>
      <w:proofErr w:type="spellStart"/>
      <w:r w:rsidR="0081365F" w:rsidRPr="00A12DEC">
        <w:rPr>
          <w:rFonts w:ascii="Times New Roman" w:hAnsi="Times New Roman" w:cs="Times New Roman"/>
          <w:b/>
          <w:i/>
          <w:iCs/>
          <w:lang w:val="uk-UA"/>
        </w:rPr>
        <w:t>коеф</w:t>
      </w:r>
      <w:proofErr w:type="spellEnd"/>
      <w:r w:rsidR="0081365F" w:rsidRPr="00A12DEC">
        <w:rPr>
          <w:rFonts w:ascii="Times New Roman" w:hAnsi="Times New Roman" w:cs="Times New Roman"/>
          <w:b/>
          <w:i/>
          <w:iCs/>
          <w:lang w:val="uk-UA"/>
        </w:rPr>
        <w:t xml:space="preserve">. поточної ліквідності) </w:t>
      </w:r>
      <w:r w:rsidRPr="00A12DEC">
        <w:rPr>
          <w:rFonts w:ascii="Times New Roman" w:hAnsi="Times New Roman" w:cs="Times New Roman"/>
          <w:b/>
          <w:i/>
          <w:iCs/>
          <w:lang w:val="uk-UA"/>
        </w:rPr>
        <w:t>(</w:t>
      </w:r>
      <w:proofErr w:type="spellStart"/>
      <w:r w:rsidRPr="00A12DEC">
        <w:rPr>
          <w:rFonts w:ascii="Times New Roman" w:hAnsi="Times New Roman" w:cs="Times New Roman"/>
          <w:b/>
          <w:i/>
          <w:iCs/>
          <w:lang w:val="uk-UA"/>
        </w:rPr>
        <w:t>Кп</w:t>
      </w:r>
      <w:proofErr w:type="spellEnd"/>
      <w:r w:rsidRPr="00A12DEC">
        <w:rPr>
          <w:rFonts w:ascii="Times New Roman" w:hAnsi="Times New Roman" w:cs="Times New Roman"/>
          <w:b/>
          <w:i/>
          <w:iCs/>
          <w:lang w:val="uk-UA"/>
        </w:rPr>
        <w:t>)</w:t>
      </w:r>
      <w:r w:rsidRPr="00A12DEC">
        <w:rPr>
          <w:rFonts w:ascii="Times New Roman" w:hAnsi="Times New Roman" w:cs="Times New Roman"/>
          <w:i/>
          <w:iCs/>
          <w:lang w:val="uk-UA"/>
        </w:rPr>
        <w:t xml:space="preserve"> = (А1 + А2 + А3)/(П1 + П2)</w:t>
      </w:r>
    </w:p>
    <w:p w14:paraId="596A994B" w14:textId="51D94DB0" w:rsidR="00B57032" w:rsidRPr="00A12DEC" w:rsidRDefault="00B57032" w:rsidP="00B5703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Базовий рік:</w:t>
      </w:r>
      <w:r w:rsidR="005A786F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6AE11EE1" w14:textId="758A3327" w:rsidR="00B57032" w:rsidRPr="00A12DEC" w:rsidRDefault="00B5703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="00055008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409A4809" w14:textId="18862FC8" w:rsidR="00C94C53" w:rsidRPr="00A12DEC" w:rsidRDefault="00C94C53" w:rsidP="00C94C5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lastRenderedPageBreak/>
        <w:t xml:space="preserve">Нормативне значення: </w:t>
      </w:r>
    </w:p>
    <w:p w14:paraId="7A712282" w14:textId="6EE3D323" w:rsidR="00C94C53" w:rsidRPr="00A12DEC" w:rsidRDefault="00C94C53" w:rsidP="00C94C5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Економічна інтерпретація: </w:t>
      </w:r>
    </w:p>
    <w:p w14:paraId="1D969B66" w14:textId="7C14969F" w:rsidR="009C3D62" w:rsidRPr="00A12DEC" w:rsidRDefault="009C3D6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b/>
          <w:i/>
          <w:iCs/>
          <w:lang w:val="uk-UA"/>
        </w:rPr>
        <w:t>3. Коефіцієнт швидкої ліквідності (</w:t>
      </w:r>
      <w:proofErr w:type="spellStart"/>
      <w:r w:rsidRPr="00A12DEC">
        <w:rPr>
          <w:rFonts w:ascii="Times New Roman" w:hAnsi="Times New Roman" w:cs="Times New Roman"/>
          <w:b/>
          <w:i/>
          <w:iCs/>
          <w:lang w:val="uk-UA"/>
        </w:rPr>
        <w:t>Кшл</w:t>
      </w:r>
      <w:proofErr w:type="spellEnd"/>
      <w:r w:rsidRPr="00A12DEC">
        <w:rPr>
          <w:rFonts w:ascii="Times New Roman" w:hAnsi="Times New Roman" w:cs="Times New Roman"/>
          <w:b/>
          <w:i/>
          <w:iCs/>
          <w:lang w:val="uk-UA"/>
        </w:rPr>
        <w:t>)</w:t>
      </w:r>
      <w:r w:rsidRPr="00A12DEC">
        <w:rPr>
          <w:rFonts w:ascii="Times New Roman" w:hAnsi="Times New Roman" w:cs="Times New Roman"/>
          <w:i/>
          <w:iCs/>
          <w:lang w:val="uk-UA"/>
        </w:rPr>
        <w:t xml:space="preserve"> = </w:t>
      </w:r>
      <w:r w:rsidR="00D137D2" w:rsidRPr="00A12DEC">
        <w:rPr>
          <w:rFonts w:ascii="Times New Roman" w:hAnsi="Times New Roman" w:cs="Times New Roman"/>
          <w:i/>
          <w:iCs/>
          <w:lang w:val="uk-UA"/>
        </w:rPr>
        <w:t>(А</w:t>
      </w:r>
      <w:r w:rsidR="00D137D2" w:rsidRPr="00A12DEC">
        <w:rPr>
          <w:rFonts w:ascii="Times New Roman" w:hAnsi="Times New Roman" w:cs="Times New Roman"/>
          <w:i/>
          <w:iCs/>
          <w:vertAlign w:val="subscript"/>
          <w:lang w:val="uk-UA"/>
        </w:rPr>
        <w:t>1</w:t>
      </w:r>
      <w:r w:rsidR="00D137D2" w:rsidRPr="00A12DEC">
        <w:rPr>
          <w:rFonts w:ascii="Times New Roman" w:hAnsi="Times New Roman" w:cs="Times New Roman"/>
          <w:i/>
          <w:iCs/>
          <w:lang w:val="uk-UA"/>
        </w:rPr>
        <w:t xml:space="preserve"> + А</w:t>
      </w:r>
      <w:r w:rsidR="00D137D2" w:rsidRPr="00A12DEC">
        <w:rPr>
          <w:rFonts w:ascii="Times New Roman" w:hAnsi="Times New Roman" w:cs="Times New Roman"/>
          <w:i/>
          <w:iCs/>
          <w:vertAlign w:val="subscript"/>
          <w:lang w:val="uk-UA"/>
        </w:rPr>
        <w:t>2</w:t>
      </w:r>
      <w:r w:rsidR="00D137D2" w:rsidRPr="00A12DEC">
        <w:rPr>
          <w:rFonts w:ascii="Times New Roman" w:hAnsi="Times New Roman" w:cs="Times New Roman"/>
          <w:i/>
          <w:iCs/>
          <w:lang w:val="uk-UA"/>
        </w:rPr>
        <w:t>) / (П</w:t>
      </w:r>
      <w:r w:rsidR="00D137D2" w:rsidRPr="00A12DEC">
        <w:rPr>
          <w:rFonts w:ascii="Times New Roman" w:hAnsi="Times New Roman" w:cs="Times New Roman"/>
          <w:i/>
          <w:iCs/>
          <w:vertAlign w:val="subscript"/>
          <w:lang w:val="uk-UA"/>
        </w:rPr>
        <w:t>1</w:t>
      </w:r>
      <w:r w:rsidR="00D137D2" w:rsidRPr="00A12DEC">
        <w:rPr>
          <w:rFonts w:ascii="Times New Roman" w:hAnsi="Times New Roman" w:cs="Times New Roman"/>
          <w:i/>
          <w:iCs/>
          <w:lang w:val="uk-UA"/>
        </w:rPr>
        <w:t xml:space="preserve"> + П</w:t>
      </w:r>
      <w:r w:rsidR="00D137D2" w:rsidRPr="00A12DEC">
        <w:rPr>
          <w:rFonts w:ascii="Times New Roman" w:hAnsi="Times New Roman" w:cs="Times New Roman"/>
          <w:i/>
          <w:iCs/>
          <w:vertAlign w:val="subscript"/>
          <w:lang w:val="uk-UA"/>
        </w:rPr>
        <w:t>2</w:t>
      </w:r>
      <w:r w:rsidR="00D137D2" w:rsidRPr="00A12DEC">
        <w:rPr>
          <w:rFonts w:ascii="Times New Roman" w:hAnsi="Times New Roman" w:cs="Times New Roman"/>
          <w:i/>
          <w:iCs/>
          <w:lang w:val="uk-UA"/>
        </w:rPr>
        <w:t>)</w:t>
      </w:r>
    </w:p>
    <w:p w14:paraId="79B7CC6F" w14:textId="554E730B" w:rsidR="00B57032" w:rsidRPr="00A12DEC" w:rsidRDefault="00B57032" w:rsidP="00B5703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Базовий рік:</w:t>
      </w:r>
      <w:r w:rsidR="00562DB4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3CE35EC7" w14:textId="57A0F7C7" w:rsidR="00B57032" w:rsidRPr="00A12DEC" w:rsidRDefault="00B5703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="00E53959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47FA9095" w14:textId="3DA06076" w:rsidR="003A3C52" w:rsidRPr="00A12DEC" w:rsidRDefault="003A3C52" w:rsidP="003A3C5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Нормативне значення: </w:t>
      </w:r>
    </w:p>
    <w:p w14:paraId="5676616A" w14:textId="1CA3A35A" w:rsidR="003A3C52" w:rsidRPr="00A12DEC" w:rsidRDefault="003A3C5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Економічна інтерпретація</w:t>
      </w:r>
      <w:r w:rsidR="00112174" w:rsidRPr="00A12DEC">
        <w:rPr>
          <w:rFonts w:ascii="Times New Roman" w:hAnsi="Times New Roman" w:cs="Times New Roman"/>
          <w:i/>
          <w:iCs/>
          <w:lang w:val="uk-UA"/>
        </w:rPr>
        <w:t>:</w:t>
      </w:r>
    </w:p>
    <w:p w14:paraId="3ECCDD9B" w14:textId="3AE52E29" w:rsidR="00D137D2" w:rsidRPr="00A12DEC" w:rsidRDefault="00F1708F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b/>
          <w:i/>
          <w:iCs/>
          <w:lang w:val="uk-UA"/>
        </w:rPr>
        <w:t>4. Коефіцієнт абсолютної ліквідності</w:t>
      </w:r>
      <w:r w:rsidR="008861B0" w:rsidRPr="00A12DEC">
        <w:rPr>
          <w:rFonts w:ascii="Times New Roman" w:hAnsi="Times New Roman" w:cs="Times New Roman"/>
          <w:b/>
          <w:i/>
          <w:iCs/>
          <w:lang w:val="uk-UA"/>
        </w:rPr>
        <w:t xml:space="preserve"> (Кал)</w:t>
      </w:r>
      <w:r w:rsidRPr="00A12DEC">
        <w:rPr>
          <w:rFonts w:ascii="Times New Roman" w:hAnsi="Times New Roman" w:cs="Times New Roman"/>
          <w:b/>
          <w:i/>
          <w:iCs/>
          <w:lang w:val="uk-UA"/>
        </w:rPr>
        <w:t xml:space="preserve"> </w:t>
      </w:r>
      <w:r w:rsidRPr="00A12DEC">
        <w:rPr>
          <w:rFonts w:ascii="Times New Roman" w:hAnsi="Times New Roman" w:cs="Times New Roman"/>
          <w:i/>
          <w:iCs/>
          <w:lang w:val="uk-UA"/>
        </w:rPr>
        <w:t>= А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1</w:t>
      </w:r>
      <w:r w:rsidRPr="00A12DEC">
        <w:rPr>
          <w:rFonts w:ascii="Times New Roman" w:hAnsi="Times New Roman" w:cs="Times New Roman"/>
          <w:i/>
          <w:iCs/>
          <w:lang w:val="uk-UA"/>
        </w:rPr>
        <w:t xml:space="preserve"> / (П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1</w:t>
      </w:r>
      <w:r w:rsidRPr="00A12DEC">
        <w:rPr>
          <w:rFonts w:ascii="Times New Roman" w:hAnsi="Times New Roman" w:cs="Times New Roman"/>
          <w:i/>
          <w:iCs/>
          <w:lang w:val="uk-UA"/>
        </w:rPr>
        <w:t xml:space="preserve"> + П</w:t>
      </w:r>
      <w:r w:rsidRPr="00A12DEC">
        <w:rPr>
          <w:rFonts w:ascii="Times New Roman" w:hAnsi="Times New Roman" w:cs="Times New Roman"/>
          <w:i/>
          <w:iCs/>
          <w:vertAlign w:val="subscript"/>
          <w:lang w:val="uk-UA"/>
        </w:rPr>
        <w:t>2</w:t>
      </w:r>
      <w:r w:rsidRPr="00A12DEC">
        <w:rPr>
          <w:rFonts w:ascii="Times New Roman" w:hAnsi="Times New Roman" w:cs="Times New Roman"/>
          <w:i/>
          <w:iCs/>
          <w:lang w:val="uk-UA"/>
        </w:rPr>
        <w:t>)</w:t>
      </w:r>
    </w:p>
    <w:p w14:paraId="08333A00" w14:textId="66B39F81" w:rsidR="00B57032" w:rsidRPr="00A12DEC" w:rsidRDefault="00B57032" w:rsidP="00B5703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Базовий рік:</w:t>
      </w:r>
      <w:r w:rsidR="00DA2907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5EFF6E31" w14:textId="13FAF321" w:rsidR="00B57032" w:rsidRPr="00A12DEC" w:rsidRDefault="00B5703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="00DA2907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02FF0BDC" w14:textId="1D4DF59C" w:rsidR="00E070AA" w:rsidRPr="00A12DEC" w:rsidRDefault="00E070AA" w:rsidP="00E070AA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Нормативне значення: </w:t>
      </w:r>
    </w:p>
    <w:p w14:paraId="0D76B112" w14:textId="52D41320" w:rsidR="00E070AA" w:rsidRPr="00A12DEC" w:rsidRDefault="00E070AA" w:rsidP="00E070AA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Економічна інтерпретація: </w:t>
      </w:r>
    </w:p>
    <w:p w14:paraId="195270FD" w14:textId="550E7911" w:rsidR="00E070AA" w:rsidRPr="00A12DEC" w:rsidRDefault="00AD558E" w:rsidP="00C94C53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/>
          <w:i/>
          <w:iCs/>
          <w:lang w:val="uk-UA"/>
        </w:rPr>
        <w:t xml:space="preserve">5. </w:t>
      </w:r>
      <w:r w:rsidRPr="00A12DEC">
        <w:rPr>
          <w:rFonts w:ascii="Times New Roman" w:hAnsi="Times New Roman" w:cs="Times New Roman"/>
          <w:b/>
          <w:lang w:val="uk-UA"/>
        </w:rPr>
        <w:t>Частка оборотних засобів у активах</w:t>
      </w:r>
      <w:r w:rsidRPr="00A12DEC">
        <w:rPr>
          <w:rFonts w:ascii="Times New Roman" w:hAnsi="Times New Roman" w:cs="Times New Roman"/>
          <w:lang w:val="uk-UA"/>
        </w:rPr>
        <w:t xml:space="preserve"> = </w:t>
      </w:r>
      <w:r w:rsidR="002B4B03" w:rsidRPr="00A12DEC">
        <w:rPr>
          <w:rFonts w:ascii="Times New Roman" w:hAnsi="Times New Roman" w:cs="Times New Roman"/>
          <w:lang w:val="uk-UA"/>
        </w:rPr>
        <w:t>(А</w:t>
      </w:r>
      <w:r w:rsidR="002B4B03" w:rsidRPr="00A12DEC">
        <w:rPr>
          <w:rFonts w:ascii="Times New Roman" w:hAnsi="Times New Roman" w:cs="Times New Roman"/>
          <w:vertAlign w:val="subscript"/>
          <w:lang w:val="uk-UA"/>
        </w:rPr>
        <w:t>1</w:t>
      </w:r>
      <w:r w:rsidR="002B4B03" w:rsidRPr="00A12DEC">
        <w:rPr>
          <w:rFonts w:ascii="Times New Roman" w:hAnsi="Times New Roman" w:cs="Times New Roman"/>
          <w:lang w:val="uk-UA"/>
        </w:rPr>
        <w:t xml:space="preserve"> + А</w:t>
      </w:r>
      <w:r w:rsidR="002B4B03" w:rsidRPr="00A12DEC">
        <w:rPr>
          <w:rFonts w:ascii="Times New Roman" w:hAnsi="Times New Roman" w:cs="Times New Roman"/>
          <w:vertAlign w:val="subscript"/>
          <w:lang w:val="uk-UA"/>
        </w:rPr>
        <w:t>2</w:t>
      </w:r>
      <w:r w:rsidR="002B4B03" w:rsidRPr="00A12DEC">
        <w:rPr>
          <w:rFonts w:ascii="Times New Roman" w:hAnsi="Times New Roman" w:cs="Times New Roman"/>
          <w:lang w:val="uk-UA"/>
        </w:rPr>
        <w:t xml:space="preserve"> +А</w:t>
      </w:r>
      <w:r w:rsidR="002B4B03" w:rsidRPr="00A12DEC">
        <w:rPr>
          <w:rFonts w:ascii="Times New Roman" w:hAnsi="Times New Roman" w:cs="Times New Roman"/>
          <w:vertAlign w:val="subscript"/>
          <w:lang w:val="uk-UA"/>
        </w:rPr>
        <w:t xml:space="preserve">3 </w:t>
      </w:r>
      <w:r w:rsidR="002B4B03" w:rsidRPr="00A12DEC">
        <w:rPr>
          <w:rFonts w:ascii="Times New Roman" w:hAnsi="Times New Roman" w:cs="Times New Roman"/>
          <w:lang w:val="uk-UA"/>
        </w:rPr>
        <w:t xml:space="preserve">) </w:t>
      </w:r>
      <w:r w:rsidRPr="00A12DEC">
        <w:rPr>
          <w:rFonts w:ascii="Times New Roman" w:hAnsi="Times New Roman" w:cs="Times New Roman"/>
          <w:lang w:val="uk-UA"/>
        </w:rPr>
        <w:t xml:space="preserve">/ВБ </w:t>
      </w:r>
      <w:r w:rsidR="002B4B03" w:rsidRPr="00A12DEC">
        <w:rPr>
          <w:rFonts w:ascii="Times New Roman" w:hAnsi="Times New Roman" w:cs="Times New Roman"/>
          <w:lang w:val="en-US"/>
        </w:rPr>
        <w:t>x</w:t>
      </w:r>
      <w:r w:rsidR="002B4B03" w:rsidRPr="00A12DEC">
        <w:rPr>
          <w:rFonts w:ascii="Times New Roman" w:hAnsi="Times New Roman" w:cs="Times New Roman"/>
        </w:rPr>
        <w:t xml:space="preserve"> </w:t>
      </w:r>
      <w:r w:rsidR="002B4B03" w:rsidRPr="00A12DEC">
        <w:rPr>
          <w:rFonts w:ascii="Times New Roman" w:hAnsi="Times New Roman" w:cs="Times New Roman"/>
          <w:lang w:val="uk-UA"/>
        </w:rPr>
        <w:t>100%</w:t>
      </w:r>
    </w:p>
    <w:p w14:paraId="551A5FE2" w14:textId="77777777" w:rsidR="002B4B03" w:rsidRPr="00A12DEC" w:rsidRDefault="002B4B03" w:rsidP="002B4B03">
      <w:pPr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ВБ за базовий рік = </w:t>
      </w:r>
      <w:r w:rsidRPr="00A12DEC">
        <w:rPr>
          <w:rFonts w:ascii="Times New Roman" w:hAnsi="Times New Roman" w:cs="Times New Roman"/>
          <w:b/>
          <w:lang w:val="uk-UA"/>
        </w:rPr>
        <w:t>58413</w:t>
      </w:r>
    </w:p>
    <w:p w14:paraId="05E8F562" w14:textId="2D352EE1" w:rsidR="002B4B03" w:rsidRPr="00A12DEC" w:rsidRDefault="002B4B03" w:rsidP="00C94C53">
      <w:pPr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ВБ за звітний рік = </w:t>
      </w:r>
      <w:r w:rsidRPr="00A12DEC">
        <w:rPr>
          <w:rFonts w:ascii="Times New Roman" w:hAnsi="Times New Roman" w:cs="Times New Roman"/>
          <w:b/>
          <w:lang w:val="uk-UA"/>
        </w:rPr>
        <w:t>65533</w:t>
      </w:r>
    </w:p>
    <w:p w14:paraId="652A1FE9" w14:textId="2CEE87F8" w:rsidR="00B57032" w:rsidRPr="00A12DEC" w:rsidRDefault="00B57032" w:rsidP="00B5703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Базовий рік:</w:t>
      </w:r>
      <w:r w:rsidR="002022CE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6578C4FE" w14:textId="55E30AA9" w:rsidR="00B57032" w:rsidRPr="00A12DEC" w:rsidRDefault="00B57032" w:rsidP="00C94C53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="002022CE" w:rsidRPr="00A12DEC">
        <w:rPr>
          <w:rFonts w:ascii="Times New Roman" w:hAnsi="Times New Roman" w:cs="Times New Roman"/>
          <w:lang w:val="uk-UA"/>
        </w:rPr>
        <w:t xml:space="preserve"> </w:t>
      </w:r>
    </w:p>
    <w:p w14:paraId="2AC40E07" w14:textId="59A7DEE5" w:rsidR="00AD558E" w:rsidRPr="00A12DEC" w:rsidRDefault="00AD558E" w:rsidP="00AD558E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Економічна інтерпретація: </w:t>
      </w:r>
    </w:p>
    <w:p w14:paraId="612459FB" w14:textId="3494FF09" w:rsidR="0025770E" w:rsidRPr="00A12DEC" w:rsidRDefault="0025770E" w:rsidP="0025770E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b/>
          <w:i/>
          <w:iCs/>
          <w:lang w:val="uk-UA"/>
        </w:rPr>
        <w:t xml:space="preserve">6. </w:t>
      </w:r>
      <w:r w:rsidRPr="00A12DEC">
        <w:rPr>
          <w:rFonts w:ascii="Times New Roman" w:hAnsi="Times New Roman" w:cs="Times New Roman"/>
          <w:b/>
          <w:lang w:val="uk-UA"/>
        </w:rPr>
        <w:t xml:space="preserve">Загальний показник платоспроможності (К </w:t>
      </w:r>
      <w:proofErr w:type="spellStart"/>
      <w:r w:rsidRPr="00A12DEC">
        <w:rPr>
          <w:rFonts w:ascii="Times New Roman" w:hAnsi="Times New Roman" w:cs="Times New Roman"/>
          <w:b/>
          <w:lang w:val="uk-UA"/>
        </w:rPr>
        <w:t>пп</w:t>
      </w:r>
      <w:proofErr w:type="spellEnd"/>
      <w:r w:rsidRPr="00A12DEC">
        <w:rPr>
          <w:rFonts w:ascii="Times New Roman" w:hAnsi="Times New Roman" w:cs="Times New Roman"/>
          <w:b/>
          <w:lang w:val="uk-UA"/>
        </w:rPr>
        <w:t>)</w:t>
      </w:r>
      <w:r w:rsidRPr="00A12DEC">
        <w:rPr>
          <w:rFonts w:ascii="Times New Roman" w:hAnsi="Times New Roman" w:cs="Times New Roman"/>
          <w:lang w:val="uk-UA"/>
        </w:rPr>
        <w:t xml:space="preserve"> = </w:t>
      </w:r>
      <w:r w:rsidR="006708EA" w:rsidRPr="00A12DEC">
        <w:rPr>
          <w:rFonts w:ascii="Times New Roman" w:hAnsi="Times New Roman" w:cs="Times New Roman"/>
          <w:i/>
          <w:iCs/>
          <w:lang w:val="uk-UA"/>
        </w:rPr>
        <w:t>(А1 + А2 + А3)/(П1 + П2+П3)</w:t>
      </w:r>
    </w:p>
    <w:p w14:paraId="11C3679C" w14:textId="344FC5CE" w:rsidR="00B57032" w:rsidRPr="00A12DEC" w:rsidRDefault="00B57032" w:rsidP="00B5703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Базовий рік:</w:t>
      </w:r>
      <w:r w:rsidR="00444277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5308C03B" w14:textId="73643717" w:rsidR="00B57032" w:rsidRPr="00A12DEC" w:rsidRDefault="00B57032" w:rsidP="0025770E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="00444277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07E83779" w14:textId="66A26397" w:rsidR="009E2A2E" w:rsidRPr="00A12DEC" w:rsidRDefault="009E2A2E" w:rsidP="009E2A2E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Нормативне значення: </w:t>
      </w:r>
    </w:p>
    <w:p w14:paraId="72A4CFE8" w14:textId="7ED389F8" w:rsidR="009E2A2E" w:rsidRPr="00A12DEC" w:rsidRDefault="009E2A2E" w:rsidP="009E2A2E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Економічна інтерпретація: </w:t>
      </w:r>
    </w:p>
    <w:p w14:paraId="5F99E193" w14:textId="54C96C44" w:rsidR="003E4759" w:rsidRPr="00A12DEC" w:rsidRDefault="003E4759" w:rsidP="003E4759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b/>
          <w:i/>
          <w:iCs/>
          <w:lang w:val="uk-UA"/>
        </w:rPr>
        <w:t xml:space="preserve">7. </w:t>
      </w:r>
      <w:r w:rsidRPr="00A12DEC">
        <w:rPr>
          <w:rFonts w:ascii="Times New Roman" w:hAnsi="Times New Roman" w:cs="Times New Roman"/>
          <w:b/>
          <w:lang w:val="uk-UA"/>
        </w:rPr>
        <w:t>Інтегральний показник платоспроможності (Піп)</w:t>
      </w:r>
      <w:r w:rsidRPr="00A12DEC">
        <w:rPr>
          <w:rFonts w:ascii="Times New Roman" w:hAnsi="Times New Roman" w:cs="Times New Roman"/>
          <w:lang w:val="uk-UA"/>
        </w:rPr>
        <w:t xml:space="preserve"> = </w:t>
      </w:r>
      <w:r w:rsidR="0025242F" w:rsidRPr="00A12DEC">
        <w:rPr>
          <w:rFonts w:ascii="Times New Roman" w:hAnsi="Times New Roman" w:cs="Times New Roman"/>
          <w:lang w:val="uk-UA"/>
        </w:rPr>
        <w:t>(</w:t>
      </w:r>
      <w:r w:rsidR="0025242F" w:rsidRPr="00A12DEC">
        <w:rPr>
          <w:rFonts w:ascii="Times New Roman" w:hAnsi="Times New Roman" w:cs="Times New Roman"/>
          <w:bCs/>
          <w:i/>
          <w:iCs/>
          <w:lang w:val="uk-UA"/>
        </w:rPr>
        <w:t>Кал</w:t>
      </w:r>
      <w:r w:rsidR="0025242F" w:rsidRPr="00A12DEC">
        <w:rPr>
          <w:rFonts w:ascii="Times New Roman" w:hAnsi="Times New Roman" w:cs="Times New Roman"/>
          <w:i/>
          <w:iCs/>
          <w:lang w:val="uk-UA"/>
        </w:rPr>
        <w:t xml:space="preserve"> / </w:t>
      </w:r>
      <w:r w:rsidR="00B15E1B" w:rsidRPr="00A12DEC">
        <w:rPr>
          <w:rFonts w:ascii="Times New Roman" w:hAnsi="Times New Roman" w:cs="Times New Roman"/>
          <w:i/>
          <w:iCs/>
          <w:lang w:val="uk-UA"/>
        </w:rPr>
        <w:t>0,</w:t>
      </w:r>
      <w:r w:rsidR="0025242F" w:rsidRPr="00A12DEC">
        <w:rPr>
          <w:rFonts w:ascii="Times New Roman" w:hAnsi="Times New Roman" w:cs="Times New Roman"/>
          <w:i/>
          <w:iCs/>
          <w:lang w:val="uk-UA"/>
        </w:rPr>
        <w:t>2) + (</w:t>
      </w:r>
      <w:proofErr w:type="spellStart"/>
      <w:r w:rsidR="0025242F" w:rsidRPr="00A12DEC">
        <w:rPr>
          <w:rFonts w:ascii="Times New Roman" w:hAnsi="Times New Roman" w:cs="Times New Roman"/>
          <w:i/>
          <w:iCs/>
          <w:lang w:val="uk-UA"/>
        </w:rPr>
        <w:t>Кшл</w:t>
      </w:r>
      <w:proofErr w:type="spellEnd"/>
      <w:r w:rsidR="0025242F" w:rsidRPr="00A12DEC">
        <w:rPr>
          <w:rFonts w:ascii="Times New Roman" w:hAnsi="Times New Roman" w:cs="Times New Roman"/>
          <w:i/>
          <w:iCs/>
          <w:lang w:val="uk-UA"/>
        </w:rPr>
        <w:t>/1) + (</w:t>
      </w:r>
      <w:proofErr w:type="spellStart"/>
      <w:r w:rsidR="0025242F" w:rsidRPr="00A12DEC">
        <w:rPr>
          <w:rFonts w:ascii="Times New Roman" w:hAnsi="Times New Roman" w:cs="Times New Roman"/>
          <w:i/>
          <w:iCs/>
          <w:lang w:val="uk-UA"/>
        </w:rPr>
        <w:t>Кп</w:t>
      </w:r>
      <w:proofErr w:type="spellEnd"/>
      <w:r w:rsidR="0025242F" w:rsidRPr="00A12DEC">
        <w:rPr>
          <w:rFonts w:ascii="Times New Roman" w:hAnsi="Times New Roman" w:cs="Times New Roman"/>
          <w:i/>
          <w:iCs/>
          <w:lang w:val="uk-UA"/>
        </w:rPr>
        <w:t xml:space="preserve">/2) </w:t>
      </w:r>
    </w:p>
    <w:p w14:paraId="1E8783E1" w14:textId="1460E170" w:rsidR="00B57032" w:rsidRPr="00A12DEC" w:rsidRDefault="00B57032" w:rsidP="00B5703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Базовий рік:</w:t>
      </w:r>
      <w:r w:rsidR="009E4C0D" w:rsidRPr="00A12DEC">
        <w:rPr>
          <w:rFonts w:ascii="Times New Roman" w:hAnsi="Times New Roman" w:cs="Times New Roman"/>
          <w:i/>
          <w:iCs/>
          <w:lang w:val="uk-UA"/>
        </w:rPr>
        <w:t xml:space="preserve"> </w:t>
      </w:r>
    </w:p>
    <w:p w14:paraId="482A6C3F" w14:textId="63B5405B" w:rsidR="00B57032" w:rsidRPr="00A12DEC" w:rsidRDefault="00B57032" w:rsidP="003E4759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="00D052CC" w:rsidRPr="00A12DEC">
        <w:rPr>
          <w:rFonts w:ascii="Times New Roman" w:hAnsi="Times New Roman" w:cs="Times New Roman"/>
          <w:lang w:val="uk-UA"/>
        </w:rPr>
        <w:t xml:space="preserve"> </w:t>
      </w:r>
    </w:p>
    <w:p w14:paraId="0C8852B9" w14:textId="3B72C584" w:rsidR="00662881" w:rsidRPr="00A12DEC" w:rsidRDefault="00662881" w:rsidP="00662881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Нормативне значення: </w:t>
      </w:r>
    </w:p>
    <w:p w14:paraId="0C966480" w14:textId="3D10265B" w:rsidR="00662881" w:rsidRPr="00A12DEC" w:rsidRDefault="00662881" w:rsidP="00662881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Економічна інтерпретація: </w:t>
      </w:r>
    </w:p>
    <w:p w14:paraId="2B6B45C0" w14:textId="77777777" w:rsidR="003D0672" w:rsidRPr="00A12DEC" w:rsidRDefault="003D0672" w:rsidP="003D0672">
      <w:pPr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8. Коефіцієнт критичної ліквідності (</w:t>
      </w:r>
      <w:proofErr w:type="spellStart"/>
      <w:r w:rsidRPr="00A12DEC">
        <w:rPr>
          <w:rFonts w:ascii="Times New Roman" w:hAnsi="Times New Roman" w:cs="Times New Roman"/>
          <w:b/>
          <w:i/>
          <w:iCs/>
          <w:lang w:val="uk-UA"/>
        </w:rPr>
        <w:t>Ккл</w:t>
      </w:r>
      <w:proofErr w:type="spellEnd"/>
      <w:r w:rsidRPr="00A12DEC">
        <w:rPr>
          <w:rFonts w:ascii="Times New Roman" w:hAnsi="Times New Roman" w:cs="Times New Roman"/>
          <w:b/>
          <w:i/>
          <w:iCs/>
          <w:lang w:val="uk-UA"/>
        </w:rPr>
        <w:t xml:space="preserve"> )</w:t>
      </w:r>
      <w:r w:rsidRPr="00A12DEC">
        <w:rPr>
          <w:rFonts w:ascii="Times New Roman" w:hAnsi="Times New Roman" w:cs="Times New Roman"/>
          <w:b/>
          <w:lang w:val="uk-UA"/>
        </w:rPr>
        <w:t xml:space="preserve">= рядок 1195 / (рядок 1595 + рядок 1695 + рядок 1700) </w:t>
      </w:r>
    </w:p>
    <w:p w14:paraId="4D5FA9EB" w14:textId="76042017" w:rsidR="003D0672" w:rsidRPr="00A12DEC" w:rsidRDefault="003D0672" w:rsidP="003D0672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Базовий рік: </w:t>
      </w:r>
    </w:p>
    <w:p w14:paraId="6A068E09" w14:textId="096B5763" w:rsidR="003D0672" w:rsidRPr="00A12DEC" w:rsidRDefault="003D0672" w:rsidP="003D067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  <w:r w:rsidRPr="00A12DEC">
        <w:rPr>
          <w:rFonts w:ascii="Times New Roman" w:hAnsi="Times New Roman" w:cs="Times New Roman"/>
          <w:lang w:val="uk-UA"/>
        </w:rPr>
        <w:t xml:space="preserve"> </w:t>
      </w:r>
    </w:p>
    <w:p w14:paraId="1883DE2B" w14:textId="17501C3A" w:rsidR="003D0672" w:rsidRPr="00A12DEC" w:rsidRDefault="003D0672" w:rsidP="003D0672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Нормативне значення: </w:t>
      </w:r>
    </w:p>
    <w:p w14:paraId="15EEC482" w14:textId="77777777" w:rsidR="003D0672" w:rsidRPr="00A12DEC" w:rsidRDefault="003D0672" w:rsidP="003D067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Економічна інтерпретація:</w:t>
      </w:r>
    </w:p>
    <w:p w14:paraId="03F55B23" w14:textId="77777777" w:rsidR="003D0672" w:rsidRPr="00A12DEC" w:rsidRDefault="003D0672" w:rsidP="003D0672">
      <w:pPr>
        <w:rPr>
          <w:rFonts w:ascii="Times New Roman" w:eastAsia="Calibri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lastRenderedPageBreak/>
        <w:t xml:space="preserve">9. Коефіцієнт покриття запасів: </w:t>
      </w:r>
      <w:r w:rsidR="000F520D" w:rsidRPr="00A12DEC">
        <w:rPr>
          <w:rFonts w:ascii="Times New Roman" w:eastAsia="Calibri" w:hAnsi="Times New Roman" w:cs="Times New Roman"/>
          <w:b/>
          <w:position w:val="-28"/>
          <w:lang w:val="uk-UA"/>
        </w:rPr>
        <w:pict w14:anchorId="4F953DA8">
          <v:shape id="_x0000_i1026" type="#_x0000_t75" style="width:115pt;height:51pt">
            <v:imagedata r:id="rId8" o:title=""/>
          </v:shape>
        </w:pict>
      </w:r>
    </w:p>
    <w:p w14:paraId="76B6121F" w14:textId="77777777" w:rsidR="003D0672" w:rsidRPr="00A12DEC" w:rsidRDefault="003D0672" w:rsidP="003D0672">
      <w:pPr>
        <w:rPr>
          <w:rFonts w:ascii="Times New Roman" w:hAnsi="Times New Roman" w:cs="Times New Roman"/>
          <w:b/>
          <w:lang w:val="uk-UA"/>
        </w:rPr>
      </w:pPr>
    </w:p>
    <w:p w14:paraId="41E2293F" w14:textId="77777777" w:rsidR="003D0672" w:rsidRPr="00A12DEC" w:rsidRDefault="003D0672" w:rsidP="003D0672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Базовий рік: </w:t>
      </w:r>
    </w:p>
    <w:p w14:paraId="1C5524A4" w14:textId="661AA1DF" w:rsidR="003D0672" w:rsidRPr="00A12DEC" w:rsidRDefault="003D0672" w:rsidP="003D0672">
      <w:pPr>
        <w:rPr>
          <w:rFonts w:ascii="Times New Roman" w:hAnsi="Times New Roman" w:cs="Times New Roman"/>
          <w:i/>
          <w:iCs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>Звітний рік:</w:t>
      </w:r>
    </w:p>
    <w:p w14:paraId="230570AF" w14:textId="48FDA8B5" w:rsidR="00BD02B8" w:rsidRPr="00A12DEC" w:rsidRDefault="00BD02B8" w:rsidP="00BD02B8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Нормативне значення: </w:t>
      </w:r>
    </w:p>
    <w:p w14:paraId="22C0BBC6" w14:textId="463DF455" w:rsidR="00BD02B8" w:rsidRPr="00A12DEC" w:rsidRDefault="00BD02B8" w:rsidP="00BD02B8">
      <w:pPr>
        <w:rPr>
          <w:rFonts w:ascii="Times New Roman" w:hAnsi="Times New Roman" w:cs="Times New Roman"/>
          <w:i/>
          <w:lang w:val="uk-UA"/>
        </w:rPr>
      </w:pPr>
      <w:r w:rsidRPr="00A12DEC">
        <w:rPr>
          <w:rFonts w:ascii="Times New Roman" w:hAnsi="Times New Roman" w:cs="Times New Roman"/>
          <w:i/>
          <w:iCs/>
          <w:lang w:val="uk-UA"/>
        </w:rPr>
        <w:t xml:space="preserve">Економічна інтерпретація: </w:t>
      </w:r>
    </w:p>
    <w:p w14:paraId="4101BE03" w14:textId="77777777" w:rsidR="00654BF4" w:rsidRPr="00A12DEC" w:rsidRDefault="00654BF4" w:rsidP="00654BF4">
      <w:pPr>
        <w:jc w:val="right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Таблиця 4</w:t>
      </w:r>
    </w:p>
    <w:p w14:paraId="7AE34C7B" w14:textId="77777777" w:rsidR="00654BF4" w:rsidRPr="00A12DEC" w:rsidRDefault="00654BF4" w:rsidP="00654BF4">
      <w:pPr>
        <w:jc w:val="center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Показники оцінювання ліквідності та платоспроможності підприємства (станом на кінець року)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433"/>
        <w:gridCol w:w="1680"/>
      </w:tblGrid>
      <w:tr w:rsidR="00654BF4" w:rsidRPr="00A12DEC" w14:paraId="7A667346" w14:textId="77777777" w:rsidTr="005D3677">
        <w:tc>
          <w:tcPr>
            <w:tcW w:w="4957" w:type="dxa"/>
          </w:tcPr>
          <w:p w14:paraId="7CFA1140" w14:textId="77777777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Показник</w:t>
            </w:r>
          </w:p>
        </w:tc>
        <w:tc>
          <w:tcPr>
            <w:tcW w:w="1275" w:type="dxa"/>
          </w:tcPr>
          <w:p w14:paraId="2074CD25" w14:textId="77777777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Базовий рік</w:t>
            </w:r>
          </w:p>
        </w:tc>
        <w:tc>
          <w:tcPr>
            <w:tcW w:w="1433" w:type="dxa"/>
          </w:tcPr>
          <w:p w14:paraId="3BEED8E3" w14:textId="77777777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Звітний рік</w:t>
            </w:r>
          </w:p>
        </w:tc>
        <w:tc>
          <w:tcPr>
            <w:tcW w:w="1680" w:type="dxa"/>
          </w:tcPr>
          <w:p w14:paraId="55034B23" w14:textId="77777777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b/>
                <w:lang w:val="uk-UA"/>
              </w:rPr>
              <w:t>Відхилення (+,-)</w:t>
            </w:r>
          </w:p>
        </w:tc>
      </w:tr>
      <w:tr w:rsidR="00654BF4" w:rsidRPr="00A12DEC" w14:paraId="0ABDBE98" w14:textId="77777777" w:rsidTr="005D3677">
        <w:tc>
          <w:tcPr>
            <w:tcW w:w="4957" w:type="dxa"/>
          </w:tcPr>
          <w:p w14:paraId="47614468" w14:textId="77777777" w:rsidR="00654BF4" w:rsidRPr="00A12DEC" w:rsidRDefault="00654BF4" w:rsidP="005D367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Коефіцієнт абсолютної ліквідності</w:t>
            </w:r>
          </w:p>
        </w:tc>
        <w:tc>
          <w:tcPr>
            <w:tcW w:w="1275" w:type="dxa"/>
          </w:tcPr>
          <w:p w14:paraId="798A2CE8" w14:textId="042ACD7D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33" w:type="dxa"/>
          </w:tcPr>
          <w:p w14:paraId="44E9CC66" w14:textId="0860C9CF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0" w:type="dxa"/>
          </w:tcPr>
          <w:p w14:paraId="5853324E" w14:textId="09010D1D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54BF4" w:rsidRPr="00A12DEC" w14:paraId="52692E29" w14:textId="77777777" w:rsidTr="005D3677">
        <w:tc>
          <w:tcPr>
            <w:tcW w:w="4957" w:type="dxa"/>
          </w:tcPr>
          <w:p w14:paraId="2C45820B" w14:textId="77777777" w:rsidR="00654BF4" w:rsidRPr="00A12DEC" w:rsidRDefault="00654BF4" w:rsidP="005D367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Коефіцієнт швидкої ліквідності</w:t>
            </w:r>
          </w:p>
        </w:tc>
        <w:tc>
          <w:tcPr>
            <w:tcW w:w="1275" w:type="dxa"/>
          </w:tcPr>
          <w:p w14:paraId="019ABC03" w14:textId="78AF32C2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33" w:type="dxa"/>
          </w:tcPr>
          <w:p w14:paraId="282B74AA" w14:textId="728879A2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0" w:type="dxa"/>
          </w:tcPr>
          <w:p w14:paraId="262772BB" w14:textId="7919EC3B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54BF4" w:rsidRPr="00A12DEC" w14:paraId="6CC0120E" w14:textId="77777777" w:rsidTr="005D3677">
        <w:tc>
          <w:tcPr>
            <w:tcW w:w="4957" w:type="dxa"/>
          </w:tcPr>
          <w:p w14:paraId="281CC243" w14:textId="77777777" w:rsidR="00654BF4" w:rsidRPr="00A12DEC" w:rsidRDefault="00654BF4" w:rsidP="005D367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Коефіцієнт загальної ліквідності</w:t>
            </w:r>
          </w:p>
        </w:tc>
        <w:tc>
          <w:tcPr>
            <w:tcW w:w="1275" w:type="dxa"/>
          </w:tcPr>
          <w:p w14:paraId="72553A96" w14:textId="1560C892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33" w:type="dxa"/>
          </w:tcPr>
          <w:p w14:paraId="4AB579D0" w14:textId="211A9F5F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0" w:type="dxa"/>
          </w:tcPr>
          <w:p w14:paraId="2F0EFB01" w14:textId="743B46DE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54BF4" w:rsidRPr="00A12DEC" w14:paraId="77327DD1" w14:textId="77777777" w:rsidTr="005D3677">
        <w:tc>
          <w:tcPr>
            <w:tcW w:w="4957" w:type="dxa"/>
          </w:tcPr>
          <w:p w14:paraId="1F8181DF" w14:textId="77777777" w:rsidR="00654BF4" w:rsidRPr="00A12DEC" w:rsidRDefault="00654BF4" w:rsidP="005D367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Загальний показник платоспроможності</w:t>
            </w:r>
          </w:p>
        </w:tc>
        <w:tc>
          <w:tcPr>
            <w:tcW w:w="1275" w:type="dxa"/>
          </w:tcPr>
          <w:p w14:paraId="4660194F" w14:textId="65479CF0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33" w:type="dxa"/>
          </w:tcPr>
          <w:p w14:paraId="6FB7C89C" w14:textId="0DDFFF08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0" w:type="dxa"/>
          </w:tcPr>
          <w:p w14:paraId="7897EB80" w14:textId="3CFB4056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54BF4" w:rsidRPr="00A12DEC" w14:paraId="70CF140D" w14:textId="77777777" w:rsidTr="005D3677">
        <w:tc>
          <w:tcPr>
            <w:tcW w:w="4957" w:type="dxa"/>
          </w:tcPr>
          <w:p w14:paraId="67119F8D" w14:textId="77777777" w:rsidR="00654BF4" w:rsidRPr="00A12DEC" w:rsidRDefault="00654BF4" w:rsidP="005D367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Коефіцієнт критичної ліквідності</w:t>
            </w:r>
          </w:p>
        </w:tc>
        <w:tc>
          <w:tcPr>
            <w:tcW w:w="1275" w:type="dxa"/>
          </w:tcPr>
          <w:p w14:paraId="2A22E254" w14:textId="647B3F6F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33" w:type="dxa"/>
          </w:tcPr>
          <w:p w14:paraId="17517EE5" w14:textId="0354BA49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0" w:type="dxa"/>
          </w:tcPr>
          <w:p w14:paraId="2C7DCA85" w14:textId="075C8486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54BF4" w:rsidRPr="00A12DEC" w14:paraId="54C0A9D7" w14:textId="77777777" w:rsidTr="005D3677">
        <w:tc>
          <w:tcPr>
            <w:tcW w:w="4957" w:type="dxa"/>
          </w:tcPr>
          <w:p w14:paraId="5341185A" w14:textId="77777777" w:rsidR="00654BF4" w:rsidRPr="00A12DEC" w:rsidRDefault="00654BF4" w:rsidP="005D367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DEC">
              <w:rPr>
                <w:rFonts w:ascii="Times New Roman" w:hAnsi="Times New Roman" w:cs="Times New Roman"/>
                <w:lang w:val="uk-UA"/>
              </w:rPr>
              <w:t>Коефіцієнт покриття запасів</w:t>
            </w:r>
          </w:p>
        </w:tc>
        <w:tc>
          <w:tcPr>
            <w:tcW w:w="1275" w:type="dxa"/>
          </w:tcPr>
          <w:p w14:paraId="0350289D" w14:textId="26F3736E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33" w:type="dxa"/>
          </w:tcPr>
          <w:p w14:paraId="3532C270" w14:textId="3C586A51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0" w:type="dxa"/>
          </w:tcPr>
          <w:p w14:paraId="775A0D64" w14:textId="673D7904" w:rsidR="00654BF4" w:rsidRPr="00A12DEC" w:rsidRDefault="00654BF4" w:rsidP="005D367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7E408853" w14:textId="77777777" w:rsidR="00654BF4" w:rsidRPr="00A12DEC" w:rsidRDefault="00654BF4" w:rsidP="00654BF4">
      <w:pPr>
        <w:rPr>
          <w:rFonts w:ascii="Times New Roman" w:hAnsi="Times New Roman" w:cs="Times New Roman"/>
          <w:lang w:val="uk-UA"/>
        </w:rPr>
      </w:pPr>
    </w:p>
    <w:p w14:paraId="0CBAD596" w14:textId="0FD14330" w:rsidR="00654BF4" w:rsidRPr="00A12DEC" w:rsidRDefault="00654BF4" w:rsidP="00654BF4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За даними табл. 4 значення коефіцієнта абсолютної ліквідності зросло </w:t>
      </w:r>
      <w:r w:rsidRPr="00A12DEC">
        <w:rPr>
          <w:rFonts w:ascii="Times New Roman" w:hAnsi="Times New Roman" w:cs="Times New Roman"/>
          <w:highlight w:val="yellow"/>
          <w:lang w:val="uk-UA"/>
        </w:rPr>
        <w:t xml:space="preserve">в    рази: з    до     </w:t>
      </w:r>
      <w:r w:rsidRPr="00A12DEC">
        <w:rPr>
          <w:rFonts w:ascii="Times New Roman" w:hAnsi="Times New Roman" w:cs="Times New Roman"/>
          <w:lang w:val="uk-UA"/>
        </w:rPr>
        <w:t>. Порівняння цього показника з нормативним значенням свідчить про недостатню грошову платоспроможність підприємства в базовому році та високий рівень платоспроможності в звітному.</w:t>
      </w:r>
    </w:p>
    <w:p w14:paraId="76A091AA" w14:textId="5D5E6621" w:rsidR="00654BF4" w:rsidRPr="00A12DEC" w:rsidRDefault="00654BF4" w:rsidP="00654BF4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Фактичне значення коефіцієнта швидкої ліквідності зменшилося </w:t>
      </w:r>
      <w:r w:rsidRPr="00A12DEC">
        <w:rPr>
          <w:rFonts w:ascii="Times New Roman" w:hAnsi="Times New Roman" w:cs="Times New Roman"/>
          <w:highlight w:val="yellow"/>
          <w:lang w:val="uk-UA"/>
        </w:rPr>
        <w:t>на     , а</w:t>
      </w:r>
      <w:r w:rsidRPr="00A12DEC">
        <w:rPr>
          <w:rFonts w:ascii="Times New Roman" w:hAnsi="Times New Roman" w:cs="Times New Roman"/>
          <w:lang w:val="uk-UA"/>
        </w:rPr>
        <w:t xml:space="preserve"> коефіцієнта загальної ліквідності збільшилося </w:t>
      </w:r>
      <w:r w:rsidRPr="00A12DEC">
        <w:rPr>
          <w:rFonts w:ascii="Times New Roman" w:hAnsi="Times New Roman" w:cs="Times New Roman"/>
          <w:highlight w:val="yellow"/>
          <w:lang w:val="uk-UA"/>
        </w:rPr>
        <w:t>на    .</w:t>
      </w:r>
      <w:r w:rsidRPr="00A12DEC">
        <w:rPr>
          <w:rFonts w:ascii="Times New Roman" w:hAnsi="Times New Roman" w:cs="Times New Roman"/>
          <w:lang w:val="uk-UA"/>
        </w:rPr>
        <w:t xml:space="preserve"> Вони суттєво перевищують відповідні нормативні значення, що вказує на високий рівень розрахункової та майнової платоспроможності підприємства. Так, станом на кінець базового року оборотні активи перевищували поточні зобов’язання і забезпечення </w:t>
      </w:r>
      <w:r w:rsidRPr="00A12DEC">
        <w:rPr>
          <w:rFonts w:ascii="Times New Roman" w:hAnsi="Times New Roman" w:cs="Times New Roman"/>
          <w:highlight w:val="yellow"/>
          <w:lang w:val="uk-UA"/>
        </w:rPr>
        <w:t>у    разів</w:t>
      </w:r>
      <w:r w:rsidRPr="00A12DEC">
        <w:rPr>
          <w:rFonts w:ascii="Times New Roman" w:hAnsi="Times New Roman" w:cs="Times New Roman"/>
          <w:lang w:val="uk-UA"/>
        </w:rPr>
        <w:t xml:space="preserve">, а на кінець звітного року – </w:t>
      </w:r>
      <w:r w:rsidRPr="00A12DEC">
        <w:rPr>
          <w:rFonts w:ascii="Times New Roman" w:hAnsi="Times New Roman" w:cs="Times New Roman"/>
          <w:highlight w:val="yellow"/>
          <w:lang w:val="uk-UA"/>
        </w:rPr>
        <w:t>в     рази</w:t>
      </w:r>
      <w:r w:rsidRPr="00A12DEC">
        <w:rPr>
          <w:rFonts w:ascii="Times New Roman" w:hAnsi="Times New Roman" w:cs="Times New Roman"/>
          <w:lang w:val="uk-UA"/>
        </w:rPr>
        <w:t>. Фактичні значення допоміжних відносних показників оцінювання ліквідності та платоспроможності станом на кінець базового і звітного років відповідають нормативним значенням, що підтверджує попередні висновки відносно високого рівня платоспроможності підприємства. Зростання у динаміці значень більшості основних і допоміжних коефіцієнтів ліквідності вказує на підвищення рівня платіжних можливостей підприємства щодо виконання поточних зобов’язань і забезпечень з урахуванням використання відповідних груп платіжних засобів.</w:t>
      </w:r>
    </w:p>
    <w:p w14:paraId="40647289" w14:textId="77777777" w:rsidR="00220929" w:rsidRPr="00A12DEC" w:rsidRDefault="00220929" w:rsidP="00220929">
      <w:pPr>
        <w:jc w:val="center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Оперативний аналіз платоспроможності</w:t>
      </w:r>
    </w:p>
    <w:p w14:paraId="688ABB32" w14:textId="77777777" w:rsidR="00220929" w:rsidRPr="00A12DEC" w:rsidRDefault="00220929" w:rsidP="00220929">
      <w:pPr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За даними платіжного календаря (табл. 6) проведемо оперативний аналіз платоспроможності підприємства за дві декади місяця. </w:t>
      </w:r>
    </w:p>
    <w:p w14:paraId="2D3C6DAB" w14:textId="77777777" w:rsidR="00220929" w:rsidRPr="00A12DEC" w:rsidRDefault="00220929" w:rsidP="00220929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A12DEC">
        <w:rPr>
          <w:rFonts w:ascii="Times New Roman" w:hAnsi="Times New Roman" w:cs="Times New Roman"/>
          <w:sz w:val="20"/>
          <w:szCs w:val="20"/>
          <w:lang w:val="uk-UA"/>
        </w:rPr>
        <w:t>Таблиця 6</w:t>
      </w:r>
    </w:p>
    <w:p w14:paraId="0248004F" w14:textId="77777777" w:rsidR="00220929" w:rsidRPr="00A12DEC" w:rsidRDefault="00220929" w:rsidP="00220929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12DEC">
        <w:rPr>
          <w:rFonts w:ascii="Times New Roman" w:hAnsi="Times New Roman" w:cs="Times New Roman"/>
          <w:b/>
          <w:sz w:val="20"/>
          <w:szCs w:val="20"/>
          <w:lang w:val="uk-UA"/>
        </w:rPr>
        <w:t>Платіжний календар підприємства за першу-другу декади місяця, тис. грн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5"/>
        <w:gridCol w:w="1380"/>
        <w:gridCol w:w="1377"/>
        <w:gridCol w:w="2084"/>
        <w:gridCol w:w="1381"/>
        <w:gridCol w:w="1378"/>
      </w:tblGrid>
      <w:tr w:rsidR="00220929" w:rsidRPr="00A12DEC" w14:paraId="1956BA04" w14:textId="77777777" w:rsidTr="005D3677">
        <w:tc>
          <w:tcPr>
            <w:tcW w:w="1745" w:type="dxa"/>
            <w:vAlign w:val="center"/>
          </w:tcPr>
          <w:p w14:paraId="1F40793E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Платіжні засоби</w:t>
            </w:r>
          </w:p>
        </w:tc>
        <w:tc>
          <w:tcPr>
            <w:tcW w:w="1380" w:type="dxa"/>
            <w:vAlign w:val="center"/>
          </w:tcPr>
          <w:p w14:paraId="07780F4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Перша декада</w:t>
            </w:r>
          </w:p>
        </w:tc>
        <w:tc>
          <w:tcPr>
            <w:tcW w:w="1377" w:type="dxa"/>
            <w:vAlign w:val="center"/>
          </w:tcPr>
          <w:p w14:paraId="23EDDEEC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Друга декада</w:t>
            </w:r>
          </w:p>
        </w:tc>
        <w:tc>
          <w:tcPr>
            <w:tcW w:w="2084" w:type="dxa"/>
            <w:vAlign w:val="center"/>
          </w:tcPr>
          <w:p w14:paraId="778DC0F3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Строкові зобов’язання</w:t>
            </w:r>
          </w:p>
        </w:tc>
        <w:tc>
          <w:tcPr>
            <w:tcW w:w="1381" w:type="dxa"/>
            <w:vAlign w:val="center"/>
          </w:tcPr>
          <w:p w14:paraId="1430137B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Перша декада</w:t>
            </w:r>
          </w:p>
        </w:tc>
        <w:tc>
          <w:tcPr>
            <w:tcW w:w="1378" w:type="dxa"/>
            <w:vAlign w:val="center"/>
          </w:tcPr>
          <w:p w14:paraId="13680A10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Друга декада</w:t>
            </w:r>
          </w:p>
        </w:tc>
      </w:tr>
      <w:tr w:rsidR="00220929" w:rsidRPr="00A12DEC" w14:paraId="34CEE4C9" w14:textId="77777777" w:rsidTr="005D3677">
        <w:tc>
          <w:tcPr>
            <w:tcW w:w="1745" w:type="dxa"/>
            <w:vAlign w:val="center"/>
          </w:tcPr>
          <w:p w14:paraId="2F2AF9C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Залишок грошей на поточному рахунку</w:t>
            </w:r>
          </w:p>
        </w:tc>
        <w:tc>
          <w:tcPr>
            <w:tcW w:w="1380" w:type="dxa"/>
            <w:vAlign w:val="center"/>
          </w:tcPr>
          <w:p w14:paraId="1EBC33D6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</w:t>
            </w:r>
          </w:p>
        </w:tc>
        <w:tc>
          <w:tcPr>
            <w:tcW w:w="1377" w:type="dxa"/>
            <w:vAlign w:val="center"/>
          </w:tcPr>
          <w:p w14:paraId="351D6099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345</w:t>
            </w:r>
          </w:p>
        </w:tc>
        <w:tc>
          <w:tcPr>
            <w:tcW w:w="2084" w:type="dxa"/>
            <w:vAlign w:val="center"/>
          </w:tcPr>
          <w:p w14:paraId="430FAED7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рахунків постачальників</w:t>
            </w:r>
          </w:p>
        </w:tc>
        <w:tc>
          <w:tcPr>
            <w:tcW w:w="1381" w:type="dxa"/>
            <w:vAlign w:val="center"/>
          </w:tcPr>
          <w:p w14:paraId="4BB33F1A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460</w:t>
            </w:r>
          </w:p>
        </w:tc>
        <w:tc>
          <w:tcPr>
            <w:tcW w:w="1378" w:type="dxa"/>
            <w:vAlign w:val="center"/>
          </w:tcPr>
          <w:p w14:paraId="3688AFD9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485</w:t>
            </w:r>
          </w:p>
        </w:tc>
      </w:tr>
      <w:tr w:rsidR="00220929" w:rsidRPr="00A12DEC" w14:paraId="78320CAB" w14:textId="77777777" w:rsidTr="005D3677">
        <w:tc>
          <w:tcPr>
            <w:tcW w:w="1745" w:type="dxa"/>
            <w:vAlign w:val="center"/>
          </w:tcPr>
          <w:p w14:paraId="002BBB68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Залишок грошей у касі</w:t>
            </w:r>
          </w:p>
        </w:tc>
        <w:tc>
          <w:tcPr>
            <w:tcW w:w="1380" w:type="dxa"/>
            <w:vAlign w:val="center"/>
          </w:tcPr>
          <w:p w14:paraId="28C123BA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377" w:type="dxa"/>
            <w:vAlign w:val="center"/>
          </w:tcPr>
          <w:p w14:paraId="14847117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084" w:type="dxa"/>
            <w:vAlign w:val="center"/>
          </w:tcPr>
          <w:p w14:paraId="37F32B0A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Погашення короткострокових кредитів банку</w:t>
            </w:r>
          </w:p>
        </w:tc>
        <w:tc>
          <w:tcPr>
            <w:tcW w:w="1381" w:type="dxa"/>
            <w:vAlign w:val="center"/>
          </w:tcPr>
          <w:p w14:paraId="06C6F48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378" w:type="dxa"/>
            <w:vAlign w:val="center"/>
          </w:tcPr>
          <w:p w14:paraId="199EB27C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</w:tr>
      <w:tr w:rsidR="00220929" w:rsidRPr="00A12DEC" w14:paraId="7C43CD9C" w14:textId="77777777" w:rsidTr="005D3677">
        <w:tc>
          <w:tcPr>
            <w:tcW w:w="1745" w:type="dxa"/>
            <w:vAlign w:val="center"/>
          </w:tcPr>
          <w:p w14:paraId="331D0338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Рахунки покупців</w:t>
            </w:r>
          </w:p>
        </w:tc>
        <w:tc>
          <w:tcPr>
            <w:tcW w:w="1380" w:type="dxa"/>
            <w:vAlign w:val="center"/>
          </w:tcPr>
          <w:p w14:paraId="7B1141FF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377" w:type="dxa"/>
            <w:vAlign w:val="center"/>
          </w:tcPr>
          <w:p w14:paraId="601DDEDA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230</w:t>
            </w:r>
          </w:p>
        </w:tc>
        <w:tc>
          <w:tcPr>
            <w:tcW w:w="2084" w:type="dxa"/>
            <w:vAlign w:val="center"/>
          </w:tcPr>
          <w:p w14:paraId="74FB3DEA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рахунків підрядної будівельної організації</w:t>
            </w:r>
          </w:p>
        </w:tc>
        <w:tc>
          <w:tcPr>
            <w:tcW w:w="1381" w:type="dxa"/>
            <w:vAlign w:val="center"/>
          </w:tcPr>
          <w:p w14:paraId="65832959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378" w:type="dxa"/>
            <w:vAlign w:val="center"/>
          </w:tcPr>
          <w:p w14:paraId="73D63889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</w:tr>
      <w:tr w:rsidR="00220929" w:rsidRPr="00A12DEC" w14:paraId="4A47495E" w14:textId="77777777" w:rsidTr="005D3677">
        <w:tc>
          <w:tcPr>
            <w:tcW w:w="1745" w:type="dxa"/>
            <w:vAlign w:val="center"/>
          </w:tcPr>
          <w:p w14:paraId="5033E4F7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Надходження коштів за реалізовані основні засоби</w:t>
            </w:r>
          </w:p>
        </w:tc>
        <w:tc>
          <w:tcPr>
            <w:tcW w:w="1380" w:type="dxa"/>
            <w:vAlign w:val="center"/>
          </w:tcPr>
          <w:p w14:paraId="71E3A4FB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377" w:type="dxa"/>
            <w:vAlign w:val="center"/>
          </w:tcPr>
          <w:p w14:paraId="453D1570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2084" w:type="dxa"/>
            <w:vAlign w:val="center"/>
          </w:tcPr>
          <w:p w14:paraId="536C4506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Виплата заробітної плати</w:t>
            </w:r>
          </w:p>
        </w:tc>
        <w:tc>
          <w:tcPr>
            <w:tcW w:w="1381" w:type="dxa"/>
            <w:vAlign w:val="center"/>
          </w:tcPr>
          <w:p w14:paraId="7BA0E120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378" w:type="dxa"/>
            <w:vAlign w:val="center"/>
          </w:tcPr>
          <w:p w14:paraId="65E982AE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</w:tr>
      <w:tr w:rsidR="00220929" w:rsidRPr="00A12DEC" w14:paraId="4C5EC341" w14:textId="77777777" w:rsidTr="005D3677">
        <w:tc>
          <w:tcPr>
            <w:tcW w:w="1745" w:type="dxa"/>
            <w:vAlign w:val="center"/>
          </w:tcPr>
          <w:p w14:paraId="2BD6742A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Надходження дебіторської заборгованості</w:t>
            </w:r>
          </w:p>
        </w:tc>
        <w:tc>
          <w:tcPr>
            <w:tcW w:w="1380" w:type="dxa"/>
            <w:vAlign w:val="center"/>
          </w:tcPr>
          <w:p w14:paraId="5D33410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377" w:type="dxa"/>
            <w:vAlign w:val="center"/>
          </w:tcPr>
          <w:p w14:paraId="1251A3B9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2084" w:type="dxa"/>
            <w:vAlign w:val="center"/>
          </w:tcPr>
          <w:p w14:paraId="6102BA4F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Сплата податків</w:t>
            </w:r>
          </w:p>
        </w:tc>
        <w:tc>
          <w:tcPr>
            <w:tcW w:w="1381" w:type="dxa"/>
            <w:vAlign w:val="center"/>
          </w:tcPr>
          <w:p w14:paraId="40B25B3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378" w:type="dxa"/>
            <w:vAlign w:val="center"/>
          </w:tcPr>
          <w:p w14:paraId="15612F42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</w:tr>
      <w:tr w:rsidR="00220929" w:rsidRPr="00A12DEC" w14:paraId="0C1F5E41" w14:textId="77777777" w:rsidTr="005D3677">
        <w:tc>
          <w:tcPr>
            <w:tcW w:w="1745" w:type="dxa"/>
            <w:vAlign w:val="center"/>
          </w:tcPr>
          <w:p w14:paraId="6A756B0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380" w:type="dxa"/>
            <w:vAlign w:val="center"/>
          </w:tcPr>
          <w:p w14:paraId="3596EFC3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810</w:t>
            </w:r>
          </w:p>
        </w:tc>
        <w:tc>
          <w:tcPr>
            <w:tcW w:w="1377" w:type="dxa"/>
            <w:vAlign w:val="center"/>
          </w:tcPr>
          <w:p w14:paraId="7A78E2FA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880</w:t>
            </w:r>
          </w:p>
        </w:tc>
        <w:tc>
          <w:tcPr>
            <w:tcW w:w="2084" w:type="dxa"/>
            <w:vAlign w:val="center"/>
          </w:tcPr>
          <w:p w14:paraId="0AA89A8B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381" w:type="dxa"/>
            <w:vAlign w:val="center"/>
          </w:tcPr>
          <w:p w14:paraId="013D7495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865</w:t>
            </w:r>
          </w:p>
        </w:tc>
        <w:tc>
          <w:tcPr>
            <w:tcW w:w="1378" w:type="dxa"/>
            <w:vAlign w:val="center"/>
          </w:tcPr>
          <w:p w14:paraId="2DAE207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790</w:t>
            </w:r>
          </w:p>
        </w:tc>
      </w:tr>
      <w:tr w:rsidR="00220929" w:rsidRPr="00A12DEC" w14:paraId="2A2170BD" w14:textId="77777777" w:rsidTr="005D3677">
        <w:tc>
          <w:tcPr>
            <w:tcW w:w="1745" w:type="dxa"/>
            <w:vAlign w:val="center"/>
          </w:tcPr>
          <w:p w14:paraId="2A6FA25E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Перевищення платіжних засобів (строкових зобов’язань)</w:t>
            </w:r>
          </w:p>
        </w:tc>
        <w:tc>
          <w:tcPr>
            <w:tcW w:w="1380" w:type="dxa"/>
            <w:vAlign w:val="center"/>
          </w:tcPr>
          <w:p w14:paraId="17B4BB9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77" w:type="dxa"/>
            <w:vAlign w:val="center"/>
          </w:tcPr>
          <w:p w14:paraId="0B8C697B" w14:textId="3D372F87" w:rsidR="00220929" w:rsidRPr="00A12DEC" w:rsidRDefault="00603A3D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2084" w:type="dxa"/>
            <w:vAlign w:val="center"/>
          </w:tcPr>
          <w:p w14:paraId="24B74D91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1" w:type="dxa"/>
            <w:vAlign w:val="center"/>
          </w:tcPr>
          <w:p w14:paraId="27278683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2D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378" w:type="dxa"/>
            <w:vAlign w:val="center"/>
          </w:tcPr>
          <w:p w14:paraId="32600EB8" w14:textId="77777777" w:rsidR="00220929" w:rsidRPr="00A12DEC" w:rsidRDefault="00220929" w:rsidP="005D3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5FEED438" w14:textId="77777777" w:rsidR="00220929" w:rsidRPr="00A12DEC" w:rsidRDefault="00220929" w:rsidP="00220929">
      <w:pPr>
        <w:rPr>
          <w:rFonts w:ascii="Times New Roman" w:hAnsi="Times New Roman" w:cs="Times New Roman"/>
          <w:lang w:val="uk-UA"/>
        </w:rPr>
      </w:pPr>
    </w:p>
    <w:p w14:paraId="68504A76" w14:textId="477E3954" w:rsidR="00220929" w:rsidRPr="00A12DEC" w:rsidRDefault="00220929" w:rsidP="00220929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>Коефіцієнт оперативної платоспроможності</w:t>
      </w:r>
      <w:r w:rsidRPr="00A12DEC">
        <w:rPr>
          <w:rFonts w:ascii="Times New Roman" w:hAnsi="Times New Roman" w:cs="Times New Roman"/>
          <w:lang w:val="uk-UA"/>
        </w:rPr>
        <w:t xml:space="preserve"> визначається як відношення суми платіжних засобів до суми строкових зобов’язань, виражене у відсотках</w:t>
      </w:r>
      <w:r w:rsidR="00217536" w:rsidRPr="00A12DEC">
        <w:rPr>
          <w:rFonts w:ascii="Times New Roman" w:hAnsi="Times New Roman" w:cs="Times New Roman"/>
          <w:lang w:val="uk-UA"/>
        </w:rPr>
        <w:t xml:space="preserve"> (Усього платіжних засобів/Усього строкових зобов’язань X 100%).</w:t>
      </w:r>
    </w:p>
    <w:p w14:paraId="6B45786A" w14:textId="67B84BE6" w:rsidR="00220929" w:rsidRPr="00A12DEC" w:rsidRDefault="00220929" w:rsidP="00220929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Перша декада: </w:t>
      </w:r>
    </w:p>
    <w:p w14:paraId="63297BC2" w14:textId="6A5B0B74" w:rsidR="00220929" w:rsidRPr="00A12DEC" w:rsidRDefault="00220929" w:rsidP="00220929">
      <w:pPr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Друга декада: </w:t>
      </w:r>
    </w:p>
    <w:p w14:paraId="497DA80E" w14:textId="4F4F0751" w:rsidR="00220929" w:rsidRPr="00A12DEC" w:rsidRDefault="00220929" w:rsidP="00A12DE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У першій декаді місяця для </w:t>
      </w:r>
      <w:r w:rsidRPr="00A12DEC">
        <w:rPr>
          <w:rFonts w:ascii="Times New Roman" w:hAnsi="Times New Roman" w:cs="Times New Roman"/>
          <w:highlight w:val="yellow"/>
          <w:lang w:val="uk-UA"/>
        </w:rPr>
        <w:t xml:space="preserve">виконання </w:t>
      </w:r>
      <w:r w:rsidR="00283970" w:rsidRPr="00A12DEC">
        <w:rPr>
          <w:rFonts w:ascii="Times New Roman" w:hAnsi="Times New Roman" w:cs="Times New Roman"/>
          <w:highlight w:val="yellow"/>
          <w:lang w:val="uk-UA"/>
        </w:rPr>
        <w:t xml:space="preserve"> </w:t>
      </w:r>
      <w:r w:rsidRPr="00A12DEC">
        <w:rPr>
          <w:rFonts w:ascii="Times New Roman" w:hAnsi="Times New Roman" w:cs="Times New Roman"/>
          <w:highlight w:val="yellow"/>
          <w:lang w:val="uk-UA"/>
        </w:rPr>
        <w:t xml:space="preserve"> тис. грн</w:t>
      </w:r>
      <w:r w:rsidRPr="00A12DEC">
        <w:rPr>
          <w:rFonts w:ascii="Times New Roman" w:hAnsi="Times New Roman" w:cs="Times New Roman"/>
          <w:lang w:val="uk-UA"/>
        </w:rPr>
        <w:t xml:space="preserve"> строкових зобов’язань підприємство </w:t>
      </w:r>
      <w:r w:rsidRPr="00A12DEC">
        <w:rPr>
          <w:rFonts w:ascii="Times New Roman" w:hAnsi="Times New Roman" w:cs="Times New Roman"/>
          <w:highlight w:val="yellow"/>
          <w:lang w:val="uk-UA"/>
        </w:rPr>
        <w:t>мало  тис. грн</w:t>
      </w:r>
      <w:r w:rsidRPr="00A12DEC">
        <w:rPr>
          <w:rFonts w:ascii="Times New Roman" w:hAnsi="Times New Roman" w:cs="Times New Roman"/>
          <w:lang w:val="uk-UA"/>
        </w:rPr>
        <w:t xml:space="preserve"> платіжних засобів. Отже, їх нестача </w:t>
      </w:r>
      <w:r w:rsidRPr="00A12DEC">
        <w:rPr>
          <w:rFonts w:ascii="Times New Roman" w:hAnsi="Times New Roman" w:cs="Times New Roman"/>
          <w:highlight w:val="yellow"/>
          <w:lang w:val="uk-UA"/>
        </w:rPr>
        <w:t xml:space="preserve">становила </w:t>
      </w:r>
      <w:r w:rsidR="00283970" w:rsidRPr="00A12DEC">
        <w:rPr>
          <w:rFonts w:ascii="Times New Roman" w:hAnsi="Times New Roman" w:cs="Times New Roman"/>
          <w:highlight w:val="yellow"/>
          <w:lang w:val="uk-UA"/>
        </w:rPr>
        <w:t xml:space="preserve">  </w:t>
      </w:r>
      <w:r w:rsidRPr="00A12DEC">
        <w:rPr>
          <w:rFonts w:ascii="Times New Roman" w:hAnsi="Times New Roman" w:cs="Times New Roman"/>
          <w:highlight w:val="yellow"/>
          <w:lang w:val="uk-UA"/>
        </w:rPr>
        <w:t xml:space="preserve"> тис. грн</w:t>
      </w:r>
      <w:r w:rsidRPr="00A12DEC">
        <w:rPr>
          <w:rFonts w:ascii="Times New Roman" w:hAnsi="Times New Roman" w:cs="Times New Roman"/>
          <w:lang w:val="uk-UA"/>
        </w:rPr>
        <w:t xml:space="preserve">. У другій декаді платіжні засоби </w:t>
      </w:r>
      <w:r w:rsidRPr="00A12DEC">
        <w:rPr>
          <w:rFonts w:ascii="Times New Roman" w:hAnsi="Times New Roman" w:cs="Times New Roman"/>
          <w:highlight w:val="yellow"/>
          <w:lang w:val="uk-UA"/>
        </w:rPr>
        <w:t>(</w:t>
      </w:r>
      <w:r w:rsidR="00283970" w:rsidRPr="00A12DEC">
        <w:rPr>
          <w:rFonts w:ascii="Times New Roman" w:hAnsi="Times New Roman" w:cs="Times New Roman"/>
          <w:highlight w:val="yellow"/>
          <w:lang w:val="uk-UA"/>
        </w:rPr>
        <w:t xml:space="preserve">   </w:t>
      </w:r>
      <w:r w:rsidRPr="00A12DEC">
        <w:rPr>
          <w:rFonts w:ascii="Times New Roman" w:hAnsi="Times New Roman" w:cs="Times New Roman"/>
          <w:highlight w:val="yellow"/>
          <w:lang w:val="uk-UA"/>
        </w:rPr>
        <w:t>тис. грн)</w:t>
      </w:r>
      <w:r w:rsidRPr="00A12DEC">
        <w:rPr>
          <w:rFonts w:ascii="Times New Roman" w:hAnsi="Times New Roman" w:cs="Times New Roman"/>
          <w:lang w:val="uk-UA"/>
        </w:rPr>
        <w:t xml:space="preserve"> перевищували строкові зобов’язання </w:t>
      </w:r>
      <w:r w:rsidRPr="00A12DEC">
        <w:rPr>
          <w:rFonts w:ascii="Times New Roman" w:hAnsi="Times New Roman" w:cs="Times New Roman"/>
          <w:highlight w:val="yellow"/>
          <w:lang w:val="uk-UA"/>
        </w:rPr>
        <w:t>(</w:t>
      </w:r>
      <w:r w:rsidR="00283970" w:rsidRPr="00A12DEC">
        <w:rPr>
          <w:rFonts w:ascii="Times New Roman" w:hAnsi="Times New Roman" w:cs="Times New Roman"/>
          <w:highlight w:val="yellow"/>
          <w:lang w:val="uk-UA"/>
        </w:rPr>
        <w:t xml:space="preserve">   </w:t>
      </w:r>
      <w:r w:rsidRPr="00A12DEC">
        <w:rPr>
          <w:rFonts w:ascii="Times New Roman" w:hAnsi="Times New Roman" w:cs="Times New Roman"/>
          <w:highlight w:val="yellow"/>
          <w:lang w:val="uk-UA"/>
        </w:rPr>
        <w:t>тис. грн)</w:t>
      </w:r>
      <w:r w:rsidRPr="00A12DEC">
        <w:rPr>
          <w:rFonts w:ascii="Times New Roman" w:hAnsi="Times New Roman" w:cs="Times New Roman"/>
          <w:lang w:val="uk-UA"/>
        </w:rPr>
        <w:t xml:space="preserve"> </w:t>
      </w:r>
      <w:r w:rsidRPr="00A12DEC">
        <w:rPr>
          <w:rFonts w:ascii="Times New Roman" w:hAnsi="Times New Roman" w:cs="Times New Roman"/>
          <w:highlight w:val="yellow"/>
          <w:lang w:val="uk-UA"/>
        </w:rPr>
        <w:t>на  тис. грн</w:t>
      </w:r>
      <w:r w:rsidR="00283970" w:rsidRPr="00A12DEC">
        <w:rPr>
          <w:rFonts w:ascii="Times New Roman" w:hAnsi="Times New Roman" w:cs="Times New Roman"/>
          <w:lang w:val="uk-UA"/>
        </w:rPr>
        <w:t xml:space="preserve">. </w:t>
      </w:r>
      <w:r w:rsidRPr="00A12DEC">
        <w:rPr>
          <w:rFonts w:ascii="Times New Roman" w:hAnsi="Times New Roman" w:cs="Times New Roman"/>
          <w:lang w:val="uk-UA"/>
        </w:rPr>
        <w:t>Таким чином, підприємство має позитивну динаміку коефіцієнта оперативної платоспроможності.</w:t>
      </w:r>
    </w:p>
    <w:p w14:paraId="74A4EE1C" w14:textId="77777777" w:rsidR="00220929" w:rsidRPr="00A12DEC" w:rsidRDefault="00220929" w:rsidP="00A12DE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З метою своєчасного виявлення тенденцій формування незадовільної структури балансу в </w:t>
      </w:r>
      <w:proofErr w:type="spellStart"/>
      <w:r w:rsidRPr="00A12DEC">
        <w:rPr>
          <w:rFonts w:ascii="Times New Roman" w:hAnsi="Times New Roman" w:cs="Times New Roman"/>
          <w:lang w:val="uk-UA"/>
        </w:rPr>
        <w:t>прибутково</w:t>
      </w:r>
      <w:proofErr w:type="spellEnd"/>
      <w:r w:rsidRPr="00A12DEC">
        <w:rPr>
          <w:rFonts w:ascii="Times New Roman" w:hAnsi="Times New Roman" w:cs="Times New Roman"/>
          <w:lang w:val="uk-UA"/>
        </w:rPr>
        <w:t xml:space="preserve"> працюючих суб’єктів підприємницької діяльності та вжиття попереджувальних заходів, спрямованих на запобігання банкрутству, проводиться оперативний (щоквартальний) експрес-аналіз фінансового стану (фінансовий моніторинг) за допомогою </w:t>
      </w:r>
      <w:r w:rsidRPr="00A12DEC">
        <w:rPr>
          <w:rFonts w:ascii="Times New Roman" w:hAnsi="Times New Roman" w:cs="Times New Roman"/>
          <w:b/>
          <w:lang w:val="uk-UA"/>
        </w:rPr>
        <w:t xml:space="preserve">коефіцієнта </w:t>
      </w:r>
      <w:proofErr w:type="spellStart"/>
      <w:r w:rsidRPr="00A12DEC">
        <w:rPr>
          <w:rFonts w:ascii="Times New Roman" w:hAnsi="Times New Roman" w:cs="Times New Roman"/>
          <w:b/>
          <w:lang w:val="uk-UA"/>
        </w:rPr>
        <w:t>Бівера</w:t>
      </w:r>
      <w:proofErr w:type="spellEnd"/>
      <w:r w:rsidRPr="00A12DEC">
        <w:rPr>
          <w:rFonts w:ascii="Times New Roman" w:hAnsi="Times New Roman" w:cs="Times New Roman"/>
          <w:b/>
          <w:lang w:val="uk-UA"/>
        </w:rPr>
        <w:t>.</w:t>
      </w:r>
    </w:p>
    <w:p w14:paraId="764F9DE2" w14:textId="77777777" w:rsidR="00220929" w:rsidRPr="00A12DEC" w:rsidRDefault="00220929" w:rsidP="00220929">
      <w:pPr>
        <w:jc w:val="both"/>
        <w:rPr>
          <w:rFonts w:ascii="Times New Roman" w:hAnsi="Times New Roman" w:cs="Times New Roman"/>
          <w:b/>
          <w:lang w:val="uk-UA"/>
        </w:rPr>
      </w:pPr>
      <w:r w:rsidRPr="00A12DEC">
        <w:rPr>
          <w:rFonts w:ascii="Times New Roman" w:hAnsi="Times New Roman" w:cs="Times New Roman"/>
          <w:b/>
          <w:lang w:val="uk-UA"/>
        </w:rPr>
        <w:t xml:space="preserve">Коефіцієнт </w:t>
      </w:r>
      <w:proofErr w:type="spellStart"/>
      <w:r w:rsidRPr="00A12DEC">
        <w:rPr>
          <w:rFonts w:ascii="Times New Roman" w:hAnsi="Times New Roman" w:cs="Times New Roman"/>
          <w:b/>
          <w:lang w:val="uk-UA"/>
        </w:rPr>
        <w:t>Бівера</w:t>
      </w:r>
      <w:proofErr w:type="spellEnd"/>
      <w:r w:rsidRPr="00A12DEC">
        <w:rPr>
          <w:rFonts w:ascii="Times New Roman" w:hAnsi="Times New Roman" w:cs="Times New Roman"/>
          <w:b/>
          <w:lang w:val="uk-UA"/>
        </w:rPr>
        <w:t xml:space="preserve"> (КБ) = (ЧП+ А) / (ДЗ+ПЗ),</w:t>
      </w:r>
    </w:p>
    <w:p w14:paraId="6768CEBA" w14:textId="77777777" w:rsidR="00220929" w:rsidRPr="00A12DEC" w:rsidRDefault="00220929" w:rsidP="00A12DE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де ЧП – чистий фінансовий результат: прибуток (рядок 2350 форми № 2 «Звіт про фінансові результати (Звіт про сукупний дохід)»);</w:t>
      </w:r>
    </w:p>
    <w:p w14:paraId="3ACF9781" w14:textId="77777777" w:rsidR="00220929" w:rsidRPr="00A12DEC" w:rsidRDefault="00220929" w:rsidP="00A12DE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 А – амортизація (рядок 2515 форми № 2);</w:t>
      </w:r>
    </w:p>
    <w:p w14:paraId="48F3F2D9" w14:textId="77777777" w:rsidR="00220929" w:rsidRPr="00A12DEC" w:rsidRDefault="00220929" w:rsidP="00A12DE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 ДЗ – довгострокові зобов’язання і забезпечення (рядок 1595 форми № 1 «Баланс (Звіт про фінансовий стан)»);</w:t>
      </w:r>
    </w:p>
    <w:p w14:paraId="51B85782" w14:textId="77777777" w:rsidR="00220929" w:rsidRPr="00A12DEC" w:rsidRDefault="00220929" w:rsidP="00A12DE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 ПЗ – поточні зобов’язання і забезпечення (рядок 1695 форми № 1).</w:t>
      </w:r>
    </w:p>
    <w:p w14:paraId="2801E68D" w14:textId="77777777" w:rsidR="00220929" w:rsidRPr="00A12DEC" w:rsidRDefault="00220929" w:rsidP="00220929">
      <w:pPr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 xml:space="preserve">Ознакою формування незадовільної структури балансу є фінансовий стан підприємства, коли протягом тривалого проміжку часу (1,5–2 роки, 6–8 кварталів) значення коефіцієнта </w:t>
      </w:r>
      <w:proofErr w:type="spellStart"/>
      <w:r w:rsidRPr="00A12DEC">
        <w:rPr>
          <w:rFonts w:ascii="Times New Roman" w:hAnsi="Times New Roman" w:cs="Times New Roman"/>
          <w:lang w:val="uk-UA"/>
        </w:rPr>
        <w:t>Бівера</w:t>
      </w:r>
      <w:proofErr w:type="spellEnd"/>
      <w:r w:rsidRPr="00A12DEC">
        <w:rPr>
          <w:rFonts w:ascii="Times New Roman" w:hAnsi="Times New Roman" w:cs="Times New Roman"/>
          <w:lang w:val="uk-UA"/>
        </w:rPr>
        <w:t xml:space="preserve"> не перевищує 0,2. Це свідчить про тенденцію небажаного скорочення частки прибутку, яка спрямовується на розвиток виробництва, що в кінцевому підсумку призводить до незадовільної структури балансу.</w:t>
      </w:r>
    </w:p>
    <w:p w14:paraId="6BF67E45" w14:textId="1676939E" w:rsidR="00220929" w:rsidRPr="00A12DEC" w:rsidRDefault="00220929" w:rsidP="00220929">
      <w:pPr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КБ</w:t>
      </w:r>
      <w:r w:rsidR="00283970" w:rsidRPr="00A12DEC">
        <w:rPr>
          <w:rFonts w:ascii="Times New Roman" w:hAnsi="Times New Roman" w:cs="Times New Roman"/>
          <w:vertAlign w:val="subscript"/>
          <w:lang w:val="uk-UA"/>
        </w:rPr>
        <w:t>БАЗ</w:t>
      </w:r>
      <w:r w:rsidRPr="00A12DEC">
        <w:rPr>
          <w:rFonts w:ascii="Times New Roman" w:hAnsi="Times New Roman" w:cs="Times New Roman"/>
          <w:lang w:val="uk-UA"/>
        </w:rPr>
        <w:t xml:space="preserve"> = </w:t>
      </w:r>
    </w:p>
    <w:p w14:paraId="6A570F1B" w14:textId="79715071" w:rsidR="00220929" w:rsidRPr="00A12DEC" w:rsidRDefault="00220929" w:rsidP="00220929">
      <w:pPr>
        <w:jc w:val="both"/>
        <w:rPr>
          <w:rFonts w:ascii="Times New Roman" w:hAnsi="Times New Roman" w:cs="Times New Roman"/>
          <w:lang w:val="uk-UA"/>
        </w:rPr>
      </w:pPr>
      <w:r w:rsidRPr="00A12DEC">
        <w:rPr>
          <w:rFonts w:ascii="Times New Roman" w:hAnsi="Times New Roman" w:cs="Times New Roman"/>
          <w:lang w:val="uk-UA"/>
        </w:rPr>
        <w:t>КБ</w:t>
      </w:r>
      <w:r w:rsidR="00283970" w:rsidRPr="00A12DEC">
        <w:rPr>
          <w:rFonts w:ascii="Times New Roman" w:hAnsi="Times New Roman" w:cs="Times New Roman"/>
          <w:vertAlign w:val="subscript"/>
          <w:lang w:val="uk-UA"/>
        </w:rPr>
        <w:t>ЗВ</w:t>
      </w:r>
      <w:r w:rsidRPr="00A12DEC">
        <w:rPr>
          <w:rFonts w:ascii="Times New Roman" w:hAnsi="Times New Roman" w:cs="Times New Roman"/>
          <w:lang w:val="uk-UA"/>
        </w:rPr>
        <w:t xml:space="preserve"> = </w:t>
      </w:r>
    </w:p>
    <w:p w14:paraId="1216E6B5" w14:textId="77777777" w:rsidR="00C94C53" w:rsidRPr="00A12DEC" w:rsidRDefault="00C94C53" w:rsidP="00B904A4">
      <w:pPr>
        <w:rPr>
          <w:rFonts w:ascii="Times New Roman" w:hAnsi="Times New Roman" w:cs="Times New Roman"/>
          <w:lang w:val="uk-UA"/>
        </w:rPr>
      </w:pPr>
    </w:p>
    <w:sectPr w:rsidR="00C94C53" w:rsidRPr="00A12DE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5D89" w14:textId="77777777" w:rsidR="000F520D" w:rsidRDefault="000F520D" w:rsidP="00D3110F">
      <w:pPr>
        <w:spacing w:after="0" w:line="240" w:lineRule="auto"/>
      </w:pPr>
      <w:r>
        <w:separator/>
      </w:r>
    </w:p>
  </w:endnote>
  <w:endnote w:type="continuationSeparator" w:id="0">
    <w:p w14:paraId="54E768E8" w14:textId="77777777" w:rsidR="000F520D" w:rsidRDefault="000F520D" w:rsidP="00D3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796429"/>
      <w:docPartObj>
        <w:docPartGallery w:val="Page Numbers (Bottom of Page)"/>
        <w:docPartUnique/>
      </w:docPartObj>
    </w:sdtPr>
    <w:sdtEndPr/>
    <w:sdtContent>
      <w:p w14:paraId="56789149" w14:textId="109D1FAB" w:rsidR="00D3110F" w:rsidRDefault="00D311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3E81D" w14:textId="77777777" w:rsidR="00D3110F" w:rsidRDefault="00D311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9C725" w14:textId="77777777" w:rsidR="000F520D" w:rsidRDefault="000F520D" w:rsidP="00D3110F">
      <w:pPr>
        <w:spacing w:after="0" w:line="240" w:lineRule="auto"/>
      </w:pPr>
      <w:r>
        <w:separator/>
      </w:r>
    </w:p>
  </w:footnote>
  <w:footnote w:type="continuationSeparator" w:id="0">
    <w:p w14:paraId="5D813607" w14:textId="77777777" w:rsidR="000F520D" w:rsidRDefault="000F520D" w:rsidP="00D31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94"/>
    <w:rsid w:val="00013613"/>
    <w:rsid w:val="0005380D"/>
    <w:rsid w:val="00055008"/>
    <w:rsid w:val="00071E31"/>
    <w:rsid w:val="0007666C"/>
    <w:rsid w:val="000E0B6B"/>
    <w:rsid w:val="000E7906"/>
    <w:rsid w:val="000F520D"/>
    <w:rsid w:val="000F56F2"/>
    <w:rsid w:val="00112174"/>
    <w:rsid w:val="0012202A"/>
    <w:rsid w:val="00127F0F"/>
    <w:rsid w:val="001460F1"/>
    <w:rsid w:val="001A3DB3"/>
    <w:rsid w:val="001A6A2B"/>
    <w:rsid w:val="001D5C20"/>
    <w:rsid w:val="001F77F5"/>
    <w:rsid w:val="002022CE"/>
    <w:rsid w:val="00216850"/>
    <w:rsid w:val="00217536"/>
    <w:rsid w:val="00220929"/>
    <w:rsid w:val="00246D75"/>
    <w:rsid w:val="0025242F"/>
    <w:rsid w:val="0025770E"/>
    <w:rsid w:val="00283970"/>
    <w:rsid w:val="002B4B03"/>
    <w:rsid w:val="002D2C71"/>
    <w:rsid w:val="0031043D"/>
    <w:rsid w:val="00310D73"/>
    <w:rsid w:val="00322599"/>
    <w:rsid w:val="0034433A"/>
    <w:rsid w:val="003500B9"/>
    <w:rsid w:val="003A1A21"/>
    <w:rsid w:val="003A3C52"/>
    <w:rsid w:val="003B3D3E"/>
    <w:rsid w:val="003D0672"/>
    <w:rsid w:val="003E38A2"/>
    <w:rsid w:val="003E4759"/>
    <w:rsid w:val="003F50A8"/>
    <w:rsid w:val="004114E2"/>
    <w:rsid w:val="004135A9"/>
    <w:rsid w:val="00444277"/>
    <w:rsid w:val="00465D45"/>
    <w:rsid w:val="00483059"/>
    <w:rsid w:val="004E1B29"/>
    <w:rsid w:val="004F54B3"/>
    <w:rsid w:val="0052301B"/>
    <w:rsid w:val="00552850"/>
    <w:rsid w:val="00562DB4"/>
    <w:rsid w:val="0058060A"/>
    <w:rsid w:val="005A786F"/>
    <w:rsid w:val="005D2263"/>
    <w:rsid w:val="005E65FB"/>
    <w:rsid w:val="005F3E88"/>
    <w:rsid w:val="00603A3D"/>
    <w:rsid w:val="006275E6"/>
    <w:rsid w:val="00631F60"/>
    <w:rsid w:val="00654BF4"/>
    <w:rsid w:val="00662881"/>
    <w:rsid w:val="006708EA"/>
    <w:rsid w:val="00695080"/>
    <w:rsid w:val="006C2794"/>
    <w:rsid w:val="006D15A1"/>
    <w:rsid w:val="006D707E"/>
    <w:rsid w:val="006F28B9"/>
    <w:rsid w:val="00705A88"/>
    <w:rsid w:val="0071363E"/>
    <w:rsid w:val="0071443F"/>
    <w:rsid w:val="00736951"/>
    <w:rsid w:val="0077504F"/>
    <w:rsid w:val="007F1D18"/>
    <w:rsid w:val="0081365F"/>
    <w:rsid w:val="0082556A"/>
    <w:rsid w:val="008764F8"/>
    <w:rsid w:val="008861B0"/>
    <w:rsid w:val="008E3D0A"/>
    <w:rsid w:val="009204DD"/>
    <w:rsid w:val="00924770"/>
    <w:rsid w:val="0093548A"/>
    <w:rsid w:val="00966994"/>
    <w:rsid w:val="009712D1"/>
    <w:rsid w:val="00975DB7"/>
    <w:rsid w:val="009B6146"/>
    <w:rsid w:val="009C3D62"/>
    <w:rsid w:val="009E2A2E"/>
    <w:rsid w:val="009E4C0D"/>
    <w:rsid w:val="00A02091"/>
    <w:rsid w:val="00A12DEC"/>
    <w:rsid w:val="00A25556"/>
    <w:rsid w:val="00A614F7"/>
    <w:rsid w:val="00A63BFE"/>
    <w:rsid w:val="00A6590C"/>
    <w:rsid w:val="00AC49D8"/>
    <w:rsid w:val="00AD0510"/>
    <w:rsid w:val="00AD17C0"/>
    <w:rsid w:val="00AD558E"/>
    <w:rsid w:val="00AE6326"/>
    <w:rsid w:val="00B15E1B"/>
    <w:rsid w:val="00B21960"/>
    <w:rsid w:val="00B33E6A"/>
    <w:rsid w:val="00B57032"/>
    <w:rsid w:val="00B65186"/>
    <w:rsid w:val="00B6549A"/>
    <w:rsid w:val="00B8461D"/>
    <w:rsid w:val="00B904A4"/>
    <w:rsid w:val="00B965E2"/>
    <w:rsid w:val="00BA2D1F"/>
    <w:rsid w:val="00BA5410"/>
    <w:rsid w:val="00BD02B8"/>
    <w:rsid w:val="00BF47E6"/>
    <w:rsid w:val="00C22819"/>
    <w:rsid w:val="00C44A32"/>
    <w:rsid w:val="00C456E1"/>
    <w:rsid w:val="00C663A3"/>
    <w:rsid w:val="00C94C53"/>
    <w:rsid w:val="00D052CC"/>
    <w:rsid w:val="00D137D2"/>
    <w:rsid w:val="00D3110F"/>
    <w:rsid w:val="00D70C70"/>
    <w:rsid w:val="00D92FFB"/>
    <w:rsid w:val="00DA2907"/>
    <w:rsid w:val="00DC72BF"/>
    <w:rsid w:val="00E069CA"/>
    <w:rsid w:val="00E070AA"/>
    <w:rsid w:val="00E53959"/>
    <w:rsid w:val="00E5425E"/>
    <w:rsid w:val="00EA246A"/>
    <w:rsid w:val="00EA2A6D"/>
    <w:rsid w:val="00ED08CE"/>
    <w:rsid w:val="00ED18BF"/>
    <w:rsid w:val="00ED1950"/>
    <w:rsid w:val="00F1708F"/>
    <w:rsid w:val="00F44E98"/>
    <w:rsid w:val="00F630BC"/>
    <w:rsid w:val="00F706AB"/>
    <w:rsid w:val="00FD2071"/>
    <w:rsid w:val="00FF4D2B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DC39"/>
  <w15:chartTrackingRefBased/>
  <w15:docId w15:val="{5982357F-5017-4E0A-B3C9-251F867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10F"/>
  </w:style>
  <w:style w:type="paragraph" w:styleId="a6">
    <w:name w:val="footer"/>
    <w:basedOn w:val="a"/>
    <w:link w:val="a7"/>
    <w:uiPriority w:val="99"/>
    <w:unhideWhenUsed/>
    <w:rsid w:val="00D3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125</cp:revision>
  <dcterms:created xsi:type="dcterms:W3CDTF">2022-05-16T08:30:00Z</dcterms:created>
  <dcterms:modified xsi:type="dcterms:W3CDTF">2024-10-23T07:51:00Z</dcterms:modified>
</cp:coreProperties>
</file>