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BB" w:rsidRDefault="00E816BB" w:rsidP="00E81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  <w:t>Лекція №9</w:t>
      </w:r>
    </w:p>
    <w:p w:rsidR="00E816BB" w:rsidRDefault="00E816BB" w:rsidP="00E81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</w:pPr>
    </w:p>
    <w:p w:rsidR="00E816BB" w:rsidRDefault="00E816BB" w:rsidP="00E81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  <w:t>Тема №1: Захист мовної інформації</w:t>
      </w:r>
    </w:p>
    <w:p w:rsidR="00E816BB" w:rsidRPr="00E816BB" w:rsidRDefault="00E816BB" w:rsidP="00E81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</w:pPr>
    </w:p>
    <w:p w:rsidR="00E816BB" w:rsidRPr="00E816BB" w:rsidRDefault="00E816BB" w:rsidP="00E81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E816BB">
        <w:rPr>
          <w:rFonts w:ascii="Times New Roman" w:eastAsia="Times New Roman" w:hAnsi="Times New Roman" w:cs="Times New Roman"/>
          <w:b/>
          <w:color w:val="424242"/>
          <w:sz w:val="28"/>
          <w:szCs w:val="28"/>
          <w:u w:val="single"/>
          <w:lang w:val="uk-UA" w:eastAsia="ru-RU"/>
        </w:rPr>
        <w:t>Захист мовної інформації</w:t>
      </w: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– діяльність, спрямована на запобігання витоку інформації, яка циркулює у вигляді акустичних хвиль (голосу людини).</w:t>
      </w:r>
    </w:p>
    <w:p w:rsidR="00E816BB" w:rsidRPr="00E816BB" w:rsidRDefault="00E816BB" w:rsidP="00E81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Якщо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інформація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існує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вигляди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акустичних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хвиль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які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створюються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допомогою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голосового</w:t>
      </w:r>
      <w:proofErr w:type="gram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апарату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людини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вона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називається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color w:val="424242"/>
          <w:sz w:val="28"/>
          <w:szCs w:val="28"/>
          <w:u w:val="single"/>
          <w:lang w:eastAsia="ru-RU"/>
        </w:rPr>
        <w:t>мовною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E816BB" w:rsidRPr="00E816BB" w:rsidRDefault="00E816BB" w:rsidP="00E81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16BB">
        <w:rPr>
          <w:rFonts w:ascii="Times New Roman" w:eastAsia="Times New Roman" w:hAnsi="Times New Roman" w:cs="Times New Roman"/>
          <w:b/>
          <w:color w:val="424242"/>
          <w:sz w:val="28"/>
          <w:szCs w:val="28"/>
          <w:u w:val="single"/>
          <w:lang w:val="uk-UA" w:eastAsia="ru-RU"/>
        </w:rPr>
        <w:t>Мовний сигнал</w:t>
      </w: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– складний фізичний процес, пов'язаний зі зміною акустичних параметрів, які містять інформацію про зміст повідомлення.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Мовний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сигнал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створюється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голосовим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апаратом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людини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і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являє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собою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обурення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повітряного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середовища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вигляді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хвиль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стиснення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і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розтягнення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акустичні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коливання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).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Енергія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мовного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сигналу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зосереджена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діапазоні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300 - 4000 Гц.</w:t>
      </w:r>
    </w:p>
    <w:p w:rsidR="00E816BB" w:rsidRPr="00E816BB" w:rsidRDefault="00E816BB" w:rsidP="00E81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proofErr w:type="gram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</w:t>
      </w:r>
      <w:proofErr w:type="gram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ід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впливом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акустичних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коливань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огороджувальних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будівельних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конструкціях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та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інженерних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комунікаціях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приміщення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в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якому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знаходиться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джерело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мовного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сигналу,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виникають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вібраційні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коливання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E816BB" w:rsidRPr="00E816BB" w:rsidRDefault="00E816BB" w:rsidP="00E81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Таким чином, у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своєму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первісному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вигляді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мовний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сигнал </w:t>
      </w:r>
      <w:proofErr w:type="gram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proofErr w:type="gram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приміщенні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присутній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вигляді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акустичних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і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вібраційних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коливань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</w:t>
      </w:r>
      <w:proofErr w:type="gram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ізного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роду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перетворювачі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акустичних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і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вібраційних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коливань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є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вторинними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джерелами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E816BB" w:rsidRPr="00E816BB" w:rsidRDefault="00E816BB" w:rsidP="00E816BB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До них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відносяться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</w:t>
      </w:r>
    </w:p>
    <w:p w:rsidR="00E816BB" w:rsidRPr="00E816BB" w:rsidRDefault="00E816BB" w:rsidP="00E816BB">
      <w:pPr>
        <w:numPr>
          <w:ilvl w:val="0"/>
          <w:numId w:val="1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i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i/>
          <w:color w:val="424242"/>
          <w:sz w:val="28"/>
          <w:szCs w:val="28"/>
          <w:lang w:eastAsia="ru-RU"/>
        </w:rPr>
        <w:t>гучномовці</w:t>
      </w:r>
      <w:proofErr w:type="spellEnd"/>
      <w:r w:rsidRPr="00E816BB">
        <w:rPr>
          <w:rFonts w:ascii="Times New Roman" w:eastAsia="Times New Roman" w:hAnsi="Times New Roman" w:cs="Times New Roman"/>
          <w:i/>
          <w:color w:val="424242"/>
          <w:sz w:val="28"/>
          <w:szCs w:val="28"/>
          <w:lang w:eastAsia="ru-RU"/>
        </w:rPr>
        <w:t>;</w:t>
      </w:r>
    </w:p>
    <w:p w:rsidR="00E816BB" w:rsidRPr="00E816BB" w:rsidRDefault="00E816BB" w:rsidP="00E816BB">
      <w:pPr>
        <w:numPr>
          <w:ilvl w:val="0"/>
          <w:numId w:val="1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i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i/>
          <w:color w:val="424242"/>
          <w:sz w:val="28"/>
          <w:szCs w:val="28"/>
          <w:lang w:eastAsia="ru-RU"/>
        </w:rPr>
        <w:t>телефони</w:t>
      </w:r>
      <w:proofErr w:type="spellEnd"/>
      <w:r w:rsidRPr="00E816BB">
        <w:rPr>
          <w:rFonts w:ascii="Times New Roman" w:eastAsia="Times New Roman" w:hAnsi="Times New Roman" w:cs="Times New Roman"/>
          <w:i/>
          <w:color w:val="424242"/>
          <w:sz w:val="28"/>
          <w:szCs w:val="28"/>
          <w:lang w:eastAsia="ru-RU"/>
        </w:rPr>
        <w:t>;</w:t>
      </w:r>
    </w:p>
    <w:p w:rsidR="00E816BB" w:rsidRPr="00E816BB" w:rsidRDefault="00E816BB" w:rsidP="00E816BB">
      <w:pPr>
        <w:numPr>
          <w:ilvl w:val="0"/>
          <w:numId w:val="1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i/>
          <w:color w:val="424242"/>
          <w:sz w:val="28"/>
          <w:szCs w:val="28"/>
          <w:lang w:eastAsia="ru-RU"/>
        </w:rPr>
      </w:pPr>
      <w:proofErr w:type="spellStart"/>
      <w:proofErr w:type="gramStart"/>
      <w:r w:rsidRPr="00E816BB">
        <w:rPr>
          <w:rFonts w:ascii="Times New Roman" w:eastAsia="Times New Roman" w:hAnsi="Times New Roman" w:cs="Times New Roman"/>
          <w:i/>
          <w:color w:val="424242"/>
          <w:sz w:val="28"/>
          <w:szCs w:val="28"/>
          <w:lang w:eastAsia="ru-RU"/>
        </w:rPr>
        <w:t>м</w:t>
      </w:r>
      <w:proofErr w:type="gramEnd"/>
      <w:r w:rsidRPr="00E816BB">
        <w:rPr>
          <w:rFonts w:ascii="Times New Roman" w:eastAsia="Times New Roman" w:hAnsi="Times New Roman" w:cs="Times New Roman"/>
          <w:i/>
          <w:color w:val="424242"/>
          <w:sz w:val="28"/>
          <w:szCs w:val="28"/>
          <w:lang w:eastAsia="ru-RU"/>
        </w:rPr>
        <w:t>ікрофони</w:t>
      </w:r>
      <w:proofErr w:type="spellEnd"/>
      <w:r w:rsidRPr="00E816BB">
        <w:rPr>
          <w:rFonts w:ascii="Times New Roman" w:eastAsia="Times New Roman" w:hAnsi="Times New Roman" w:cs="Times New Roman"/>
          <w:i/>
          <w:color w:val="424242"/>
          <w:sz w:val="28"/>
          <w:szCs w:val="28"/>
          <w:lang w:eastAsia="ru-RU"/>
        </w:rPr>
        <w:t>;</w:t>
      </w:r>
    </w:p>
    <w:p w:rsidR="00E816BB" w:rsidRPr="00E816BB" w:rsidRDefault="00E816BB" w:rsidP="00E816BB">
      <w:pPr>
        <w:numPr>
          <w:ilvl w:val="0"/>
          <w:numId w:val="1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i/>
          <w:color w:val="424242"/>
          <w:sz w:val="28"/>
          <w:szCs w:val="28"/>
          <w:lang w:eastAsia="ru-RU"/>
        </w:rPr>
        <w:t>акселерометри</w:t>
      </w:r>
      <w:proofErr w:type="spellEnd"/>
      <w:r w:rsidRPr="00E816BB">
        <w:rPr>
          <w:rFonts w:ascii="Times New Roman" w:eastAsia="Times New Roman" w:hAnsi="Times New Roman" w:cs="Times New Roman"/>
          <w:i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i/>
          <w:color w:val="424242"/>
          <w:sz w:val="28"/>
          <w:szCs w:val="28"/>
          <w:lang w:eastAsia="ru-RU"/>
        </w:rPr>
        <w:t>тощо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E816BB" w:rsidRPr="00E816BB" w:rsidRDefault="00E816BB" w:rsidP="00E816BB">
      <w:pPr>
        <w:spacing w:after="0" w:line="240" w:lineRule="auto"/>
        <w:ind w:firstLine="16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Залежно від середовища поширення сигналів і способів їх перехоплення технічні канали витоку мовної інформації можна розділити на: </w:t>
      </w:r>
      <w:r w:rsidRPr="00E816BB">
        <w:rPr>
          <w:rFonts w:ascii="Times New Roman" w:eastAsia="Times New Roman" w:hAnsi="Times New Roman" w:cs="Times New Roman"/>
          <w:i/>
          <w:color w:val="424242"/>
          <w:sz w:val="28"/>
          <w:szCs w:val="28"/>
          <w:lang w:val="uk-UA" w:eastAsia="ru-RU"/>
        </w:rPr>
        <w:t>акустичні, вібраційні (</w:t>
      </w:r>
      <w:proofErr w:type="spellStart"/>
      <w:r w:rsidRPr="00E816BB">
        <w:rPr>
          <w:rFonts w:ascii="Times New Roman" w:eastAsia="Times New Roman" w:hAnsi="Times New Roman" w:cs="Times New Roman"/>
          <w:i/>
          <w:color w:val="424242"/>
          <w:sz w:val="28"/>
          <w:szCs w:val="28"/>
          <w:lang w:val="uk-UA" w:eastAsia="ru-RU"/>
        </w:rPr>
        <w:t>віброакутсичні</w:t>
      </w:r>
      <w:proofErr w:type="spellEnd"/>
      <w:r w:rsidRPr="00E816BB">
        <w:rPr>
          <w:rFonts w:ascii="Times New Roman" w:eastAsia="Times New Roman" w:hAnsi="Times New Roman" w:cs="Times New Roman"/>
          <w:i/>
          <w:color w:val="424242"/>
          <w:sz w:val="28"/>
          <w:szCs w:val="28"/>
          <w:lang w:val="uk-UA" w:eastAsia="ru-RU"/>
        </w:rPr>
        <w:t xml:space="preserve">), </w:t>
      </w:r>
      <w:proofErr w:type="spellStart"/>
      <w:r w:rsidRPr="00E816BB">
        <w:rPr>
          <w:rFonts w:ascii="Times New Roman" w:eastAsia="Times New Roman" w:hAnsi="Times New Roman" w:cs="Times New Roman"/>
          <w:i/>
          <w:color w:val="424242"/>
          <w:sz w:val="28"/>
          <w:szCs w:val="28"/>
          <w:lang w:val="uk-UA" w:eastAsia="ru-RU"/>
        </w:rPr>
        <w:t>акустоелектричні</w:t>
      </w:r>
      <w:proofErr w:type="spellEnd"/>
      <w:r w:rsidRPr="00E816BB">
        <w:rPr>
          <w:rFonts w:ascii="Times New Roman" w:eastAsia="Times New Roman" w:hAnsi="Times New Roman" w:cs="Times New Roman"/>
          <w:i/>
          <w:color w:val="424242"/>
          <w:sz w:val="28"/>
          <w:szCs w:val="28"/>
          <w:lang w:val="uk-UA" w:eastAsia="ru-RU"/>
        </w:rPr>
        <w:t>, оптоелектронні і параметричні.</w:t>
      </w:r>
    </w:p>
    <w:p w:rsidR="00E816BB" w:rsidRPr="00E816BB" w:rsidRDefault="00E816BB" w:rsidP="00E81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Інженерно-технічна споруда, яка за функціональним призначенням передбачає обіг інформації з обмеженим доступом (будівлі, приміщення, транспортні засоби тощо) називається </w:t>
      </w:r>
      <w:r w:rsidRPr="00E816BB">
        <w:rPr>
          <w:rFonts w:ascii="Times New Roman" w:eastAsia="Times New Roman" w:hAnsi="Times New Roman" w:cs="Times New Roman"/>
          <w:b/>
          <w:color w:val="424242"/>
          <w:sz w:val="28"/>
          <w:szCs w:val="28"/>
          <w:u w:val="single"/>
          <w:lang w:val="uk-UA" w:eastAsia="ru-RU"/>
        </w:rPr>
        <w:t>об’єктом інформаційної діяльності</w:t>
      </w: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(скорочено – ОІД).</w:t>
      </w:r>
    </w:p>
    <w:p w:rsidR="00E816BB" w:rsidRPr="00E816BB" w:rsidRDefault="00E816BB" w:rsidP="00E81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Для захисту мовної інформації від витоку технічними каналами на об’єктах інформаційної діяльності, де циркулює інформація з обмеженим доступом, створюється комплекс технічного захисту інформації (скорочено – КТЗІ або комплекс ТЗІ), якій являє собою сукупність організаційних, інженерних і технічних заходів та засобів,</w:t>
      </w:r>
    </w:p>
    <w:p w:rsidR="00E816BB" w:rsidRPr="00E816BB" w:rsidRDefault="00E816BB" w:rsidP="00E816BB">
      <w:pPr>
        <w:spacing w:after="0" w:line="240" w:lineRule="auto"/>
        <w:ind w:firstLine="16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Акустичні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канали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витоку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можна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класифікувати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наступним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чином:</w:t>
      </w:r>
    </w:p>
    <w:p w:rsidR="00E816BB" w:rsidRPr="00E816BB" w:rsidRDefault="00E816BB" w:rsidP="00E816BB">
      <w:pPr>
        <w:numPr>
          <w:ilvl w:val="0"/>
          <w:numId w:val="2"/>
        </w:numPr>
        <w:spacing w:after="0" w:line="240" w:lineRule="auto"/>
        <w:ind w:left="525" w:right="-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Акустичні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рахунок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поширення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акустичних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коливань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вільному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повітряному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просторі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(переговори на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відкритому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просторі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відкриті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двері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вікна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вентиляційні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канали);</w:t>
      </w:r>
    </w:p>
    <w:p w:rsidR="00E816BB" w:rsidRPr="00E816BB" w:rsidRDefault="00E816BB" w:rsidP="00567AE4">
      <w:pPr>
        <w:numPr>
          <w:ilvl w:val="0"/>
          <w:numId w:val="2"/>
        </w:numPr>
        <w:spacing w:after="0" w:line="240" w:lineRule="auto"/>
        <w:ind w:left="525" w:right="-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Вібраційні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рахунок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впливу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звукових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коливань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елементи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конструкції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будівель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викликаючи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вібрації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огороджувальні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конструкції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proofErr w:type="gram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іни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стелі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підлоги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вікна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двері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короба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вентиляційних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інженерні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комунікації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(труби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водопостачання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опалення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кондиціонування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));</w:t>
      </w:r>
    </w:p>
    <w:p w:rsidR="00E816BB" w:rsidRPr="00E816BB" w:rsidRDefault="00E816BB" w:rsidP="00567AE4">
      <w:pPr>
        <w:numPr>
          <w:ilvl w:val="0"/>
          <w:numId w:val="2"/>
        </w:numPr>
        <w:spacing w:after="0" w:line="240" w:lineRule="auto"/>
        <w:ind w:left="525" w:right="-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Оптико-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електронні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(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лазерні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канали) канали</w:t>
      </w:r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рахунок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приймання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демодуляції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відбитого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вібруючих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ією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акустичного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сигналу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поверхонь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приміщень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(шибок,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дзеркал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випромінювання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816BB" w:rsidRPr="00E816BB" w:rsidRDefault="00E816BB" w:rsidP="00567AE4">
      <w:pPr>
        <w:numPr>
          <w:ilvl w:val="0"/>
          <w:numId w:val="2"/>
        </w:numPr>
        <w:spacing w:after="0" w:line="240" w:lineRule="auto"/>
        <w:ind w:left="525" w:right="-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Акустоелектричні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рахунок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впливу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звукових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коливань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ДТЗС (за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рахунок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зміни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параметрів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ємність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індуктивність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опір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ією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акустичного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поля,</w:t>
      </w:r>
      <w:r w:rsidR="00567A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створюваного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джерелом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мовного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сигналу та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виникнення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електрорушійної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сили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(ЕРС),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модуляції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струмів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протікають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цим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елементам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рахунок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мікрофонного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ефекту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за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рахунок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високочастотного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електромагнітного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нав'язування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»);</w:t>
      </w:r>
    </w:p>
    <w:p w:rsidR="00E816BB" w:rsidRPr="00E816BB" w:rsidRDefault="00E816BB" w:rsidP="00567AE4">
      <w:pPr>
        <w:numPr>
          <w:ilvl w:val="0"/>
          <w:numId w:val="2"/>
        </w:numPr>
        <w:spacing w:after="0" w:line="240" w:lineRule="auto"/>
        <w:ind w:left="525" w:right="-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proofErr w:type="gram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Параметричні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рахунок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впливу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звукових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коливань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ОТЗ і ДТЗС (за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рахунок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паразитної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модуляції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інформаційним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сигналом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випромінювань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гетеродинів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радіоприймальних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телевізійних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пристроїв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перебувають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приміщеннях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ведуться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конфіденційні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переговори, за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рахунок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утворення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вторинних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радіохвиль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 «при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високочастотному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опроміненні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приміщення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встановлені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закладні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пристрої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елементи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параметри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proofErr w:type="gram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змінюються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ією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мовного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сигналу);</w:t>
      </w:r>
    </w:p>
    <w:p w:rsidR="00E816BB" w:rsidRPr="00E816BB" w:rsidRDefault="00E816BB" w:rsidP="00567AE4">
      <w:pPr>
        <w:numPr>
          <w:ilvl w:val="0"/>
          <w:numId w:val="2"/>
        </w:numPr>
        <w:spacing w:after="0" w:line="240" w:lineRule="auto"/>
        <w:ind w:left="525" w:right="-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Через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закладні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пристрої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канали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витоку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акустичної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іфнормації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канали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витоку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видової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*.</w:t>
      </w:r>
    </w:p>
    <w:p w:rsidR="00567AE4" w:rsidRDefault="00E816BB" w:rsidP="00E81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* </w:t>
      </w:r>
      <w:proofErr w:type="spellStart"/>
      <w:proofErr w:type="gram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</w:t>
      </w:r>
      <w:proofErr w:type="gram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ід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час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виявлення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закладних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пристроїв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як правило,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здійснюється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комплекс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робіт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із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захисту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від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витоку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мовної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та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видової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а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також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радіомаяків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(для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рухомих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об’єктів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).</w:t>
      </w:r>
    </w:p>
    <w:p w:rsidR="00E816BB" w:rsidRPr="00E816BB" w:rsidRDefault="00E816BB" w:rsidP="00E81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** відповідно до ТР ТЗІ - ПЕМВН-95 (Тимчасові рекомендації з технічного захисту інформації від витоку каналами побічних електромагнітних випромінювань та наводок), затверджених наказом Державної служби України з питань технічного захисту інформації від 09 червня 1995 р. № 25,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акустоелектричний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та параметричний канали витоку інформації об'єднані і називаються каналами побічних електромагнітних випромінювань та наводок.</w:t>
      </w:r>
    </w:p>
    <w:p w:rsidR="00E816BB" w:rsidRPr="00E816BB" w:rsidRDefault="00E816BB" w:rsidP="0056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При проведенні робіт із технічного захисту інформації одночасно, з використанням одних і тих же приладів, методик та спеціалістів можуть здійснюватися заходи із захисту декількох каналів витоку інформації. </w:t>
      </w: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Так, при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проведенні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робіт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із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захисту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від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витоку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акустичним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каналом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можуть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проводитися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роботи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із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захисту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від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витоку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віброакустичним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і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оптоелектронним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каналами.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Аналогічним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чином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здійснюються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роботи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із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захисту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від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витоку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акустоелектричним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та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параметричним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каналами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побічних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електромагнітних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випромінювань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та наводок (канали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побічних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електромагнітних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випромінювань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та наводок).</w:t>
      </w:r>
    </w:p>
    <w:p w:rsidR="00E816BB" w:rsidRPr="00E816BB" w:rsidRDefault="00E816BB" w:rsidP="0056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Виходячи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цього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види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роботи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техн</w:t>
      </w:r>
      <w:proofErr w:type="gram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ічного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захисту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доцільно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проводити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наступними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напрямками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</w:t>
      </w:r>
    </w:p>
    <w:p w:rsidR="00E816BB" w:rsidRPr="00E816BB" w:rsidRDefault="00E816BB" w:rsidP="00E816BB">
      <w:pPr>
        <w:numPr>
          <w:ilvl w:val="0"/>
          <w:numId w:val="3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Захист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від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витоку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акустичним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віброакустичним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та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оптоелектронним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каналами;</w:t>
      </w:r>
    </w:p>
    <w:p w:rsidR="00E816BB" w:rsidRPr="00E816BB" w:rsidRDefault="00E816BB" w:rsidP="00E816BB">
      <w:pPr>
        <w:numPr>
          <w:ilvl w:val="0"/>
          <w:numId w:val="3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Захист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від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витоку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акустоелектричними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та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параметричними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каналами;</w:t>
      </w:r>
    </w:p>
    <w:p w:rsidR="00E816BB" w:rsidRPr="00E816BB" w:rsidRDefault="00E816BB" w:rsidP="00E816BB">
      <w:pPr>
        <w:numPr>
          <w:ilvl w:val="0"/>
          <w:numId w:val="3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Захист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від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витоку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через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закладні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пристрої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E816BB" w:rsidRPr="00E816BB" w:rsidRDefault="00E816BB" w:rsidP="0056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Для захисту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мовної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обмеженим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доступом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від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витоку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техн</w:t>
      </w:r>
      <w:proofErr w:type="gram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ічними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каналами на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об’єктах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інформаційної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діяльності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створюється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комплекс ТЗІ. Комплекс ТЗІ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складається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наступних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заходів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та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засобів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призначених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для захисту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</w:t>
      </w:r>
    </w:p>
    <w:p w:rsidR="00E816BB" w:rsidRPr="00E816BB" w:rsidRDefault="00E816BB" w:rsidP="00E816BB">
      <w:pPr>
        <w:numPr>
          <w:ilvl w:val="0"/>
          <w:numId w:val="4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організаційних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;</w:t>
      </w:r>
    </w:p>
    <w:p w:rsidR="00E816BB" w:rsidRPr="00E816BB" w:rsidRDefault="00E816BB" w:rsidP="00E816BB">
      <w:pPr>
        <w:numPr>
          <w:ilvl w:val="0"/>
          <w:numId w:val="4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інженерних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;</w:t>
      </w:r>
    </w:p>
    <w:p w:rsidR="00E816BB" w:rsidRPr="00E816BB" w:rsidRDefault="00E816BB" w:rsidP="00E816BB">
      <w:pPr>
        <w:numPr>
          <w:ilvl w:val="0"/>
          <w:numId w:val="4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proofErr w:type="gram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техн</w:t>
      </w:r>
      <w:proofErr w:type="gram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ічних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.</w:t>
      </w:r>
    </w:p>
    <w:p w:rsidR="00E816BB" w:rsidRPr="00E816BB" w:rsidRDefault="00E816BB" w:rsidP="0056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Результатом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проведення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всіх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вищеперерахованих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заходів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є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випробування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та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атестація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E816BB" w:rsidRPr="00E816BB" w:rsidRDefault="00E816BB" w:rsidP="0056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val="uk-UA" w:eastAsia="ru-RU"/>
        </w:rPr>
        <w:t>Випробування комплексу ТЗІ</w:t>
      </w: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– сукупність аналітичних, експериментальних та вимірювальних робіт, які проводяться з метою визначення повноти виконання вимог щодо захисту від витоку інформації з обмеженим доступом технічними каналами, а також перевірки (контролю) повноти та достатності реалізованих заходів із захисту інформації на об'єктах інформаційної діяльності.</w:t>
      </w:r>
    </w:p>
    <w:p w:rsidR="00E816BB" w:rsidRPr="00E816BB" w:rsidRDefault="00E816BB" w:rsidP="0056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val="uk-UA" w:eastAsia="ru-RU"/>
        </w:rPr>
        <w:t>Атестація</w:t>
      </w: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– це, визначення відповідності виконаних робіт зі створення комплексу ТЗІ на об'єкті інформаційної діяльності вимогам нормативних документів з питань ТЗІ.</w:t>
      </w:r>
    </w:p>
    <w:p w:rsidR="00E816BB" w:rsidRPr="00E816BB" w:rsidRDefault="00E816BB" w:rsidP="0056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proofErr w:type="gram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</w:t>
      </w:r>
      <w:proofErr w:type="gram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ід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час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проведення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робіт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із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захисту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від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витоку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технічними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каналами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здійснюються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наступні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етапи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</w:t>
      </w:r>
    </w:p>
    <w:p w:rsidR="00E816BB" w:rsidRPr="00E816BB" w:rsidRDefault="00E816BB" w:rsidP="00E81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</w:pPr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1.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Категоріювання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об’єкта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інформаційної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діяльності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. </w:t>
      </w:r>
    </w:p>
    <w:p w:rsidR="00E816BB" w:rsidRPr="00E816BB" w:rsidRDefault="00E816BB" w:rsidP="0056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Категоріювання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об’єкта інформаційної діяльності або іншими словами встановлення категорії об’єкта - це встановлення класифікаційної характеристики важливості об’єкта, за якою визначається необхідний рівень захисту інформації, що обробляється технічними засобами та/або озвучується на цьому об’єкті.</w:t>
      </w:r>
    </w:p>
    <w:p w:rsidR="00E816BB" w:rsidRPr="00E816BB" w:rsidRDefault="00E816BB" w:rsidP="00E81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</w:pPr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2.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Обстеження</w:t>
      </w:r>
      <w:proofErr w:type="spellEnd"/>
      <w:proofErr w:type="gramStart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О</w:t>
      </w:r>
      <w:proofErr w:type="gramEnd"/>
      <w:r w:rsidRPr="00E816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ІД.</w:t>
      </w:r>
    </w:p>
    <w:p w:rsidR="00567AE4" w:rsidRDefault="00E816BB" w:rsidP="0056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Обстеження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необхідно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</w:t>
      </w:r>
      <w:proofErr w:type="gram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ідготовки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вихідних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для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формування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вимог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щодо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створення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комплексу ТЗІ.</w:t>
      </w:r>
    </w:p>
    <w:p w:rsidR="00E816BB" w:rsidRPr="00E816BB" w:rsidRDefault="00E816BB" w:rsidP="0056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proofErr w:type="gram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</w:t>
      </w:r>
      <w:proofErr w:type="gram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ід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час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обстеження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з’ясовуються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</w:t>
      </w:r>
    </w:p>
    <w:p w:rsidR="00E816BB" w:rsidRPr="00E816BB" w:rsidRDefault="00E816BB" w:rsidP="00E816BB">
      <w:pPr>
        <w:numPr>
          <w:ilvl w:val="0"/>
          <w:numId w:val="5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умови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функціонування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ОІД, </w:t>
      </w:r>
      <w:proofErr w:type="spellStart"/>
      <w:proofErr w:type="gram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арх</w:t>
      </w:r>
      <w:proofErr w:type="gram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ітектурно-будівельні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особливості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та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особливості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розташування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його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місцевості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відносно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меж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контрольованої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зони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(КЗ);</w:t>
      </w:r>
    </w:p>
    <w:p w:rsidR="00E816BB" w:rsidRPr="00E816BB" w:rsidRDefault="00E816BB" w:rsidP="00E816BB">
      <w:pPr>
        <w:numPr>
          <w:ilvl w:val="0"/>
          <w:numId w:val="5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наявність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і порядок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роботи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технічних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засобів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що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оброблятимуть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ІзОД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та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технічних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засобів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які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не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використовують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безпосередньо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для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її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оброблення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визначають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місця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їх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розташування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</w:t>
      </w:r>
      <w:proofErr w:type="gram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</w:t>
      </w:r>
      <w:proofErr w:type="gram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ІД та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їх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особливості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 </w:t>
      </w:r>
    </w:p>
    <w:p w:rsidR="00E816BB" w:rsidRPr="00E816BB" w:rsidRDefault="00E816BB" w:rsidP="00E816BB">
      <w:pPr>
        <w:numPr>
          <w:ilvl w:val="0"/>
          <w:numId w:val="5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розташування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інженерних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комунікацій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та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металоконструкцій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наявність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транзитних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незадіяних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кабелів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що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виходять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межі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КЗ</w:t>
      </w:r>
      <w:proofErr w:type="gram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тощо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E816BB" w:rsidRPr="00E816BB" w:rsidRDefault="00E816BB" w:rsidP="00E81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</w:pPr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3.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Попередні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інструментальні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досл</w:t>
      </w:r>
      <w:proofErr w:type="gram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ідження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щодо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захищеності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мовної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від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витоку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технічними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каналами.</w:t>
      </w:r>
    </w:p>
    <w:p w:rsidR="00E816BB" w:rsidRPr="00E816BB" w:rsidRDefault="00E816BB" w:rsidP="0056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Попередні інструментальні дослідження щодо захищеності мовної інформації проводяться з метою оцінки захищеності мовної інформації з обмеженим доступом від витоку технічними каналами без використання засобів активного захисту.</w:t>
      </w:r>
    </w:p>
    <w:p w:rsidR="00E816BB" w:rsidRPr="00E816BB" w:rsidRDefault="00E816BB" w:rsidP="0056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Результати обстеження та попередніх інструментальних досліджень аналізуються і використовуються при визначенні загроз для інформації з обмеженим доступом та обґрунтуванні необхідності впровадження організаційних, інженерних і технічних заходів захисту від витоку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ІзОД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технічними каналами, у т.ч. прийняття рішення про необхідність </w:t>
      </w: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lastRenderedPageBreak/>
        <w:t>встановлення засобів захисту інформації та мінімально необхідну її кількість і склад.</w:t>
      </w:r>
    </w:p>
    <w:p w:rsidR="00E816BB" w:rsidRPr="00E816BB" w:rsidRDefault="00E816BB" w:rsidP="00E81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</w:pPr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4.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Визначення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загроз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для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з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обмеженим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доступом.</w:t>
      </w:r>
    </w:p>
    <w:p w:rsidR="00E816BB" w:rsidRPr="00E816BB" w:rsidRDefault="00E816BB" w:rsidP="0056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Визначення загроз для інформації з обмеженим доступом здійснюється на основі відомостей, викладених в акті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категоріювання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, акті обстеження ОІД, протоколах попередніх інструментальних досліджень, будівельних схемах, кресленнях тощо.</w:t>
      </w:r>
    </w:p>
    <w:p w:rsidR="00E816BB" w:rsidRPr="00E816BB" w:rsidRDefault="00E816BB" w:rsidP="00567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Можливі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загрози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для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обмеженим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доступом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відображаються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Моделі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загроз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для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яка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циркулює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</w:t>
      </w:r>
      <w:proofErr w:type="gram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</w:t>
      </w:r>
      <w:proofErr w:type="gram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ІД.</w:t>
      </w:r>
    </w:p>
    <w:p w:rsidR="00E816BB" w:rsidRPr="00E816BB" w:rsidRDefault="00E816BB" w:rsidP="00E81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</w:pPr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5.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Формулювання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техн</w:t>
      </w:r>
      <w:proofErr w:type="gram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ічних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вимог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до комплексу ТЗІ.</w:t>
      </w:r>
    </w:p>
    <w:p w:rsidR="00E816BB" w:rsidRPr="00E816BB" w:rsidRDefault="00E816BB" w:rsidP="005E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Формулювання технічних вимог до комплексу ТЗІ здійснюється в технічному завданні на створення комплексу ТЗІ (далі – ТЗ). ТЗ повинне містити наступні вимоги:</w:t>
      </w:r>
    </w:p>
    <w:p w:rsidR="00E816BB" w:rsidRPr="00E816BB" w:rsidRDefault="00E816BB" w:rsidP="00E816BB">
      <w:pPr>
        <w:numPr>
          <w:ilvl w:val="0"/>
          <w:numId w:val="6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загальні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вимоги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;</w:t>
      </w:r>
    </w:p>
    <w:p w:rsidR="00E816BB" w:rsidRPr="00E816BB" w:rsidRDefault="00E816BB" w:rsidP="00E816BB">
      <w:pPr>
        <w:numPr>
          <w:ilvl w:val="0"/>
          <w:numId w:val="6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вимоги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щодо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ст</w:t>
      </w:r>
      <w:proofErr w:type="gram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ійкості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до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зовнішніх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впливів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;</w:t>
      </w:r>
    </w:p>
    <w:p w:rsidR="00E816BB" w:rsidRPr="00E816BB" w:rsidRDefault="00E816BB" w:rsidP="00E816BB">
      <w:pPr>
        <w:numPr>
          <w:ilvl w:val="0"/>
          <w:numId w:val="6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вимоги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з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безпеки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експлуатації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;</w:t>
      </w:r>
    </w:p>
    <w:p w:rsidR="00E816BB" w:rsidRPr="00E816BB" w:rsidRDefault="00E816BB" w:rsidP="00E816BB">
      <w:pPr>
        <w:numPr>
          <w:ilvl w:val="0"/>
          <w:numId w:val="6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вимоги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</w:t>
      </w:r>
      <w:proofErr w:type="gram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до</w:t>
      </w:r>
      <w:proofErr w:type="gram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метрологічного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забезпечення;</w:t>
      </w:r>
    </w:p>
    <w:p w:rsidR="00E816BB" w:rsidRPr="00E816BB" w:rsidRDefault="00E816BB" w:rsidP="00E816BB">
      <w:pPr>
        <w:numPr>
          <w:ilvl w:val="0"/>
          <w:numId w:val="6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вимоги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щодо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забезпечення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охорони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державної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таємниці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;</w:t>
      </w:r>
    </w:p>
    <w:p w:rsidR="00E816BB" w:rsidRPr="00E816BB" w:rsidRDefault="00E816BB" w:rsidP="00E816BB">
      <w:pPr>
        <w:numPr>
          <w:ilvl w:val="0"/>
          <w:numId w:val="6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вимоги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щодо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техн</w:t>
      </w:r>
      <w:proofErr w:type="gram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ічного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забезпечення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виконання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робіт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;</w:t>
      </w:r>
    </w:p>
    <w:p w:rsidR="00E816BB" w:rsidRPr="00E816BB" w:rsidRDefault="00E816BB" w:rsidP="00E816BB">
      <w:pPr>
        <w:numPr>
          <w:ilvl w:val="0"/>
          <w:numId w:val="6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вимоги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щодо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забезпечення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безпеки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при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виконанні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робі</w:t>
      </w:r>
      <w:proofErr w:type="gram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т</w:t>
      </w:r>
      <w:proofErr w:type="spellEnd"/>
      <w:proofErr w:type="gram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;</w:t>
      </w:r>
    </w:p>
    <w:p w:rsidR="00E816BB" w:rsidRPr="00E816BB" w:rsidRDefault="00E816BB" w:rsidP="00E816BB">
      <w:pPr>
        <w:numPr>
          <w:ilvl w:val="0"/>
          <w:numId w:val="6"/>
        </w:num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вимоги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 xml:space="preserve"> до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документації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  <w:t>.</w:t>
      </w:r>
    </w:p>
    <w:p w:rsidR="00E816BB" w:rsidRPr="00E816BB" w:rsidRDefault="00E816BB" w:rsidP="005E1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</w:pPr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6.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Проведення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монтажних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/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демонтажних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робіт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, пуско-наладка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засобів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захисту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.</w:t>
      </w:r>
    </w:p>
    <w:p w:rsidR="00E816BB" w:rsidRPr="00E816BB" w:rsidRDefault="00E816BB" w:rsidP="005E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На цьому етапі здійснюється монтаж технічних засобів захисту інформації, необхідних для забезпечення вимог технічного завдання, а також демонтаж систем, транзитних, незадіяних (повітряних, настінних, зовнішніх та закладених в каналізацію) кабелів, контурів та інших комунікацій застосування яких не обґрунтовано службовою чи виробничою необхідністю.</w:t>
      </w:r>
    </w:p>
    <w:p w:rsidR="00E816BB" w:rsidRPr="00E816BB" w:rsidRDefault="00E816BB" w:rsidP="005E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Якщо, неможливо або недоцільно захищати інформацію пасивними заходами захисту (див. розділ «Захист інформації від витоку акустичним,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віброакустичним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та оптоелектронним каналами») використовуються активні засоби захисту інформації.</w:t>
      </w:r>
      <w:r w:rsidR="005E15C7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ab/>
      </w: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br/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Результати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монтажних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робіт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засобів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захисту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відображаються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</w:t>
      </w:r>
      <w:proofErr w:type="gram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відповідному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акті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E816BB" w:rsidRPr="00E816BB" w:rsidRDefault="00E816BB" w:rsidP="00E81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</w:pPr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7. </w:t>
      </w:r>
      <w:proofErr w:type="spell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Атестація</w:t>
      </w:r>
      <w:proofErr w:type="spellEnd"/>
      <w:proofErr w:type="gramStart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 xml:space="preserve"> О</w:t>
      </w:r>
      <w:proofErr w:type="gramEnd"/>
      <w:r w:rsidRPr="00E816B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ІД</w:t>
      </w:r>
    </w:p>
    <w:p w:rsidR="005E15C7" w:rsidRDefault="00E816BB" w:rsidP="00E81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7.1.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Складання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Програми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і методик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випробувань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5E15C7" w:rsidRDefault="00E816BB" w:rsidP="00E81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7.2.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Проведення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робіт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виявлення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закладних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пристрої</w:t>
      </w:r>
      <w:proofErr w:type="gram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proofErr w:type="spellEnd"/>
      <w:proofErr w:type="gram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5E15C7" w:rsidRDefault="00E816BB" w:rsidP="00E81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7.3.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Проведення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робіт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 контролю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захищеності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мовної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інформації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від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витоку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рахунок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акустоелектромагнітних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та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акустоелектричних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перетворень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допоміжних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техн</w:t>
      </w:r>
      <w:proofErr w:type="gram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ічних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засобах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і системах.</w:t>
      </w:r>
    </w:p>
    <w:p w:rsidR="00E816BB" w:rsidRPr="00E816BB" w:rsidRDefault="00E816BB" w:rsidP="00E81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7.4. Проведення робіт з контролю захищеності мовної інформації від витоку акустичним і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віброакустичним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каналами на об’єкті інформаційної діяльності.</w:t>
      </w: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br/>
      </w: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7.5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Висновки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 результатами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випробувань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Акт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атестац</w:t>
      </w:r>
      <w:proofErr w:type="gram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ії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</w:t>
      </w:r>
      <w:proofErr w:type="gram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ІД.</w:t>
      </w:r>
    </w:p>
    <w:p w:rsidR="00E816BB" w:rsidRDefault="00E816BB" w:rsidP="005E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Основні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характеристики ОІД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відображаються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Паспорті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 комплекс </w:t>
      </w:r>
      <w:proofErr w:type="spellStart"/>
      <w:proofErr w:type="gram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техн</w:t>
      </w:r>
      <w:proofErr w:type="gram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ічного</w:t>
      </w:r>
      <w:proofErr w:type="spellEnd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захисту </w:t>
      </w:r>
      <w:proofErr w:type="spellStart"/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інформаці</w:t>
      </w:r>
      <w:proofErr w:type="spellEnd"/>
      <w:r w:rsidR="005E15C7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ї</w:t>
      </w:r>
      <w:r w:rsidRPr="00E816B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F8154E" w:rsidRDefault="00F8154E" w:rsidP="005E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</w:p>
    <w:p w:rsidR="00F8154E" w:rsidRDefault="00F8154E" w:rsidP="00F81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</w:pPr>
    </w:p>
    <w:p w:rsidR="00F8154E" w:rsidRDefault="00F8154E" w:rsidP="00F81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</w:pPr>
    </w:p>
    <w:p w:rsidR="00F8154E" w:rsidRDefault="00F8154E" w:rsidP="00F81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</w:pPr>
    </w:p>
    <w:p w:rsidR="00F8154E" w:rsidRDefault="00F8154E" w:rsidP="00F81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  <w:lastRenderedPageBreak/>
        <w:t>Тема №</w:t>
      </w:r>
      <w:r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  <w:t>Види пристроїв для прослуховування</w:t>
      </w:r>
    </w:p>
    <w:p w:rsidR="00F8154E" w:rsidRDefault="00F8154E" w:rsidP="00F81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val="uk-UA" w:eastAsia="ru-RU"/>
        </w:rPr>
      </w:pPr>
    </w:p>
    <w:p w:rsidR="00F8154E" w:rsidRPr="006C5439" w:rsidRDefault="00F8154E" w:rsidP="00F8154E">
      <w:pPr>
        <w:shd w:val="clear" w:color="auto" w:fill="FFFFFF"/>
        <w:spacing w:after="150" w:line="240" w:lineRule="auto"/>
        <w:ind w:firstLine="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hyperlink r:id="rId6" w:tooltip="Жучки для прослушки" w:history="1">
        <w:r w:rsidRPr="00F8154E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br/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val="uk-UA" w:eastAsia="ru-RU"/>
          </w:rPr>
          <w:t xml:space="preserve"> 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val="uk-UA" w:eastAsia="ru-RU"/>
          </w:rPr>
          <w:tab/>
        </w:r>
        <w:proofErr w:type="gramStart"/>
        <w:r w:rsidRPr="00F8154E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 xml:space="preserve">Жучок для </w:t>
        </w:r>
        <w:proofErr w:type="spellStart"/>
        <w:r w:rsidRPr="00F8154E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>прослушки</w:t>
        </w:r>
        <w:proofErr w:type="spellEnd"/>
      </w:hyperlink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-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електронний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пристрій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за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допомогою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якого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можна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негласно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отримати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інформацію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або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іншими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словами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мікрофон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радіо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передавачем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який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може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передавати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звук з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приміщення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в яке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його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непомітно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приховано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встановили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великі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відстані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радіо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приймальний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пристрій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proofErr w:type="gramEnd"/>
    </w:p>
    <w:p w:rsidR="00F8154E" w:rsidRPr="00F8154E" w:rsidRDefault="00F8154E" w:rsidP="00F815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proofErr w:type="spellStart"/>
      <w:r w:rsidRPr="00F8154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>Пристрої</w:t>
      </w:r>
      <w:proofErr w:type="spellEnd"/>
      <w:r w:rsidRPr="00F8154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 xml:space="preserve"> для 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val="uk-UA" w:eastAsia="ru-RU"/>
        </w:rPr>
        <w:t xml:space="preserve">прослуховування </w:t>
      </w:r>
      <w:proofErr w:type="spellStart"/>
      <w:r w:rsidRPr="00F8154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>можна</w:t>
      </w:r>
      <w:proofErr w:type="spellEnd"/>
      <w:r w:rsidRPr="00F8154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 xml:space="preserve"> </w:t>
      </w:r>
      <w:proofErr w:type="spellStart"/>
      <w:r w:rsidRPr="00F8154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>розділити</w:t>
      </w:r>
      <w:proofErr w:type="spellEnd"/>
      <w:r w:rsidRPr="00F8154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 xml:space="preserve"> на </w:t>
      </w:r>
      <w:proofErr w:type="spellStart"/>
      <w:r w:rsidRPr="00F8154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>наступні</w:t>
      </w:r>
      <w:proofErr w:type="spellEnd"/>
      <w:r w:rsidRPr="00F8154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 xml:space="preserve"> </w:t>
      </w:r>
      <w:proofErr w:type="spellStart"/>
      <w:r w:rsidRPr="00F8154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>види</w:t>
      </w:r>
      <w:proofErr w:type="spellEnd"/>
      <w:r w:rsidRPr="00F8154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>:</w:t>
      </w:r>
    </w:p>
    <w:p w:rsidR="00F8154E" w:rsidRPr="006C5439" w:rsidRDefault="00F8154E" w:rsidP="00F815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GSM жучки;</w:t>
      </w:r>
    </w:p>
    <w:p w:rsidR="00F8154E" w:rsidRPr="006C5439" w:rsidRDefault="00F8154E" w:rsidP="00F815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Раді</w:t>
      </w:r>
      <w:proofErr w:type="gram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-жучки</w:t>
      </w:r>
      <w:proofErr w:type="gram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F8154E" w:rsidRPr="006C5439" w:rsidRDefault="00F8154E" w:rsidP="00F815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Мін</w:t>
      </w:r>
      <w:proofErr w:type="gram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і-</w:t>
      </w:r>
      <w:proofErr w:type="gram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диктофони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F8154E" w:rsidRPr="006C5439" w:rsidRDefault="00F8154E" w:rsidP="00F815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Приховані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відеокамери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F8154E" w:rsidRPr="006C5439" w:rsidRDefault="00F8154E" w:rsidP="00F815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Лазерна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прослушка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F8154E" w:rsidRDefault="00F8154E" w:rsidP="00F8154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</w:pPr>
      <w:proofErr w:type="gram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GSM</w:t>
      </w:r>
      <w:proofErr w:type="spellStart"/>
      <w:r w:rsidRPr="00F8154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-жучо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к</w:t>
      </w:r>
      <w:proofErr w:type="spellEnd"/>
      <w:r w:rsidRPr="00F8154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 xml:space="preserve"> це універсальне і сучасний пристрій нового покоління, яке має більший радіус дії і має об'ємний акумулятор, який дозволить Цей пристрій працювати в режимі очікування від 7 до 10 днів, а в режимі прослуховування від 2 до 4 годин.</w:t>
      </w:r>
      <w:proofErr w:type="gramEnd"/>
      <w:r w:rsidRPr="00F8154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 xml:space="preserve"> </w:t>
      </w:r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Основною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функцією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даного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виду жучка для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прослушки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є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моніторинг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онлайн,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тобто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Ви можете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чути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що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відбувається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прямо зараз, "в прямому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ефі</w:t>
      </w:r>
      <w:proofErr w:type="gram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</w:t>
      </w:r>
      <w:proofErr w:type="gram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".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Також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GSM-жучок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може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приймати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сигнал на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великій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відстані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Ви можете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перебувати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іншому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мі</w:t>
      </w:r>
      <w:proofErr w:type="gram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</w:t>
      </w:r>
      <w:proofErr w:type="gram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або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навіть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країні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і все одно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зможете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контролювати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ситуацію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Деякі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моделі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можуть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дзвонити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Вам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виникненні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голосу.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 xml:space="preserve"> </w:t>
      </w:r>
    </w:p>
    <w:p w:rsidR="00F8154E" w:rsidRPr="006C5439" w:rsidRDefault="00F8154E" w:rsidP="00F8154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Раді</w:t>
      </w:r>
      <w:proofErr w:type="gram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</w:t>
      </w:r>
      <w:proofErr w:type="spellEnd"/>
      <w:proofErr w:type="gram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gram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жучок</w:t>
      </w:r>
      <w:proofErr w:type="gram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-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мініатюрне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подслушіающее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пристрій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яке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випромінює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сигнал на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певну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відстань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Залежно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від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потужності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передавача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воно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може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бути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від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декількох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десятків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метрів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до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сотень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метрів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Радіо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жучок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віщає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діапазоні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FM частот, так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що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його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можна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зловити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звичайному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приймачі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Правда,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варто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брати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до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уваги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що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найкраще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використовувати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приймач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навушниками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наприклад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телефон з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гарнітурою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proofErr w:type="gram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Тоді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найкраще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можна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буде </w:t>
      </w:r>
      <w:proofErr w:type="spellStart"/>
      <w:proofErr w:type="gram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proofErr w:type="gram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ідібрати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потрібну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частоту.</w:t>
      </w:r>
    </w:p>
    <w:p w:rsidR="00F8154E" w:rsidRPr="006C5439" w:rsidRDefault="00F8154E" w:rsidP="00F8154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мін</w:t>
      </w:r>
      <w:proofErr w:type="gram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proofErr w:type="gram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диктофонах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запис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ведеться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вбудовану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постійну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або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змінну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)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пам'ять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Дане </w:t>
      </w:r>
      <w:proofErr w:type="spellStart"/>
      <w:proofErr w:type="gram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proofErr w:type="gram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ідслуховуючий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пристрій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володіє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малими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розмірами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а запасу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батареї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вистачає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40, 90 і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більше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годин.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Переваги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мін</w:t>
      </w:r>
      <w:proofErr w:type="gram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і-</w:t>
      </w:r>
      <w:proofErr w:type="gram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диктофонів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можна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прослухати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зроблений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запис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а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також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дан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 xml:space="preserve"> пристрій</w:t>
      </w:r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практично не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випромінює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електромагнітні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хвилі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А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недоліком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є те,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що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розмов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у</w:t>
      </w:r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можна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прослуховувати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"в прямому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ефірі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".</w:t>
      </w:r>
    </w:p>
    <w:p w:rsidR="00F8154E" w:rsidRPr="006C5439" w:rsidRDefault="00F8154E" w:rsidP="00F8154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154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Приховані відеокамери</w:t>
      </w:r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F8154E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 xml:space="preserve">- це міні камера останнього покоління, яка поєднує в собі мініатюрний розмір, надміцний металевий корпус і чудову якість відеозапису з циклічністю. </w:t>
      </w:r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Вони не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помітні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для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зловмисників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а значить,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будуть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вести себе, не </w:t>
      </w:r>
      <w:proofErr w:type="spellStart"/>
      <w:proofErr w:type="gram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proofErr w:type="gram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ідозрюючи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спостереження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Існують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автономні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шпигунські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відеокамери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які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вже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йдуть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вбудовані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різні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предмети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наприклад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в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іграшки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або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пожежні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датчики.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типи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камер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можуть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знімати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відеоматері</w:t>
      </w:r>
      <w:proofErr w:type="gram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ал</w:t>
      </w:r>
      <w:proofErr w:type="spellEnd"/>
      <w:proofErr w:type="gram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із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записом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карту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пам'яті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яку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і</w:t>
      </w:r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згодом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зможете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переглянути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комп'ютері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F8154E" w:rsidRDefault="00F8154E" w:rsidP="00F8154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Лазерна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прослушка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-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пристрій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прихованого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спостереження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що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використовує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лазерний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промінь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для того,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щоб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фіксувати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звукові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вібрації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віддалених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об'єктах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Ця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технологія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може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бути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використана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для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прослушки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мінімальним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ризиком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виявлення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Лазерний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промінь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наводиться на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поверхню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віконного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скла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або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іншу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плоску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поверхню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яка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перебувала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proofErr w:type="gram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ід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впливом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звуку.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Вібрації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цієї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поверхні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змінюють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кут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відображення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променя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і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рух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лазерної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точки повернутого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променя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фіксується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і </w:t>
      </w:r>
      <w:proofErr w:type="spell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трансформується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ауд</w:t>
      </w:r>
      <w:proofErr w:type="gram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іо</w:t>
      </w:r>
      <w:proofErr w:type="spellEnd"/>
      <w:r w:rsidRPr="006C54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-сигнал.</w:t>
      </w:r>
    </w:p>
    <w:p w:rsidR="00F8154E" w:rsidRDefault="00F8154E" w:rsidP="00F815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</w:pPr>
    </w:p>
    <w:p w:rsidR="00F8154E" w:rsidRPr="006C5439" w:rsidRDefault="00F8154E" w:rsidP="00F815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</w:pPr>
    </w:p>
    <w:p w:rsidR="00F8154E" w:rsidRPr="006C5439" w:rsidRDefault="00F8154E" w:rsidP="00F8154E">
      <w:pPr>
        <w:rPr>
          <w:rFonts w:ascii="Times New Roman" w:hAnsi="Times New Roman" w:cs="Times New Roman"/>
          <w:sz w:val="28"/>
          <w:szCs w:val="28"/>
        </w:rPr>
      </w:pPr>
    </w:p>
    <w:p w:rsidR="00F8154E" w:rsidRPr="00F8154E" w:rsidRDefault="00F8154E" w:rsidP="00F81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5E15C7" w:rsidRDefault="005E15C7" w:rsidP="005E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</w:p>
    <w:p w:rsidR="005E15C7" w:rsidRPr="00E816BB" w:rsidRDefault="005E15C7" w:rsidP="005E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</w:p>
    <w:p w:rsidR="00E8451D" w:rsidRPr="00E816BB" w:rsidRDefault="00E8451D" w:rsidP="00E816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451D" w:rsidRPr="00E816BB" w:rsidSect="00E816BB">
      <w:pgSz w:w="11906" w:h="16838"/>
      <w:pgMar w:top="568" w:right="566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E2D"/>
    <w:multiLevelType w:val="multilevel"/>
    <w:tmpl w:val="CCCE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428F8"/>
    <w:multiLevelType w:val="multilevel"/>
    <w:tmpl w:val="DE12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294E4B"/>
    <w:multiLevelType w:val="multilevel"/>
    <w:tmpl w:val="C7686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53C1B"/>
    <w:multiLevelType w:val="multilevel"/>
    <w:tmpl w:val="47AC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8E63C7"/>
    <w:multiLevelType w:val="multilevel"/>
    <w:tmpl w:val="3DAA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057541"/>
    <w:multiLevelType w:val="multilevel"/>
    <w:tmpl w:val="2590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50B4D"/>
    <w:multiLevelType w:val="multilevel"/>
    <w:tmpl w:val="890E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BB"/>
    <w:rsid w:val="00567AE4"/>
    <w:rsid w:val="005E15C7"/>
    <w:rsid w:val="00C85CEF"/>
    <w:rsid w:val="00E816BB"/>
    <w:rsid w:val="00E8451D"/>
    <w:rsid w:val="00F8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bb.ua/poshuk-i-vyyavlennya-proslyshky/poshuk-zakladnykh-ustrojstv/kak-obnaruzhit-zhuchki-dlya-proslush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6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НСМ</dc:creator>
  <cp:lastModifiedBy>НСМ</cp:lastModifiedBy>
  <cp:revision>2</cp:revision>
  <dcterms:created xsi:type="dcterms:W3CDTF">2024-11-13T20:38:00Z</dcterms:created>
  <dcterms:modified xsi:type="dcterms:W3CDTF">2024-11-14T05:47:00Z</dcterms:modified>
</cp:coreProperties>
</file>