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EE59" w14:textId="4C638584" w:rsidR="00F50C64" w:rsidRDefault="00F50C64" w:rsidP="00481364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Петрук Анастасія Олександрівна </w:t>
      </w:r>
    </w:p>
    <w:p w14:paraId="2105F711" w14:textId="10118AE9" w:rsidR="00F50C64" w:rsidRPr="00F50C64" w:rsidRDefault="006347B1" w:rsidP="00481364">
      <w:pPr>
        <w:rPr>
          <w:rFonts w:ascii="Times New Roman" w:hAnsi="Times New Roman" w:cs="Times New Roman"/>
          <w:sz w:val="24"/>
          <w:szCs w:val="24"/>
          <w:lang w:val="uk-UA"/>
        </w:rPr>
      </w:pPr>
      <w:hyperlink r:id="rId5" w:history="1"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kfk</w:t>
        </w:r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_</w:t>
        </w:r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pao</w:t>
        </w:r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@</w:t>
        </w:r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ztu</w:t>
        </w:r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.</w:t>
        </w:r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.</w:t>
        </w:r>
        <w:proofErr w:type="spellStart"/>
        <w:r w:rsidR="00F50C64" w:rsidRPr="0031484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ua</w:t>
        </w:r>
        <w:proofErr w:type="spellEnd"/>
      </w:hyperlink>
    </w:p>
    <w:p w14:paraId="2FC3E4E8" w14:textId="456C18C7" w:rsidR="00F50C64" w:rsidRPr="003C2AA8" w:rsidRDefault="00F50C64" w:rsidP="0048136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50C64">
        <w:rPr>
          <w:rFonts w:ascii="Times New Roman" w:hAnsi="Times New Roman" w:cs="Times New Roman"/>
          <w:sz w:val="24"/>
          <w:szCs w:val="24"/>
          <w:lang w:val="uk-UA"/>
        </w:rPr>
        <w:t>+</w:t>
      </w:r>
      <w:r w:rsidRPr="003C2AA8">
        <w:rPr>
          <w:rFonts w:ascii="Times New Roman" w:hAnsi="Times New Roman" w:cs="Times New Roman"/>
          <w:sz w:val="24"/>
          <w:szCs w:val="24"/>
          <w:lang w:val="uk-UA"/>
        </w:rPr>
        <w:t>380686844743</w:t>
      </w:r>
    </w:p>
    <w:p w14:paraId="7E74764F" w14:textId="789E3129" w:rsidR="00481364" w:rsidRPr="006347B1" w:rsidRDefault="00481364" w:rsidP="00481364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1.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Що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таке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</w:rPr>
        <w:t xml:space="preserve"> ф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>інансовий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аналіз</w:t>
      </w:r>
      <w:r w:rsidRPr="006347B1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>Зробити порівняльну характеристику зовнішнього та внутрішнього фінансового аналізу в таблиці.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81364" w:rsidRPr="00563149" w14:paraId="6F8CDE43" w14:textId="77777777" w:rsidTr="00275E01">
        <w:tc>
          <w:tcPr>
            <w:tcW w:w="3115" w:type="dxa"/>
            <w:vMerge w:val="restart"/>
          </w:tcPr>
          <w:p w14:paraId="54EBA3AB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Порівняльна характеристика</w:t>
            </w:r>
          </w:p>
        </w:tc>
        <w:tc>
          <w:tcPr>
            <w:tcW w:w="6230" w:type="dxa"/>
            <w:gridSpan w:val="2"/>
          </w:tcPr>
          <w:p w14:paraId="6EF2B168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Фінансовий аналіз</w:t>
            </w:r>
          </w:p>
        </w:tc>
      </w:tr>
      <w:tr w:rsidR="00481364" w:rsidRPr="00563149" w14:paraId="2BDE6C14" w14:textId="77777777" w:rsidTr="00275E01">
        <w:tc>
          <w:tcPr>
            <w:tcW w:w="3115" w:type="dxa"/>
            <w:vMerge/>
          </w:tcPr>
          <w:p w14:paraId="0A37975F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11B6C1B3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Зовнішній</w:t>
            </w:r>
          </w:p>
        </w:tc>
        <w:tc>
          <w:tcPr>
            <w:tcW w:w="3115" w:type="dxa"/>
          </w:tcPr>
          <w:p w14:paraId="2B31AD9F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Внутрішній</w:t>
            </w:r>
          </w:p>
        </w:tc>
      </w:tr>
      <w:tr w:rsidR="00481364" w:rsidRPr="00563149" w14:paraId="5EFE57CD" w14:textId="77777777" w:rsidTr="00275E01">
        <w:tc>
          <w:tcPr>
            <w:tcW w:w="3115" w:type="dxa"/>
          </w:tcPr>
          <w:p w14:paraId="0EE50167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Мета</w:t>
            </w:r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аналізу</w:t>
            </w:r>
            <w:proofErr w:type="spellEnd"/>
          </w:p>
        </w:tc>
        <w:tc>
          <w:tcPr>
            <w:tcW w:w="3115" w:type="dxa"/>
          </w:tcPr>
          <w:p w14:paraId="0273807F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241544D5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7C27C517" w14:textId="77777777" w:rsidTr="00275E01">
        <w:tc>
          <w:tcPr>
            <w:tcW w:w="3115" w:type="dxa"/>
          </w:tcPr>
          <w:p w14:paraId="5E7B3BB2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Об’єкт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аналізу</w:t>
            </w:r>
            <w:proofErr w:type="spellEnd"/>
          </w:p>
        </w:tc>
        <w:tc>
          <w:tcPr>
            <w:tcW w:w="3115" w:type="dxa"/>
          </w:tcPr>
          <w:p w14:paraId="38AE0EE8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087E9BB3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4F0EB018" w14:textId="77777777" w:rsidTr="00275E01">
        <w:tc>
          <w:tcPr>
            <w:tcW w:w="3115" w:type="dxa"/>
          </w:tcPr>
          <w:p w14:paraId="1CC103DC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Ким проводиться</w:t>
            </w:r>
            <w:r w:rsidRPr="00563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3115" w:type="dxa"/>
          </w:tcPr>
          <w:p w14:paraId="33BDD62E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14CE7296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1BB2187D" w14:textId="77777777" w:rsidTr="00275E01">
        <w:tc>
          <w:tcPr>
            <w:tcW w:w="3115" w:type="dxa"/>
          </w:tcPr>
          <w:p w14:paraId="01866D20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Суб’єкти аналізу (користувачі, зацікавлені в інформації) Детально розписати під таблицею хто і чому зацікавлений в отриманні результатів фінансового аналізу</w:t>
            </w:r>
          </w:p>
        </w:tc>
        <w:tc>
          <w:tcPr>
            <w:tcW w:w="3115" w:type="dxa"/>
          </w:tcPr>
          <w:p w14:paraId="1D152763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Наприклад, банки (зовнішні користувачі) з метою оцінки кредитоспроможності підприємства потребують результати фін аналізу</w:t>
            </w:r>
          </w:p>
        </w:tc>
        <w:tc>
          <w:tcPr>
            <w:tcW w:w="3115" w:type="dxa"/>
          </w:tcPr>
          <w:p w14:paraId="4F94D4BC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3399ED8A" w14:textId="77777777" w:rsidTr="00275E01">
        <w:tc>
          <w:tcPr>
            <w:tcW w:w="3115" w:type="dxa"/>
          </w:tcPr>
          <w:p w14:paraId="1A6229A9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Джерела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інформації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аналізу</w:t>
            </w:r>
          </w:p>
        </w:tc>
        <w:tc>
          <w:tcPr>
            <w:tcW w:w="3115" w:type="dxa"/>
          </w:tcPr>
          <w:p w14:paraId="42E4FF5A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6624FA0F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73C1692E" w14:textId="77777777" w:rsidTr="00275E01">
        <w:tc>
          <w:tcPr>
            <w:tcW w:w="3115" w:type="dxa"/>
          </w:tcPr>
          <w:p w14:paraId="333A83AD" w14:textId="7944A284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Хто і на якому рі</w:t>
            </w:r>
            <w:r w:rsidR="00635D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ні розробляє методи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положення </w:t>
            </w: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оцінки фін стану</w:t>
            </w:r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15" w:type="dxa"/>
          </w:tcPr>
          <w:p w14:paraId="66DA54B1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60F00A20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5DFB1BE6" w14:textId="77777777" w:rsidTr="00275E01">
        <w:tc>
          <w:tcPr>
            <w:tcW w:w="3115" w:type="dxa"/>
          </w:tcPr>
          <w:p w14:paraId="5DECF7B4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Періодичність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аналізу</w:t>
            </w:r>
            <w:proofErr w:type="spellEnd"/>
          </w:p>
        </w:tc>
        <w:tc>
          <w:tcPr>
            <w:tcW w:w="3115" w:type="dxa"/>
          </w:tcPr>
          <w:p w14:paraId="66E7A71B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6002942B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63900F49" w14:textId="77777777" w:rsidTr="00275E01">
        <w:tc>
          <w:tcPr>
            <w:tcW w:w="3115" w:type="dxa"/>
          </w:tcPr>
          <w:p w14:paraId="056A1E13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Доступність результатів (кому доступні)</w:t>
            </w:r>
          </w:p>
        </w:tc>
        <w:tc>
          <w:tcPr>
            <w:tcW w:w="3115" w:type="dxa"/>
          </w:tcPr>
          <w:p w14:paraId="5310785F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39E6BA91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8A74FB8" w14:textId="77777777" w:rsidR="00481364" w:rsidRPr="00563149" w:rsidRDefault="00481364" w:rsidP="0048136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35AA0469" w14:textId="1CDB6621" w:rsidR="00481364" w:rsidRPr="006347B1" w:rsidRDefault="00615A02" w:rsidP="00481364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481364" w:rsidRPr="006347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81364" w:rsidRPr="006347B1">
        <w:rPr>
          <w:rFonts w:ascii="Times New Roman" w:hAnsi="Times New Roman" w:cs="Times New Roman"/>
          <w:b/>
          <w:sz w:val="24"/>
          <w:szCs w:val="24"/>
          <w:lang w:val="uk-UA"/>
        </w:rPr>
        <w:t>Описати основні методи</w:t>
      </w:r>
      <w:r w:rsidR="00481364"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1364" w:rsidRPr="006347B1">
        <w:rPr>
          <w:rFonts w:ascii="Times New Roman" w:hAnsi="Times New Roman" w:cs="Times New Roman"/>
          <w:b/>
          <w:sz w:val="24"/>
          <w:szCs w:val="24"/>
        </w:rPr>
        <w:t>аналізу</w:t>
      </w:r>
      <w:proofErr w:type="spellEnd"/>
      <w:r w:rsidR="00481364"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1364" w:rsidRPr="006347B1">
        <w:rPr>
          <w:rFonts w:ascii="Times New Roman" w:hAnsi="Times New Roman" w:cs="Times New Roman"/>
          <w:b/>
          <w:sz w:val="24"/>
          <w:szCs w:val="24"/>
        </w:rPr>
        <w:t>інформації</w:t>
      </w:r>
      <w:proofErr w:type="spellEnd"/>
      <w:r w:rsidR="00481364" w:rsidRPr="006347B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81364" w:rsidRPr="006347B1">
        <w:rPr>
          <w:rFonts w:ascii="Times New Roman" w:hAnsi="Times New Roman" w:cs="Times New Roman"/>
          <w:b/>
          <w:sz w:val="24"/>
          <w:szCs w:val="24"/>
        </w:rPr>
        <w:t>що</w:t>
      </w:r>
      <w:proofErr w:type="spellEnd"/>
      <w:r w:rsidR="00481364"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1364" w:rsidRPr="006347B1">
        <w:rPr>
          <w:rFonts w:ascii="Times New Roman" w:hAnsi="Times New Roman" w:cs="Times New Roman"/>
          <w:b/>
          <w:sz w:val="24"/>
          <w:szCs w:val="24"/>
        </w:rPr>
        <w:t>міститься</w:t>
      </w:r>
      <w:proofErr w:type="spellEnd"/>
      <w:r w:rsidR="00481364" w:rsidRPr="006347B1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="00481364" w:rsidRPr="006347B1">
        <w:rPr>
          <w:rFonts w:ascii="Times New Roman" w:hAnsi="Times New Roman" w:cs="Times New Roman"/>
          <w:b/>
          <w:sz w:val="24"/>
          <w:szCs w:val="24"/>
        </w:rPr>
        <w:t>фінансовій</w:t>
      </w:r>
      <w:proofErr w:type="spellEnd"/>
      <w:r w:rsidR="00481364"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1364" w:rsidRPr="006347B1">
        <w:rPr>
          <w:rFonts w:ascii="Times New Roman" w:hAnsi="Times New Roman" w:cs="Times New Roman"/>
          <w:b/>
          <w:sz w:val="24"/>
          <w:szCs w:val="24"/>
        </w:rPr>
        <w:t>звітност</w:t>
      </w:r>
      <w:proofErr w:type="spellEnd"/>
      <w:r w:rsidR="00481364" w:rsidRPr="006347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і. Заповнити таблицю.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481364" w:rsidRPr="00563149" w14:paraId="6BFB8835" w14:textId="77777777" w:rsidTr="00275E01">
        <w:tc>
          <w:tcPr>
            <w:tcW w:w="2830" w:type="dxa"/>
          </w:tcPr>
          <w:p w14:paraId="5677FD52" w14:textId="77777777" w:rsidR="00481364" w:rsidRPr="00DE42E9" w:rsidRDefault="00481364" w:rsidP="00275E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Назва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методу фінансового аналізу</w:t>
            </w:r>
          </w:p>
        </w:tc>
        <w:tc>
          <w:tcPr>
            <w:tcW w:w="6515" w:type="dxa"/>
          </w:tcPr>
          <w:p w14:paraId="543E1013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481364" w:rsidRPr="00563149" w14:paraId="0B9AF7FD" w14:textId="77777777" w:rsidTr="00275E01">
        <w:tc>
          <w:tcPr>
            <w:tcW w:w="2830" w:type="dxa"/>
          </w:tcPr>
          <w:p w14:paraId="2BA55B42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горизонтальний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часовий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6515" w:type="dxa"/>
          </w:tcPr>
          <w:p w14:paraId="01AAAC27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0950EBBC" w14:textId="77777777" w:rsidTr="00275E01">
        <w:tc>
          <w:tcPr>
            <w:tcW w:w="2830" w:type="dxa"/>
          </w:tcPr>
          <w:p w14:paraId="532851A5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вертикальний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структурний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6515" w:type="dxa"/>
          </w:tcPr>
          <w:p w14:paraId="4CD10245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5DC6845D" w14:textId="77777777" w:rsidTr="00275E01">
        <w:tc>
          <w:tcPr>
            <w:tcW w:w="2830" w:type="dxa"/>
          </w:tcPr>
          <w:p w14:paraId="00703689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трендовий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15" w:type="dxa"/>
          </w:tcPr>
          <w:p w14:paraId="6BE8D1D3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4CA4D7A7" w14:textId="77777777" w:rsidTr="00275E01">
        <w:tc>
          <w:tcPr>
            <w:tcW w:w="2830" w:type="dxa"/>
          </w:tcPr>
          <w:p w14:paraId="23D0BAC7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аналіз відносних показників (коефіцієнтів) </w:t>
            </w:r>
          </w:p>
        </w:tc>
        <w:tc>
          <w:tcPr>
            <w:tcW w:w="6515" w:type="dxa"/>
          </w:tcPr>
          <w:p w14:paraId="199A39B7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146F13C3" w14:textId="77777777" w:rsidTr="00275E01">
        <w:tc>
          <w:tcPr>
            <w:tcW w:w="2830" w:type="dxa"/>
          </w:tcPr>
          <w:p w14:paraId="6AF20805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факторний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6515" w:type="dxa"/>
          </w:tcPr>
          <w:p w14:paraId="622A864D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467339EF" w14:textId="77777777" w:rsidTr="00275E01">
        <w:tc>
          <w:tcPr>
            <w:tcW w:w="2830" w:type="dxa"/>
          </w:tcPr>
          <w:p w14:paraId="0455E6E0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порівняльний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6515" w:type="dxa"/>
          </w:tcPr>
          <w:p w14:paraId="6E86DA57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46DD1D5B" w14:textId="77777777" w:rsidTr="00275E01">
        <w:tc>
          <w:tcPr>
            <w:tcW w:w="2830" w:type="dxa"/>
          </w:tcPr>
          <w:p w14:paraId="4D826941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маржинальний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аналіз</w:t>
            </w:r>
            <w:proofErr w:type="spellEnd"/>
          </w:p>
        </w:tc>
        <w:tc>
          <w:tcPr>
            <w:tcW w:w="6515" w:type="dxa"/>
          </w:tcPr>
          <w:p w14:paraId="1F0CBDE1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BBC03E0" w14:textId="27E9BEC8" w:rsidR="00481364" w:rsidRDefault="00481364" w:rsidP="0048136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D48BA60" w14:textId="4CA50733" w:rsidR="00615A02" w:rsidRPr="006347B1" w:rsidRDefault="00615A02" w:rsidP="00481364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>3. Описати основні прийоми фінансового</w:t>
      </w:r>
      <w:r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аналізу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інформації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що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міститься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фінансовій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47B1">
        <w:rPr>
          <w:rFonts w:ascii="Times New Roman" w:hAnsi="Times New Roman" w:cs="Times New Roman"/>
          <w:b/>
          <w:sz w:val="24"/>
          <w:szCs w:val="24"/>
        </w:rPr>
        <w:t>звітност</w:t>
      </w:r>
      <w:proofErr w:type="spellEnd"/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>і. Заповнити таблицю.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3F6821" w:rsidRPr="00563149" w14:paraId="7A464C76" w14:textId="77777777" w:rsidTr="00275E01">
        <w:tc>
          <w:tcPr>
            <w:tcW w:w="2830" w:type="dxa"/>
          </w:tcPr>
          <w:p w14:paraId="3BC70CC0" w14:textId="2E96E833" w:rsidR="003F6821" w:rsidRPr="00DE42E9" w:rsidRDefault="003F6821" w:rsidP="00275E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Назва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прийому</w:t>
            </w:r>
          </w:p>
        </w:tc>
        <w:tc>
          <w:tcPr>
            <w:tcW w:w="6515" w:type="dxa"/>
          </w:tcPr>
          <w:p w14:paraId="5E40E2B6" w14:textId="77777777" w:rsidR="003F6821" w:rsidRPr="00563149" w:rsidRDefault="003F6821" w:rsidP="00275E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3F6821" w:rsidRPr="00563149" w14:paraId="0667076B" w14:textId="77777777" w:rsidTr="00275E01">
        <w:tc>
          <w:tcPr>
            <w:tcW w:w="2830" w:type="dxa"/>
          </w:tcPr>
          <w:p w14:paraId="75F03DBB" w14:textId="7C6CFDB7" w:rsidR="003F6821" w:rsidRPr="003F6821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15" w:type="dxa"/>
          </w:tcPr>
          <w:p w14:paraId="1C7D1A4F" w14:textId="77777777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21" w:rsidRPr="00563149" w14:paraId="4F014EE5" w14:textId="77777777" w:rsidTr="00275E01">
        <w:tc>
          <w:tcPr>
            <w:tcW w:w="2830" w:type="dxa"/>
          </w:tcPr>
          <w:p w14:paraId="3994489F" w14:textId="7C4E4259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15" w:type="dxa"/>
          </w:tcPr>
          <w:p w14:paraId="08B2D0CF" w14:textId="77777777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21" w:rsidRPr="00563149" w14:paraId="764FCFCF" w14:textId="77777777" w:rsidTr="00275E01">
        <w:tc>
          <w:tcPr>
            <w:tcW w:w="2830" w:type="dxa"/>
          </w:tcPr>
          <w:p w14:paraId="003C7BCA" w14:textId="61544DAF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15" w:type="dxa"/>
          </w:tcPr>
          <w:p w14:paraId="2B65AAA2" w14:textId="77777777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21" w:rsidRPr="00563149" w14:paraId="287028C9" w14:textId="77777777" w:rsidTr="00275E01">
        <w:tc>
          <w:tcPr>
            <w:tcW w:w="2830" w:type="dxa"/>
          </w:tcPr>
          <w:p w14:paraId="6EE420F2" w14:textId="7A352E6D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15" w:type="dxa"/>
          </w:tcPr>
          <w:p w14:paraId="40D0E1B8" w14:textId="77777777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21" w:rsidRPr="00563149" w14:paraId="289801A9" w14:textId="77777777" w:rsidTr="00275E01">
        <w:tc>
          <w:tcPr>
            <w:tcW w:w="2830" w:type="dxa"/>
          </w:tcPr>
          <w:p w14:paraId="71D971CC" w14:textId="65431577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15" w:type="dxa"/>
          </w:tcPr>
          <w:p w14:paraId="3DEF8397" w14:textId="77777777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6821" w:rsidRPr="00563149" w14:paraId="1AE398B0" w14:textId="77777777" w:rsidTr="00275E01">
        <w:tc>
          <w:tcPr>
            <w:tcW w:w="2830" w:type="dxa"/>
          </w:tcPr>
          <w:p w14:paraId="6A848702" w14:textId="599B5876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15" w:type="dxa"/>
          </w:tcPr>
          <w:p w14:paraId="793C5707" w14:textId="77777777" w:rsidR="003F6821" w:rsidRPr="00563149" w:rsidRDefault="003F6821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72121BF2" w14:textId="312008C3" w:rsidR="003F6821" w:rsidRDefault="003F6821" w:rsidP="0048136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6ED7DB7" w14:textId="52FC1842" w:rsidR="00481364" w:rsidRPr="006347B1" w:rsidRDefault="00694A86" w:rsidP="00481364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347B1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="00481364" w:rsidRPr="006347B1">
        <w:rPr>
          <w:rFonts w:ascii="Times New Roman" w:hAnsi="Times New Roman" w:cs="Times New Roman"/>
          <w:b/>
          <w:sz w:val="24"/>
          <w:szCs w:val="24"/>
          <w:lang w:val="uk-UA"/>
        </w:rPr>
        <w:t>. Заповнити таблицю.</w:t>
      </w:r>
    </w:p>
    <w:p w14:paraId="3FFCD16A" w14:textId="77777777" w:rsidR="00481364" w:rsidRPr="00563149" w:rsidRDefault="00481364" w:rsidP="00481364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proofErr w:type="spellStart"/>
      <w:r w:rsidRPr="00563149">
        <w:rPr>
          <w:rFonts w:ascii="Times New Roman" w:hAnsi="Times New Roman" w:cs="Times New Roman"/>
          <w:b/>
          <w:i/>
          <w:sz w:val="24"/>
          <w:szCs w:val="24"/>
        </w:rPr>
        <w:t>Напрями</w:t>
      </w:r>
      <w:proofErr w:type="spellEnd"/>
      <w:r w:rsidRPr="005631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63149">
        <w:rPr>
          <w:rFonts w:ascii="Times New Roman" w:hAnsi="Times New Roman" w:cs="Times New Roman"/>
          <w:b/>
          <w:i/>
          <w:sz w:val="24"/>
          <w:szCs w:val="24"/>
        </w:rPr>
        <w:t>використання</w:t>
      </w:r>
      <w:proofErr w:type="spellEnd"/>
      <w:r w:rsidRPr="00563149">
        <w:rPr>
          <w:rFonts w:ascii="Times New Roman" w:hAnsi="Times New Roman" w:cs="Times New Roman"/>
          <w:b/>
          <w:i/>
          <w:sz w:val="24"/>
          <w:szCs w:val="24"/>
        </w:rPr>
        <w:t xml:space="preserve"> форм </w:t>
      </w:r>
      <w:proofErr w:type="spellStart"/>
      <w:r w:rsidRPr="00563149">
        <w:rPr>
          <w:rFonts w:ascii="Times New Roman" w:hAnsi="Times New Roman" w:cs="Times New Roman"/>
          <w:b/>
          <w:i/>
          <w:sz w:val="24"/>
          <w:szCs w:val="24"/>
        </w:rPr>
        <w:t>фінансової</w:t>
      </w:r>
      <w:proofErr w:type="spellEnd"/>
      <w:r w:rsidRPr="005631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63149">
        <w:rPr>
          <w:rFonts w:ascii="Times New Roman" w:hAnsi="Times New Roman" w:cs="Times New Roman"/>
          <w:b/>
          <w:i/>
          <w:sz w:val="24"/>
          <w:szCs w:val="24"/>
        </w:rPr>
        <w:t>звітності</w:t>
      </w:r>
      <w:proofErr w:type="spellEnd"/>
      <w:r w:rsidRPr="00563149">
        <w:rPr>
          <w:rFonts w:ascii="Times New Roman" w:hAnsi="Times New Roman" w:cs="Times New Roman"/>
          <w:b/>
          <w:i/>
          <w:sz w:val="24"/>
          <w:szCs w:val="24"/>
        </w:rPr>
        <w:t xml:space="preserve"> як </w:t>
      </w:r>
      <w:proofErr w:type="spellStart"/>
      <w:r w:rsidRPr="00563149">
        <w:rPr>
          <w:rFonts w:ascii="Times New Roman" w:hAnsi="Times New Roman" w:cs="Times New Roman"/>
          <w:b/>
          <w:i/>
          <w:sz w:val="24"/>
          <w:szCs w:val="24"/>
        </w:rPr>
        <w:t>інформаційних</w:t>
      </w:r>
      <w:proofErr w:type="spellEnd"/>
      <w:r w:rsidRPr="005631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63149">
        <w:rPr>
          <w:rFonts w:ascii="Times New Roman" w:hAnsi="Times New Roman" w:cs="Times New Roman"/>
          <w:b/>
          <w:i/>
          <w:sz w:val="24"/>
          <w:szCs w:val="24"/>
        </w:rPr>
        <w:t>джерел</w:t>
      </w:r>
      <w:proofErr w:type="spellEnd"/>
      <w:r w:rsidRPr="005631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63149">
        <w:rPr>
          <w:rFonts w:ascii="Times New Roman" w:hAnsi="Times New Roman" w:cs="Times New Roman"/>
          <w:b/>
          <w:i/>
          <w:sz w:val="24"/>
          <w:szCs w:val="24"/>
        </w:rPr>
        <w:t>аналізу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81364" w:rsidRPr="00563149" w14:paraId="1348378A" w14:textId="77777777" w:rsidTr="00275E01">
        <w:tc>
          <w:tcPr>
            <w:tcW w:w="3115" w:type="dxa"/>
          </w:tcPr>
          <w:p w14:paraId="60FA939E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Форма </w:t>
            </w:r>
            <w:proofErr w:type="spellStart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фінансової</w:t>
            </w:r>
            <w:proofErr w:type="spellEnd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звітності</w:t>
            </w:r>
            <w:proofErr w:type="spellEnd"/>
          </w:p>
        </w:tc>
        <w:tc>
          <w:tcPr>
            <w:tcW w:w="3115" w:type="dxa"/>
          </w:tcPr>
          <w:p w14:paraId="07FDF283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Інформаційні дані (які дані та інформація містяться у відповідній формі звітності?)</w:t>
            </w:r>
          </w:p>
        </w:tc>
        <w:tc>
          <w:tcPr>
            <w:tcW w:w="3115" w:type="dxa"/>
          </w:tcPr>
          <w:p w14:paraId="344D4476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Напрями</w:t>
            </w:r>
            <w:proofErr w:type="spellEnd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використання</w:t>
            </w:r>
            <w:proofErr w:type="spellEnd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інформації</w:t>
            </w:r>
            <w:proofErr w:type="spellEnd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для потреб </w:t>
            </w:r>
            <w:proofErr w:type="spellStart"/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аналізу</w:t>
            </w:r>
            <w:proofErr w:type="spellEnd"/>
          </w:p>
        </w:tc>
      </w:tr>
      <w:tr w:rsidR="00481364" w:rsidRPr="003C2AA8" w14:paraId="58A53B43" w14:textId="77777777" w:rsidTr="00275E01">
        <w:tc>
          <w:tcPr>
            <w:tcW w:w="3115" w:type="dxa"/>
          </w:tcPr>
          <w:p w14:paraId="54876659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Баланс (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фінансовий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стан) (форма № 1)</w:t>
            </w:r>
          </w:p>
        </w:tc>
        <w:tc>
          <w:tcPr>
            <w:tcW w:w="3115" w:type="dxa"/>
          </w:tcPr>
          <w:p w14:paraId="696E4D87" w14:textId="77777777" w:rsidR="00481364" w:rsidRPr="002A77EF" w:rsidRDefault="00481364" w:rsidP="00275E0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Приклад</w:t>
            </w:r>
            <w:r w:rsidRPr="002A77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47A13525" w14:textId="77777777" w:rsidR="00481364" w:rsidRPr="002A77EF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балансі відображені дані про е</w:t>
            </w:r>
            <w:r w:rsidRPr="002A77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кономічні ресурси, що контролюються підприємством, і джерела їх формування</w:t>
            </w:r>
          </w:p>
        </w:tc>
        <w:tc>
          <w:tcPr>
            <w:tcW w:w="3115" w:type="dxa"/>
          </w:tcPr>
          <w:p w14:paraId="0E80A503" w14:textId="77777777" w:rsidR="00481364" w:rsidRPr="002A77EF" w:rsidRDefault="00481364" w:rsidP="00275E0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Приклад</w:t>
            </w:r>
            <w:r w:rsidRPr="002A77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  <w:p w14:paraId="78470C06" w14:textId="77777777" w:rsidR="00481364" w:rsidRPr="002A77EF" w:rsidRDefault="00481364" w:rsidP="00275E0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даними, які містяться в балансі, можна провести г</w:t>
            </w:r>
            <w:r w:rsidRPr="002A77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оризонтальний і вертикальний аналіз; оцінювання фінансового стану підприємства із застосуванням коефіцієнтів (структури ресурсів, фінансової стійкості, ліквідності та платоспроможності)</w:t>
            </w:r>
          </w:p>
        </w:tc>
      </w:tr>
      <w:tr w:rsidR="00481364" w:rsidRPr="00563149" w14:paraId="348502BA" w14:textId="77777777" w:rsidTr="00275E01">
        <w:tc>
          <w:tcPr>
            <w:tcW w:w="3115" w:type="dxa"/>
          </w:tcPr>
          <w:p w14:paraId="55DF678F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фінансові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результати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сукупний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дохід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) (форма № 2)</w:t>
            </w:r>
          </w:p>
        </w:tc>
        <w:tc>
          <w:tcPr>
            <w:tcW w:w="3115" w:type="dxa"/>
          </w:tcPr>
          <w:p w14:paraId="7694BA34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42B85440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0C38A495" w14:textId="77777777" w:rsidTr="00275E01">
        <w:tc>
          <w:tcPr>
            <w:tcW w:w="3115" w:type="dxa"/>
          </w:tcPr>
          <w:p w14:paraId="6DC66D7D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про рух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коштів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(форма № 3 (3-н))</w:t>
            </w:r>
          </w:p>
        </w:tc>
        <w:tc>
          <w:tcPr>
            <w:tcW w:w="3115" w:type="dxa"/>
          </w:tcPr>
          <w:p w14:paraId="70633F08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2A760208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4388A951" w14:textId="77777777" w:rsidTr="00275E01">
        <w:tc>
          <w:tcPr>
            <w:tcW w:w="3115" w:type="dxa"/>
          </w:tcPr>
          <w:p w14:paraId="740E9A07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власний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капітал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(форма № 4)</w:t>
            </w:r>
          </w:p>
        </w:tc>
        <w:tc>
          <w:tcPr>
            <w:tcW w:w="3115" w:type="dxa"/>
          </w:tcPr>
          <w:p w14:paraId="6F37FDB2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520C78F1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286890E2" w14:textId="77777777" w:rsidTr="00275E01">
        <w:tc>
          <w:tcPr>
            <w:tcW w:w="3115" w:type="dxa"/>
          </w:tcPr>
          <w:p w14:paraId="6CD45440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Примітки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річної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фінансової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>звітності</w:t>
            </w:r>
            <w:proofErr w:type="spellEnd"/>
            <w:r w:rsidRPr="00563149">
              <w:rPr>
                <w:rFonts w:ascii="Times New Roman" w:hAnsi="Times New Roman" w:cs="Times New Roman"/>
                <w:sz w:val="24"/>
                <w:szCs w:val="24"/>
              </w:rPr>
              <w:t xml:space="preserve"> (форма № 5)</w:t>
            </w:r>
          </w:p>
        </w:tc>
        <w:tc>
          <w:tcPr>
            <w:tcW w:w="3115" w:type="dxa"/>
          </w:tcPr>
          <w:p w14:paraId="28B11490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5" w:type="dxa"/>
          </w:tcPr>
          <w:p w14:paraId="2C6E8EC9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E8AFC1A" w14:textId="77777777" w:rsidR="00481364" w:rsidRPr="00563149" w:rsidRDefault="00481364" w:rsidP="0048136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44F64EA8" w14:textId="028DA8CC" w:rsidR="00481364" w:rsidRPr="006347B1" w:rsidRDefault="00694A86" w:rsidP="00481364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481364" w:rsidRPr="006347B1">
        <w:rPr>
          <w:rFonts w:ascii="Times New Roman" w:hAnsi="Times New Roman" w:cs="Times New Roman"/>
          <w:b/>
          <w:sz w:val="24"/>
          <w:szCs w:val="24"/>
          <w:lang w:val="uk-UA"/>
        </w:rPr>
        <w:t>. Зробити класифікацію оборотних активів, необоротних активів, власного капіталу та зобов’язань відповідно до вимог бухгалтерського обліку (для відображення в балансі), тобто як вони поділяються в балансі. Заповнити таблицю.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6230"/>
      </w:tblGrid>
      <w:tr w:rsidR="00481364" w:rsidRPr="00563149" w14:paraId="2762D527" w14:textId="77777777" w:rsidTr="00275E01">
        <w:tc>
          <w:tcPr>
            <w:tcW w:w="3115" w:type="dxa"/>
          </w:tcPr>
          <w:p w14:paraId="38345B5F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230" w:type="dxa"/>
          </w:tcPr>
          <w:p w14:paraId="4BA22B45" w14:textId="77777777" w:rsidR="00481364" w:rsidRPr="00563149" w:rsidRDefault="00481364" w:rsidP="00275E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Класифікація</w:t>
            </w:r>
          </w:p>
        </w:tc>
      </w:tr>
      <w:tr w:rsidR="00481364" w:rsidRPr="00364DB1" w14:paraId="709E7953" w14:textId="77777777" w:rsidTr="00275E01">
        <w:tc>
          <w:tcPr>
            <w:tcW w:w="3115" w:type="dxa"/>
          </w:tcPr>
          <w:p w14:paraId="1597FFE7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Оборотні активи</w:t>
            </w:r>
          </w:p>
        </w:tc>
        <w:tc>
          <w:tcPr>
            <w:tcW w:w="6230" w:type="dxa"/>
          </w:tcPr>
          <w:p w14:paraId="03410661" w14:textId="633EF445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364DB1" w14:paraId="5C0CD902" w14:textId="77777777" w:rsidTr="00275E01">
        <w:tc>
          <w:tcPr>
            <w:tcW w:w="3115" w:type="dxa"/>
          </w:tcPr>
          <w:p w14:paraId="0AA146F1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Необоротні активи</w:t>
            </w:r>
          </w:p>
        </w:tc>
        <w:tc>
          <w:tcPr>
            <w:tcW w:w="6230" w:type="dxa"/>
          </w:tcPr>
          <w:p w14:paraId="682B313D" w14:textId="012DD91B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563149" w14:paraId="5AC3C884" w14:textId="77777777" w:rsidTr="00275E01">
        <w:tc>
          <w:tcPr>
            <w:tcW w:w="3115" w:type="dxa"/>
          </w:tcPr>
          <w:p w14:paraId="73EE187C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Власний капітал</w:t>
            </w:r>
          </w:p>
        </w:tc>
        <w:tc>
          <w:tcPr>
            <w:tcW w:w="6230" w:type="dxa"/>
          </w:tcPr>
          <w:p w14:paraId="102E496E" w14:textId="56EE92B6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1364" w:rsidRPr="00364DB1" w14:paraId="6D2B3820" w14:textId="77777777" w:rsidTr="00275E01">
        <w:tc>
          <w:tcPr>
            <w:tcW w:w="3115" w:type="dxa"/>
          </w:tcPr>
          <w:p w14:paraId="23F05BB4" w14:textId="77777777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1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Зобов’язання </w:t>
            </w:r>
          </w:p>
        </w:tc>
        <w:tc>
          <w:tcPr>
            <w:tcW w:w="6230" w:type="dxa"/>
          </w:tcPr>
          <w:p w14:paraId="56FAC382" w14:textId="197F28E9" w:rsidR="00481364" w:rsidRPr="00563149" w:rsidRDefault="00481364" w:rsidP="00275E0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2E152507" w14:textId="77777777" w:rsidR="00481364" w:rsidRPr="00563149" w:rsidRDefault="00481364" w:rsidP="0048136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C3A4BB1" w14:textId="74FB8CA9" w:rsidR="00481364" w:rsidRPr="00F50C64" w:rsidRDefault="00694A86" w:rsidP="00481364">
      <w:pPr>
        <w:rPr>
          <w:rFonts w:ascii="Times New Roman" w:hAnsi="Times New Roman" w:cs="Times New Roman"/>
          <w:b/>
          <w:sz w:val="24"/>
          <w:szCs w:val="24"/>
        </w:rPr>
      </w:pPr>
      <w:r w:rsidRPr="00F50C64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 w:rsidR="00481364" w:rsidRPr="00F50C64">
        <w:rPr>
          <w:rFonts w:ascii="Times New Roman" w:hAnsi="Times New Roman" w:cs="Times New Roman"/>
          <w:b/>
          <w:sz w:val="24"/>
          <w:szCs w:val="24"/>
          <w:lang w:val="uk-UA"/>
        </w:rPr>
        <w:t>. Які функції виконує Власний капітал</w:t>
      </w:r>
      <w:r w:rsidR="00481364" w:rsidRPr="00F50C64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14:paraId="7E39648C" w14:textId="1A1ADC6D" w:rsidR="003C2AA8" w:rsidRPr="003C2AA8" w:rsidRDefault="003C2AA8" w:rsidP="003C2AA8">
      <w:pPr>
        <w:pStyle w:val="a6"/>
        <w:spacing w:line="276" w:lineRule="auto"/>
        <w:ind w:left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C2AA8">
        <w:rPr>
          <w:rFonts w:ascii="Times New Roman" w:hAnsi="Times New Roman" w:cs="Times New Roman"/>
          <w:b/>
          <w:iCs/>
          <w:sz w:val="24"/>
          <w:szCs w:val="24"/>
          <w:lang w:val="uk-UA"/>
        </w:rPr>
        <w:lastRenderedPageBreak/>
        <w:t xml:space="preserve">7. </w:t>
      </w:r>
      <w:r w:rsidRPr="003C2AA8">
        <w:rPr>
          <w:rFonts w:ascii="Times New Roman" w:hAnsi="Times New Roman" w:cs="Times New Roman"/>
          <w:b/>
          <w:iCs/>
          <w:sz w:val="24"/>
          <w:szCs w:val="24"/>
          <w:lang w:val="uk-UA"/>
        </w:rPr>
        <w:t>Необхідно зробити</w:t>
      </w:r>
      <w:r w:rsidRPr="003C2AA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платіжний календар підприємства за наведеними даними.</w:t>
      </w:r>
    </w:p>
    <w:p w14:paraId="7AD34BD6" w14:textId="77777777" w:rsidR="003C2AA8" w:rsidRPr="00FE165F" w:rsidRDefault="003C2AA8" w:rsidP="003C2AA8">
      <w:pPr>
        <w:spacing w:line="276" w:lineRule="auto"/>
        <w:ind w:firstLine="743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Вихідні дані.</w:t>
      </w:r>
    </w:p>
    <w:p w14:paraId="1711500C" w14:textId="77777777" w:rsidR="003C2AA8" w:rsidRPr="00FE165F" w:rsidRDefault="003C2AA8" w:rsidP="003C2AA8">
      <w:pPr>
        <w:spacing w:line="276" w:lineRule="auto"/>
        <w:ind w:firstLine="743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b/>
          <w:sz w:val="24"/>
          <w:szCs w:val="24"/>
          <w:lang w:val="uk-UA"/>
        </w:rPr>
        <w:t>За січень звітного року підприємство здійснило наступні витрати та отримало такі надходження:</w:t>
      </w:r>
    </w:p>
    <w:p w14:paraId="0E38A737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 xml:space="preserve">Витрати на невідкладні потреби – 1500 грн., в </w:t>
      </w:r>
      <w:proofErr w:type="spellStart"/>
      <w:r w:rsidRPr="00FE165F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FE165F">
        <w:rPr>
          <w:rFonts w:ascii="Times New Roman" w:hAnsi="Times New Roman" w:cs="Times New Roman"/>
          <w:sz w:val="24"/>
          <w:szCs w:val="24"/>
          <w:lang w:val="uk-UA"/>
        </w:rPr>
        <w:t>. по декадах – 1250 грн.; 100 грн.; 150 грн. в І, ІІ і ІІI декадах відповідно;</w:t>
      </w:r>
    </w:p>
    <w:p w14:paraId="2E73AE11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 xml:space="preserve">виручка від реалізації продукції – 20300 грн. (в </w:t>
      </w:r>
      <w:proofErr w:type="spellStart"/>
      <w:r w:rsidRPr="00FE165F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FE165F">
        <w:rPr>
          <w:rFonts w:ascii="Times New Roman" w:hAnsi="Times New Roman" w:cs="Times New Roman"/>
          <w:sz w:val="24"/>
          <w:szCs w:val="24"/>
          <w:lang w:val="uk-UA"/>
        </w:rPr>
        <w:t>. в І декаді – 8200 грн., в ІІ декаді – 7500 грн., в ІІІ – 4600 грн.);</w:t>
      </w:r>
    </w:p>
    <w:p w14:paraId="26E987C9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>надходження короткострокового кредиту банку – 1500 грн. (відбулося у ІІІ декаді);</w:t>
      </w:r>
    </w:p>
    <w:p w14:paraId="680AFA0A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 xml:space="preserve">сплата податків та інших обов’язкових платежів до бюджету і централізованих фондів – 2580 грн., в </w:t>
      </w:r>
      <w:proofErr w:type="spellStart"/>
      <w:r w:rsidRPr="00FE165F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FE165F">
        <w:rPr>
          <w:rFonts w:ascii="Times New Roman" w:hAnsi="Times New Roman" w:cs="Times New Roman"/>
          <w:sz w:val="24"/>
          <w:szCs w:val="24"/>
          <w:lang w:val="uk-UA"/>
        </w:rPr>
        <w:t>. – 1800 грн., 400 грн., 380 грн.</w:t>
      </w:r>
    </w:p>
    <w:p w14:paraId="0827518A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 xml:space="preserve">виплата зарплати та прирівняні до неї платежі – 730 грн.; в </w:t>
      </w:r>
      <w:proofErr w:type="spellStart"/>
      <w:r w:rsidRPr="00FE165F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FE165F">
        <w:rPr>
          <w:rFonts w:ascii="Times New Roman" w:hAnsi="Times New Roman" w:cs="Times New Roman"/>
          <w:sz w:val="24"/>
          <w:szCs w:val="24"/>
          <w:lang w:val="uk-UA"/>
        </w:rPr>
        <w:t>. – 308 грн. в І декаді і 422 – в ІІІ декаді;</w:t>
      </w:r>
    </w:p>
    <w:p w14:paraId="676FD0EE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>оплата рахунків постачальників за отримані ТМЦ – 6600 грн. (подекадний розподіл є однаковим);</w:t>
      </w:r>
    </w:p>
    <w:p w14:paraId="47AF2456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>виручка від реалізації основних засобів і ТМЦ – 8030 грн., (одержана в І декаді);</w:t>
      </w:r>
    </w:p>
    <w:p w14:paraId="2511C3F9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 xml:space="preserve">оплата простроченої кредиторської заборгованості постачальникам – 1260 грн., (в </w:t>
      </w:r>
      <w:proofErr w:type="spellStart"/>
      <w:r w:rsidRPr="00FE165F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FE165F">
        <w:rPr>
          <w:rFonts w:ascii="Times New Roman" w:hAnsi="Times New Roman" w:cs="Times New Roman"/>
          <w:sz w:val="24"/>
          <w:szCs w:val="24"/>
          <w:lang w:val="uk-UA"/>
        </w:rPr>
        <w:t>. подекадний розподіл є однаковим);</w:t>
      </w:r>
    </w:p>
    <w:p w14:paraId="3597DAEF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>погашення прострочених позик банку – 2325 грн.; (відбувається в другій декаді січня);</w:t>
      </w:r>
    </w:p>
    <w:p w14:paraId="1DB6D480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 xml:space="preserve">надходження простроченої дебіторської заборгованості – 2035 грн. (в </w:t>
      </w:r>
      <w:proofErr w:type="spellStart"/>
      <w:r w:rsidRPr="00FE165F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FE165F">
        <w:rPr>
          <w:rFonts w:ascii="Times New Roman" w:hAnsi="Times New Roman" w:cs="Times New Roman"/>
          <w:sz w:val="24"/>
          <w:szCs w:val="24"/>
          <w:lang w:val="uk-UA"/>
        </w:rPr>
        <w:t>. в І декаді – 500 грн., в ІІ декаді – 1200 грн., в ІІІ – 335 грн.);</w:t>
      </w:r>
    </w:p>
    <w:p w14:paraId="0A02E588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>погашення термінових позик банку – 5800 грн. (здійснюється в ІІІ декаді січня);</w:t>
      </w:r>
    </w:p>
    <w:p w14:paraId="2C2C3A45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 xml:space="preserve">сплата відсотків за кредит – 2500 грн. (в </w:t>
      </w:r>
      <w:proofErr w:type="spellStart"/>
      <w:r w:rsidRPr="00FE165F">
        <w:rPr>
          <w:rFonts w:ascii="Times New Roman" w:hAnsi="Times New Roman" w:cs="Times New Roman"/>
          <w:sz w:val="24"/>
          <w:szCs w:val="24"/>
          <w:lang w:val="uk-UA"/>
        </w:rPr>
        <w:t>т.ч</w:t>
      </w:r>
      <w:proofErr w:type="spellEnd"/>
      <w:r w:rsidRPr="00FE165F">
        <w:rPr>
          <w:rFonts w:ascii="Times New Roman" w:hAnsi="Times New Roman" w:cs="Times New Roman"/>
          <w:sz w:val="24"/>
          <w:szCs w:val="24"/>
          <w:lang w:val="uk-UA"/>
        </w:rPr>
        <w:t>., в І декаді – 700 грн., а в ІІ і ІІІ декадах – по 900 грн.);</w:t>
      </w:r>
    </w:p>
    <w:p w14:paraId="37C434D2" w14:textId="77777777" w:rsidR="003C2AA8" w:rsidRPr="00FE165F" w:rsidRDefault="003C2AA8" w:rsidP="003C2AA8">
      <w:pPr>
        <w:numPr>
          <w:ilvl w:val="0"/>
          <w:numId w:val="1"/>
        </w:numPr>
        <w:tabs>
          <w:tab w:val="num" w:pos="1026"/>
        </w:tabs>
        <w:spacing w:after="0" w:line="276" w:lineRule="auto"/>
        <w:ind w:left="0"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>інші витрати – 1830 грн. (щодекадний розподіл є рівномірним).</w:t>
      </w:r>
    </w:p>
    <w:p w14:paraId="7D2B2843" w14:textId="77777777" w:rsidR="003C2AA8" w:rsidRPr="00FE165F" w:rsidRDefault="003C2AA8" w:rsidP="003C2AA8">
      <w:pPr>
        <w:spacing w:line="276" w:lineRule="auto"/>
        <w:ind w:firstLine="74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BB49995" w14:textId="77777777" w:rsidR="003C2AA8" w:rsidRPr="00FE165F" w:rsidRDefault="003C2AA8" w:rsidP="003C2AA8">
      <w:pPr>
        <w:pStyle w:val="a6"/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E165F">
        <w:rPr>
          <w:rFonts w:ascii="Times New Roman" w:hAnsi="Times New Roman" w:cs="Times New Roman"/>
          <w:sz w:val="24"/>
          <w:szCs w:val="24"/>
          <w:lang w:val="uk-UA"/>
        </w:rPr>
        <w:t>Крім того, залишки коштів в касі і на поточному рахунку в банку на 1 січня звітного року склали 1020 грн.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4"/>
        <w:gridCol w:w="931"/>
        <w:gridCol w:w="681"/>
        <w:gridCol w:w="682"/>
        <w:gridCol w:w="799"/>
        <w:gridCol w:w="1265"/>
        <w:gridCol w:w="931"/>
        <w:gridCol w:w="797"/>
        <w:gridCol w:w="682"/>
        <w:gridCol w:w="683"/>
      </w:tblGrid>
      <w:tr w:rsidR="003C2AA8" w:rsidRPr="00FE165F" w14:paraId="14B599A5" w14:textId="77777777" w:rsidTr="00A609DF">
        <w:tc>
          <w:tcPr>
            <w:tcW w:w="1896" w:type="dxa"/>
            <w:vMerge w:val="restart"/>
            <w:vAlign w:val="center"/>
          </w:tcPr>
          <w:p w14:paraId="5A74E41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Витрати</w:t>
            </w:r>
          </w:p>
        </w:tc>
        <w:tc>
          <w:tcPr>
            <w:tcW w:w="916" w:type="dxa"/>
            <w:vMerge w:val="restart"/>
            <w:vAlign w:val="center"/>
          </w:tcPr>
          <w:p w14:paraId="515EFCA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за три декади</w:t>
            </w:r>
          </w:p>
        </w:tc>
        <w:tc>
          <w:tcPr>
            <w:tcW w:w="2175" w:type="dxa"/>
            <w:gridSpan w:val="3"/>
            <w:vAlign w:val="center"/>
          </w:tcPr>
          <w:p w14:paraId="44106D23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Декада</w:t>
            </w:r>
          </w:p>
        </w:tc>
        <w:tc>
          <w:tcPr>
            <w:tcW w:w="1267" w:type="dxa"/>
            <w:vMerge w:val="restart"/>
            <w:vAlign w:val="center"/>
          </w:tcPr>
          <w:p w14:paraId="4537ADF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Надход-ження</w:t>
            </w:r>
            <w:proofErr w:type="spellEnd"/>
          </w:p>
        </w:tc>
        <w:tc>
          <w:tcPr>
            <w:tcW w:w="916" w:type="dxa"/>
            <w:vMerge w:val="restart"/>
            <w:vAlign w:val="center"/>
          </w:tcPr>
          <w:p w14:paraId="04196C78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за три декади</w:t>
            </w:r>
          </w:p>
        </w:tc>
        <w:tc>
          <w:tcPr>
            <w:tcW w:w="2175" w:type="dxa"/>
            <w:gridSpan w:val="3"/>
            <w:vAlign w:val="center"/>
          </w:tcPr>
          <w:p w14:paraId="5E62F09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Декада</w:t>
            </w:r>
          </w:p>
        </w:tc>
      </w:tr>
      <w:tr w:rsidR="003C2AA8" w:rsidRPr="00FE165F" w14:paraId="090E350B" w14:textId="77777777" w:rsidTr="00A609DF">
        <w:tc>
          <w:tcPr>
            <w:tcW w:w="1896" w:type="dxa"/>
            <w:vMerge/>
            <w:vAlign w:val="center"/>
          </w:tcPr>
          <w:p w14:paraId="15D403EB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vAlign w:val="center"/>
          </w:tcPr>
          <w:p w14:paraId="01A711F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0168B7B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</w:t>
            </w:r>
          </w:p>
        </w:tc>
        <w:tc>
          <w:tcPr>
            <w:tcW w:w="686" w:type="dxa"/>
            <w:vAlign w:val="center"/>
          </w:tcPr>
          <w:p w14:paraId="295C23C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II</w:t>
            </w:r>
          </w:p>
        </w:tc>
        <w:tc>
          <w:tcPr>
            <w:tcW w:w="803" w:type="dxa"/>
            <w:vAlign w:val="center"/>
          </w:tcPr>
          <w:p w14:paraId="4ED433EF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III</w:t>
            </w:r>
          </w:p>
        </w:tc>
        <w:tc>
          <w:tcPr>
            <w:tcW w:w="1267" w:type="dxa"/>
            <w:vMerge/>
            <w:vAlign w:val="center"/>
          </w:tcPr>
          <w:p w14:paraId="3DD9255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Merge/>
            <w:vAlign w:val="center"/>
          </w:tcPr>
          <w:p w14:paraId="4E7A3DB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429F724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</w:t>
            </w:r>
          </w:p>
        </w:tc>
        <w:tc>
          <w:tcPr>
            <w:tcW w:w="686" w:type="dxa"/>
            <w:vAlign w:val="center"/>
          </w:tcPr>
          <w:p w14:paraId="79EFAF8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II</w:t>
            </w:r>
          </w:p>
        </w:tc>
        <w:tc>
          <w:tcPr>
            <w:tcW w:w="686" w:type="dxa"/>
            <w:vAlign w:val="center"/>
          </w:tcPr>
          <w:p w14:paraId="7B2D0463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III</w:t>
            </w:r>
          </w:p>
        </w:tc>
      </w:tr>
      <w:tr w:rsidR="003C2AA8" w:rsidRPr="00FE165F" w14:paraId="6E8AA340" w14:textId="77777777" w:rsidTr="00A609DF">
        <w:tc>
          <w:tcPr>
            <w:tcW w:w="1896" w:type="dxa"/>
            <w:vAlign w:val="center"/>
          </w:tcPr>
          <w:p w14:paraId="011589D8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3255C25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1F0D572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5DD54673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59FC92B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49954C0C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7F9352D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51DD937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3C7001A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2FFBEB9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30E95788" w14:textId="77777777" w:rsidTr="00A609DF">
        <w:tc>
          <w:tcPr>
            <w:tcW w:w="1896" w:type="dxa"/>
            <w:vAlign w:val="center"/>
          </w:tcPr>
          <w:p w14:paraId="57A5B773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0B7B918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1E8A4D8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3ACCB59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5A60411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39AF0A1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0B240229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7F73898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0E6FE773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760ECD5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699F018B" w14:textId="77777777" w:rsidTr="00A609DF">
        <w:tc>
          <w:tcPr>
            <w:tcW w:w="1896" w:type="dxa"/>
            <w:vAlign w:val="center"/>
          </w:tcPr>
          <w:p w14:paraId="02CFC1D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774D23BB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6560C51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4C7582A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5323351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08B7773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016528A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20D4BCC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1C5ABD51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601D930B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5EFAA389" w14:textId="77777777" w:rsidTr="00A609DF">
        <w:tc>
          <w:tcPr>
            <w:tcW w:w="1896" w:type="dxa"/>
            <w:vAlign w:val="center"/>
          </w:tcPr>
          <w:p w14:paraId="140B334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0CBACEF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75A3691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1904A05B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618891A8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4F48C8A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36457FDC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2346FDA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757EBF1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1A76E9F9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3B92EBDE" w14:textId="77777777" w:rsidTr="00A609DF">
        <w:tc>
          <w:tcPr>
            <w:tcW w:w="1896" w:type="dxa"/>
            <w:vAlign w:val="center"/>
          </w:tcPr>
          <w:p w14:paraId="5060B3CF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28DEDB6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0893B1AC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2513D041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04290D0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35E4AC7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20B9278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7A2F0949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7984372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6044699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35E27C27" w14:textId="77777777" w:rsidTr="00A609DF">
        <w:tc>
          <w:tcPr>
            <w:tcW w:w="1896" w:type="dxa"/>
            <w:vAlign w:val="center"/>
          </w:tcPr>
          <w:p w14:paraId="0E6F77B9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6550A00A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6118837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0477376F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6C96455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5BEECDE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735F0DA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209AE87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71D4737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7E5FA24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41D2D363" w14:textId="77777777" w:rsidTr="00A609DF">
        <w:tc>
          <w:tcPr>
            <w:tcW w:w="1896" w:type="dxa"/>
            <w:vAlign w:val="center"/>
          </w:tcPr>
          <w:p w14:paraId="4CC1BAB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3F24AA1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7C9E034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54EFB8B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0B8E3819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6A0AD4F8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3C992FA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5BC5A8F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48EF749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255826BC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4D1E383C" w14:textId="77777777" w:rsidTr="00A609DF">
        <w:tc>
          <w:tcPr>
            <w:tcW w:w="1896" w:type="dxa"/>
            <w:vAlign w:val="center"/>
          </w:tcPr>
          <w:p w14:paraId="500455A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5157D07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30E4964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4C652A9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601F705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3125AE1F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0D95A00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4029BC7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1C2FB50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6D400C21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68A8137C" w14:textId="77777777" w:rsidTr="00A609DF">
        <w:tc>
          <w:tcPr>
            <w:tcW w:w="1896" w:type="dxa"/>
            <w:vAlign w:val="center"/>
          </w:tcPr>
          <w:p w14:paraId="1B604584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5757AC1F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597312ED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2EA9FCF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4A5B6F8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30D2139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16" w:type="dxa"/>
            <w:vAlign w:val="center"/>
          </w:tcPr>
          <w:p w14:paraId="06464C4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51E8A053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645B5EE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20549A1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7DF4D7BB" w14:textId="77777777" w:rsidTr="00A609DF">
        <w:tc>
          <w:tcPr>
            <w:tcW w:w="1896" w:type="dxa"/>
            <w:vAlign w:val="center"/>
          </w:tcPr>
          <w:p w14:paraId="13005F8E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916" w:type="dxa"/>
            <w:vAlign w:val="center"/>
          </w:tcPr>
          <w:p w14:paraId="105E8675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1558EF01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0FD5AB3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131548A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67" w:type="dxa"/>
            <w:vAlign w:val="center"/>
          </w:tcPr>
          <w:p w14:paraId="328FE31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916" w:type="dxa"/>
            <w:vAlign w:val="center"/>
          </w:tcPr>
          <w:p w14:paraId="5507AF5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03" w:type="dxa"/>
            <w:vAlign w:val="center"/>
          </w:tcPr>
          <w:p w14:paraId="22DE691C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49731C1B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86" w:type="dxa"/>
            <w:vAlign w:val="center"/>
          </w:tcPr>
          <w:p w14:paraId="600A15D8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2AA8" w:rsidRPr="00FE165F" w14:paraId="2CB27569" w14:textId="77777777" w:rsidTr="00A609DF">
        <w:tc>
          <w:tcPr>
            <w:tcW w:w="1896" w:type="dxa"/>
            <w:vAlign w:val="center"/>
          </w:tcPr>
          <w:p w14:paraId="3505201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Перевищення надходжень (Видатків)</w:t>
            </w:r>
          </w:p>
        </w:tc>
        <w:tc>
          <w:tcPr>
            <w:tcW w:w="7449" w:type="dxa"/>
            <w:gridSpan w:val="9"/>
            <w:vAlign w:val="center"/>
          </w:tcPr>
          <w:p w14:paraId="20ACCF4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Усього: </w:t>
            </w:r>
          </w:p>
          <w:p w14:paraId="20987DC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тому числі: </w:t>
            </w:r>
          </w:p>
          <w:p w14:paraId="151D4057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 декада =</w:t>
            </w:r>
          </w:p>
          <w:p w14:paraId="1E39FA5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II декада=</w:t>
            </w:r>
          </w:p>
          <w:p w14:paraId="31448516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III декада =</w:t>
            </w:r>
          </w:p>
        </w:tc>
      </w:tr>
      <w:tr w:rsidR="003C2AA8" w:rsidRPr="00FE165F" w14:paraId="2B070995" w14:textId="77777777" w:rsidTr="00A609DF">
        <w:tc>
          <w:tcPr>
            <w:tcW w:w="1896" w:type="dxa"/>
            <w:vAlign w:val="center"/>
          </w:tcPr>
          <w:p w14:paraId="554EFD82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Залишки в касі/</w:t>
            </w:r>
          </w:p>
          <w:p w14:paraId="52603F30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16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рахунку</w:t>
            </w:r>
          </w:p>
        </w:tc>
        <w:tc>
          <w:tcPr>
            <w:tcW w:w="7449" w:type="dxa"/>
            <w:gridSpan w:val="9"/>
            <w:vAlign w:val="center"/>
          </w:tcPr>
          <w:p w14:paraId="516501E8" w14:textId="77777777" w:rsidR="003C2AA8" w:rsidRPr="00FE165F" w:rsidRDefault="003C2AA8" w:rsidP="00A60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48076CF9" w14:textId="77777777" w:rsidR="003C2AA8" w:rsidRPr="00FE165F" w:rsidRDefault="003C2AA8" w:rsidP="003C2AA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FEC701C" w14:textId="77777777" w:rsidR="003C2AA8" w:rsidRPr="00FE165F" w:rsidRDefault="003C2AA8" w:rsidP="003C2AA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65F0E">
        <w:rPr>
          <w:rFonts w:ascii="Times New Roman" w:hAnsi="Times New Roman" w:cs="Times New Roman"/>
          <w:i/>
          <w:iCs/>
          <w:sz w:val="24"/>
          <w:szCs w:val="24"/>
          <w:lang w:val="uk-UA"/>
        </w:rPr>
        <w:t>Методичні вказівки.</w:t>
      </w:r>
      <w:r w:rsidRPr="00665F0E">
        <w:rPr>
          <w:rFonts w:ascii="Times New Roman" w:hAnsi="Times New Roman" w:cs="Times New Roman"/>
          <w:sz w:val="24"/>
          <w:szCs w:val="24"/>
          <w:lang w:val="uk-UA"/>
        </w:rPr>
        <w:t xml:space="preserve"> Розробка платіжного календаря полягає у визначенні конкретної послідовності і строків здійснення всіх розрахунків , що дозволяє своєчасно перераховувати кошти до бюджету і позабюджетних фондів і забезпечити фінансування нормальної господарської діяльності підприємства. Платіжний календар складається на короткі проміжки часу (місяць, 15 днів, декаду). Платіжний календар охоплює всі витрати і надходження коштів як в готівковій, так і в безготівковій формах. Першим розділом календаря є його видаткова частина, яка відображає всі заплановані розрахунки і перерахування коштів, другим – його доходна частина. Співвідношенням між його обома частинами повинно бути таким, щоб забезпечувалася їх рівність або перевищення доходів над видатками.</w:t>
      </w:r>
    </w:p>
    <w:p w14:paraId="7FD00DE2" w14:textId="77777777" w:rsidR="0070173A" w:rsidRPr="00481364" w:rsidRDefault="0070173A">
      <w:pPr>
        <w:rPr>
          <w:rFonts w:ascii="Times New Roman" w:hAnsi="Times New Roman" w:cs="Times New Roman"/>
          <w:sz w:val="24"/>
          <w:szCs w:val="24"/>
        </w:rPr>
      </w:pPr>
    </w:p>
    <w:sectPr w:rsidR="0070173A" w:rsidRPr="00481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04D71"/>
    <w:multiLevelType w:val="hybridMultilevel"/>
    <w:tmpl w:val="8E2A8A88"/>
    <w:lvl w:ilvl="0" w:tplc="6FC427D6">
      <w:start w:val="1"/>
      <w:numFmt w:val="decimal"/>
      <w:lvlText w:val="%1)"/>
      <w:lvlJc w:val="left"/>
      <w:pPr>
        <w:tabs>
          <w:tab w:val="num" w:pos="1080"/>
        </w:tabs>
        <w:ind w:left="1080" w:hanging="1080"/>
      </w:pPr>
    </w:lvl>
    <w:lvl w:ilvl="1" w:tplc="0F129A2A">
      <w:start w:val="1"/>
      <w:numFmt w:val="decimal"/>
      <w:lvlText w:val="%2."/>
      <w:lvlJc w:val="left"/>
      <w:pPr>
        <w:tabs>
          <w:tab w:val="num" w:pos="2517"/>
        </w:tabs>
        <w:ind w:left="2517" w:hanging="1056"/>
      </w:pPr>
    </w:lvl>
    <w:lvl w:ilvl="2" w:tplc="041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2044211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6A"/>
    <w:rsid w:val="001042E9"/>
    <w:rsid w:val="003C2AA8"/>
    <w:rsid w:val="003F6821"/>
    <w:rsid w:val="00481364"/>
    <w:rsid w:val="00615A02"/>
    <w:rsid w:val="006347B1"/>
    <w:rsid w:val="00635DE5"/>
    <w:rsid w:val="00694A86"/>
    <w:rsid w:val="006B6956"/>
    <w:rsid w:val="0070173A"/>
    <w:rsid w:val="00B0186A"/>
    <w:rsid w:val="00B5537D"/>
    <w:rsid w:val="00D91CDB"/>
    <w:rsid w:val="00E65671"/>
    <w:rsid w:val="00F50C64"/>
    <w:rsid w:val="00F6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BFC06"/>
  <w15:chartTrackingRefBased/>
  <w15:docId w15:val="{34F7D731-189E-4492-8883-1EF0AF20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1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0C6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50C64"/>
    <w:rPr>
      <w:color w:val="605E5C"/>
      <w:shd w:val="clear" w:color="auto" w:fill="E1DFDD"/>
    </w:rPr>
  </w:style>
  <w:style w:type="paragraph" w:styleId="a6">
    <w:name w:val="Body Text Indent"/>
    <w:basedOn w:val="a"/>
    <w:link w:val="a7"/>
    <w:uiPriority w:val="99"/>
    <w:semiHidden/>
    <w:unhideWhenUsed/>
    <w:rsid w:val="003C2AA8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3C2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fk_pao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Anastasiia Petruk</cp:lastModifiedBy>
  <cp:revision>11</cp:revision>
  <dcterms:created xsi:type="dcterms:W3CDTF">2023-09-25T06:45:00Z</dcterms:created>
  <dcterms:modified xsi:type="dcterms:W3CDTF">2026-11-04T09:37:00Z</dcterms:modified>
</cp:coreProperties>
</file>