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717" w:rsidRPr="00430717" w:rsidRDefault="00430717" w:rsidP="00430717">
      <w:pPr>
        <w:spacing w:after="0"/>
        <w:ind w:firstLine="567"/>
        <w:jc w:val="center"/>
        <w:rPr>
          <w:rFonts w:eastAsia="Times New Roman" w:cs="Times New Roman"/>
          <w:b/>
          <w:bCs/>
          <w:color w:val="000000"/>
          <w:szCs w:val="28"/>
          <w:lang w:eastAsia="uk-UA"/>
        </w:rPr>
      </w:pPr>
      <w:bookmarkStart w:id="0" w:name="_GoBack"/>
      <w:r>
        <w:rPr>
          <w:rFonts w:eastAsia="Times New Roman" w:cs="Times New Roman"/>
          <w:b/>
          <w:bCs/>
          <w:color w:val="000000"/>
          <w:szCs w:val="28"/>
          <w:lang w:eastAsia="uk-UA"/>
        </w:rPr>
        <w:t>Т</w:t>
      </w:r>
      <w:r w:rsidRPr="00430717">
        <w:rPr>
          <w:rFonts w:eastAsia="Times New Roman" w:cs="Times New Roman"/>
          <w:b/>
          <w:bCs/>
          <w:color w:val="000000"/>
          <w:szCs w:val="28"/>
          <w:lang w:eastAsia="uk-UA"/>
        </w:rPr>
        <w:t xml:space="preserve">ема 10. </w:t>
      </w:r>
      <w:r>
        <w:rPr>
          <w:rFonts w:eastAsia="Times New Roman" w:cs="Times New Roman"/>
          <w:b/>
          <w:bCs/>
          <w:color w:val="000000"/>
          <w:szCs w:val="28"/>
          <w:lang w:eastAsia="uk-UA"/>
        </w:rPr>
        <w:t>Н</w:t>
      </w:r>
      <w:r w:rsidRPr="00430717">
        <w:rPr>
          <w:rFonts w:eastAsia="Times New Roman" w:cs="Times New Roman"/>
          <w:b/>
          <w:bCs/>
          <w:color w:val="000000"/>
          <w:szCs w:val="28"/>
          <w:lang w:eastAsia="uk-UA"/>
        </w:rPr>
        <w:t>едержавне пенсійне страхування</w:t>
      </w:r>
    </w:p>
    <w:bookmarkEnd w:id="0"/>
    <w:p w:rsidR="00430717" w:rsidRPr="00430717" w:rsidRDefault="00430717" w:rsidP="00430717">
      <w:pPr>
        <w:spacing w:after="0"/>
        <w:ind w:firstLine="567"/>
        <w:jc w:val="both"/>
        <w:rPr>
          <w:rFonts w:eastAsia="Times New Roman" w:cs="Times New Roman"/>
          <w:b/>
          <w:bCs/>
          <w:color w:val="000000"/>
          <w:szCs w:val="28"/>
          <w:lang w:eastAsia="uk-UA"/>
        </w:rPr>
      </w:pPr>
      <w:r w:rsidRPr="00430717">
        <w:rPr>
          <w:rFonts w:eastAsia="Times New Roman" w:cs="Times New Roman"/>
          <w:b/>
          <w:bCs/>
          <w:color w:val="000000"/>
          <w:szCs w:val="28"/>
          <w:lang w:eastAsia="uk-UA"/>
        </w:rPr>
        <w:t>1. Необхідність та значення недержавного соціального страхування.</w:t>
      </w:r>
    </w:p>
    <w:p w:rsidR="00430717" w:rsidRPr="00430717" w:rsidRDefault="00430717" w:rsidP="00430717">
      <w:pPr>
        <w:spacing w:after="0"/>
        <w:ind w:firstLine="567"/>
        <w:jc w:val="both"/>
        <w:rPr>
          <w:rFonts w:eastAsia="Times New Roman" w:cs="Times New Roman"/>
          <w:b/>
          <w:bCs/>
          <w:color w:val="000000"/>
          <w:szCs w:val="28"/>
          <w:lang w:eastAsia="uk-UA"/>
        </w:rPr>
      </w:pPr>
      <w:r w:rsidRPr="00430717">
        <w:rPr>
          <w:rFonts w:eastAsia="Times New Roman" w:cs="Times New Roman"/>
          <w:b/>
          <w:bCs/>
          <w:color w:val="000000"/>
          <w:szCs w:val="28"/>
          <w:lang w:eastAsia="uk-UA"/>
        </w:rPr>
        <w:t>2. Система та суб’єкти недержавного пенсійного забезпечення.</w:t>
      </w:r>
    </w:p>
    <w:p w:rsidR="00FC39AB" w:rsidRPr="005518D8" w:rsidRDefault="00FC39AB" w:rsidP="00FC39AB">
      <w:pPr>
        <w:tabs>
          <w:tab w:val="left" w:pos="993"/>
        </w:tabs>
        <w:spacing w:after="0"/>
        <w:ind w:firstLine="567"/>
        <w:jc w:val="both"/>
        <w:rPr>
          <w:rFonts w:cs="Times New Roman"/>
          <w:b/>
          <w:bCs/>
          <w:color w:val="000000"/>
          <w:szCs w:val="28"/>
          <w:shd w:val="clear" w:color="auto" w:fill="FFFFFF"/>
        </w:rPr>
      </w:pPr>
      <w:r w:rsidRPr="005518D8">
        <w:rPr>
          <w:rFonts w:cs="Times New Roman"/>
          <w:b/>
          <w:bCs/>
          <w:color w:val="000000"/>
          <w:szCs w:val="28"/>
          <w:shd w:val="clear" w:color="auto" w:fill="FFFFFF"/>
        </w:rPr>
        <w:t>3. Недержавний пенсійний фонд</w:t>
      </w:r>
      <w:r w:rsidR="009B366F">
        <w:rPr>
          <w:rFonts w:cs="Times New Roman"/>
          <w:b/>
          <w:bCs/>
          <w:color w:val="000000"/>
          <w:szCs w:val="28"/>
          <w:shd w:val="clear" w:color="auto" w:fill="FFFFFF"/>
        </w:rPr>
        <w:t>.</w:t>
      </w:r>
    </w:p>
    <w:p w:rsidR="00430717" w:rsidRPr="00430717" w:rsidRDefault="009B366F" w:rsidP="0043071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00430717" w:rsidRPr="00430717">
        <w:rPr>
          <w:rFonts w:eastAsia="Times New Roman" w:cs="Times New Roman"/>
          <w:b/>
          <w:bCs/>
          <w:color w:val="000000"/>
          <w:szCs w:val="28"/>
          <w:lang w:eastAsia="uk-UA"/>
        </w:rPr>
        <w:t>. Адміністратор недержавного пенсійного фонду.</w:t>
      </w:r>
    </w:p>
    <w:p w:rsidR="00430717" w:rsidRPr="00430717" w:rsidRDefault="009B366F" w:rsidP="0043071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5</w:t>
      </w:r>
      <w:r w:rsidR="00430717" w:rsidRPr="00430717">
        <w:rPr>
          <w:rFonts w:eastAsia="Times New Roman" w:cs="Times New Roman"/>
          <w:b/>
          <w:bCs/>
          <w:color w:val="000000"/>
          <w:szCs w:val="28"/>
          <w:lang w:eastAsia="uk-UA"/>
        </w:rPr>
        <w:t>. Пенсійні активи, їх склад та використання.</w:t>
      </w:r>
    </w:p>
    <w:p w:rsidR="00835135" w:rsidRDefault="00835135" w:rsidP="00835135">
      <w:pPr>
        <w:spacing w:after="0"/>
        <w:ind w:firstLine="567"/>
        <w:jc w:val="both"/>
        <w:rPr>
          <w:rFonts w:ascii="NewtonCTT" w:hAnsi="NewtonCTT"/>
          <w:b/>
        </w:rPr>
      </w:pPr>
      <w:r>
        <w:rPr>
          <w:rFonts w:ascii="NewtonCTT" w:hAnsi="NewtonCTT"/>
          <w:b/>
        </w:rPr>
        <w:t>6. Страхування життя та пенсій</w:t>
      </w:r>
      <w:r>
        <w:rPr>
          <w:rFonts w:ascii="NewtonCTT" w:hAnsi="NewtonCTT"/>
          <w:b/>
        </w:rPr>
        <w:t>.</w:t>
      </w:r>
    </w:p>
    <w:p w:rsidR="00430717" w:rsidRDefault="00430717" w:rsidP="00430717">
      <w:pPr>
        <w:spacing w:after="0"/>
        <w:ind w:firstLine="567"/>
        <w:jc w:val="both"/>
        <w:rPr>
          <w:rFonts w:eastAsia="Times New Roman" w:cs="Times New Roman"/>
          <w:b/>
          <w:bCs/>
          <w:color w:val="000000"/>
          <w:szCs w:val="28"/>
          <w:lang w:eastAsia="uk-UA"/>
        </w:rPr>
      </w:pPr>
    </w:p>
    <w:p w:rsidR="00430717" w:rsidRPr="00430717" w:rsidRDefault="00430717" w:rsidP="00430717">
      <w:pPr>
        <w:spacing w:after="0"/>
        <w:ind w:firstLine="567"/>
        <w:jc w:val="both"/>
        <w:rPr>
          <w:rFonts w:eastAsia="Times New Roman" w:cs="Times New Roman"/>
          <w:b/>
          <w:bCs/>
          <w:color w:val="000000"/>
          <w:szCs w:val="28"/>
          <w:lang w:eastAsia="uk-UA"/>
        </w:rPr>
      </w:pPr>
      <w:r w:rsidRPr="00430717">
        <w:rPr>
          <w:rFonts w:eastAsia="Times New Roman" w:cs="Times New Roman"/>
          <w:b/>
          <w:bCs/>
          <w:color w:val="000000"/>
          <w:szCs w:val="28"/>
          <w:lang w:eastAsia="uk-UA"/>
        </w:rPr>
        <w:t>1. Необхідність та значення недержавного соціального страхування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Розгляд системи соціального захисту з фінансової точки зору дозволяє виокремити три основні джерела її фінансування: фонди соціального страхування, державний бюджет та недержавні джерела. Використання останніх з метою розширення бази соціального захисту населення виступає пріоритетним напрямом державної соціальної політики. Будучи невід’ємною складовою систем соціального захисту в зарубіжних країнах, недержавне соціальне страхування доповнює або частково замінює державне соціальне страхування. На сьогодні в Україні розвиваються різні види недержавного соціального страхування: страхування від нещасних випадків, приватне медичне страхування, недержавне пенсійне забезпечення.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Суб’єктами недержавного соціального страхування виступають: застраховані особи, страхувальники, страховики та держава.</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Основними особливостями функціонування недержавного соціального страхування є:</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додатковий характер недержавного соціального страхування, яке не може замінити систему державного соціального страхування;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добровільний характер участі та необмеженість кола страхувальників і застрахованих осіб;</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договірний характер встановлення прав та обов’язків сторін, а також розмірів та видів недержавного соціального страхування.</w:t>
      </w:r>
    </w:p>
    <w:p w:rsidR="00430717" w:rsidRPr="00430717" w:rsidRDefault="00430717" w:rsidP="00430717">
      <w:pPr>
        <w:spacing w:after="0"/>
        <w:ind w:firstLine="567"/>
        <w:jc w:val="both"/>
        <w:rPr>
          <w:rFonts w:eastAsia="Times New Roman" w:cs="Times New Roman"/>
          <w:szCs w:val="28"/>
          <w:lang w:eastAsia="uk-UA"/>
        </w:rPr>
      </w:pPr>
      <w:r w:rsidRPr="00430717">
        <w:rPr>
          <w:rFonts w:eastAsia="Times New Roman" w:cs="Times New Roman"/>
          <w:color w:val="000000"/>
          <w:szCs w:val="28"/>
          <w:lang w:eastAsia="uk-UA"/>
        </w:rPr>
        <w:t>Темпи розвитку недержавного соціального страхування значно поступаються державному, що пояснюється двома основними причинами: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1) нерівністю початкових умов на ринку, оскільки обов’язковий характер державного соціального страхування виступає його значною перевагою над добровільним страхуванням;</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 xml:space="preserve">2) низьким рівнем довіри до компаній, які надають страхові послуги, що </w:t>
      </w:r>
      <w:proofErr w:type="spellStart"/>
      <w:r w:rsidRPr="00430717">
        <w:rPr>
          <w:rFonts w:eastAsia="Times New Roman" w:cs="Times New Roman"/>
          <w:color w:val="000000"/>
          <w:szCs w:val="28"/>
          <w:lang w:eastAsia="uk-UA"/>
        </w:rPr>
        <w:t>прийнятно</w:t>
      </w:r>
      <w:proofErr w:type="spellEnd"/>
      <w:r w:rsidRPr="00430717">
        <w:rPr>
          <w:rFonts w:eastAsia="Times New Roman" w:cs="Times New Roman"/>
          <w:color w:val="000000"/>
          <w:szCs w:val="28"/>
          <w:lang w:eastAsia="uk-UA"/>
        </w:rPr>
        <w:t xml:space="preserve"> на початкових етапах розвитку недержавного соціального страхування. Саме тому ключову роль у забезпеченні балансу між державним та приватним секторами соціального страхування повинна відігравати держава, зокрема шляхом підтримки інститутів недержавного соціального страхування та налагодження ефективного контролю за їх діяльністю. Формування конкурентного середовища на ринку недержавного соціального страхування сприятиме зростанню рівня соціального захисту населення.</w:t>
      </w:r>
    </w:p>
    <w:p w:rsidR="00865536" w:rsidRDefault="00865536" w:rsidP="00430717">
      <w:pPr>
        <w:spacing w:after="0"/>
        <w:ind w:firstLine="567"/>
        <w:jc w:val="both"/>
        <w:rPr>
          <w:rFonts w:eastAsia="Times New Roman" w:cs="Times New Roman"/>
          <w:b/>
          <w:bCs/>
          <w:color w:val="000000"/>
          <w:szCs w:val="28"/>
          <w:lang w:eastAsia="uk-UA"/>
        </w:rPr>
      </w:pPr>
    </w:p>
    <w:p w:rsidR="00430717" w:rsidRPr="00430717" w:rsidRDefault="00430717" w:rsidP="00430717">
      <w:pPr>
        <w:spacing w:after="0"/>
        <w:ind w:firstLine="567"/>
        <w:jc w:val="both"/>
        <w:rPr>
          <w:rFonts w:eastAsia="Times New Roman" w:cs="Times New Roman"/>
          <w:b/>
          <w:bCs/>
          <w:color w:val="000000"/>
          <w:szCs w:val="28"/>
          <w:lang w:eastAsia="uk-UA"/>
        </w:rPr>
      </w:pPr>
      <w:r w:rsidRPr="00430717">
        <w:rPr>
          <w:rFonts w:eastAsia="Times New Roman" w:cs="Times New Roman"/>
          <w:b/>
          <w:bCs/>
          <w:color w:val="000000"/>
          <w:szCs w:val="28"/>
          <w:lang w:eastAsia="uk-UA"/>
        </w:rPr>
        <w:t>2. Система та суб’єкти недержавного пенсійного</w:t>
      </w:r>
      <w:r w:rsidR="00865536">
        <w:rPr>
          <w:rFonts w:eastAsia="Times New Roman" w:cs="Times New Roman"/>
          <w:b/>
          <w:bCs/>
          <w:color w:val="000000"/>
          <w:szCs w:val="28"/>
          <w:lang w:eastAsia="uk-UA"/>
        </w:rPr>
        <w:t xml:space="preserve"> </w:t>
      </w:r>
      <w:r w:rsidRPr="00430717">
        <w:rPr>
          <w:rFonts w:eastAsia="Times New Roman" w:cs="Times New Roman"/>
          <w:b/>
          <w:bCs/>
          <w:color w:val="000000"/>
          <w:szCs w:val="28"/>
          <w:lang w:eastAsia="uk-UA"/>
        </w:rPr>
        <w:t>забезпечення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lastRenderedPageBreak/>
        <w:t>Вирішальний етап у становленні НПФ</w:t>
      </w:r>
      <w:r w:rsidR="00865536">
        <w:rPr>
          <w:rFonts w:eastAsia="Times New Roman" w:cs="Times New Roman"/>
          <w:color w:val="000000"/>
          <w:szCs w:val="28"/>
          <w:lang w:eastAsia="uk-UA"/>
        </w:rPr>
        <w:t xml:space="preserve"> (недержавний пенсійний фонд)</w:t>
      </w:r>
      <w:r w:rsidRPr="00430717">
        <w:rPr>
          <w:rFonts w:eastAsia="Times New Roman" w:cs="Times New Roman"/>
          <w:color w:val="000000"/>
          <w:szCs w:val="28"/>
          <w:lang w:eastAsia="uk-UA"/>
        </w:rPr>
        <w:t xml:space="preserve"> розпочався з прийняттям 9 липня 2003 р. Законів України «Про загальнообов’язкове державне пенсійне страхування» № 1058-ІV та «Про недержавне пенсійне забезпечення» № 1057-ІV, першим з яких визначено </w:t>
      </w:r>
      <w:proofErr w:type="spellStart"/>
      <w:r w:rsidRPr="00430717">
        <w:rPr>
          <w:rFonts w:eastAsia="Times New Roman" w:cs="Times New Roman"/>
          <w:color w:val="000000"/>
          <w:szCs w:val="28"/>
          <w:lang w:eastAsia="uk-UA"/>
        </w:rPr>
        <w:t>трирівневу</w:t>
      </w:r>
      <w:proofErr w:type="spellEnd"/>
      <w:r w:rsidRPr="00430717">
        <w:rPr>
          <w:rFonts w:eastAsia="Times New Roman" w:cs="Times New Roman"/>
          <w:color w:val="000000"/>
          <w:szCs w:val="28"/>
          <w:lang w:eastAsia="uk-UA"/>
        </w:rPr>
        <w:t xml:space="preserve"> структуру системи пенсійного забезпечення України та відведено недержавним пенсійним фондам місце суб’єктів третього рівня, другим – регламентовано правові, економічні та організаційні засади недержавного пенсійного страхування.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 xml:space="preserve">Система недержавного пенсійного забезпечення </w:t>
      </w:r>
      <w:r w:rsidR="00865536">
        <w:rPr>
          <w:rFonts w:eastAsia="Times New Roman" w:cs="Times New Roman"/>
          <w:color w:val="000000"/>
          <w:szCs w:val="28"/>
          <w:lang w:eastAsia="uk-UA"/>
        </w:rPr>
        <w:t>–</w:t>
      </w:r>
      <w:r w:rsidRPr="00430717">
        <w:rPr>
          <w:rFonts w:eastAsia="Times New Roman" w:cs="Times New Roman"/>
          <w:color w:val="000000"/>
          <w:szCs w:val="28"/>
          <w:lang w:eastAsia="uk-UA"/>
        </w:rPr>
        <w:t xml:space="preserve"> це складова частина системи накопичувального пенсійного забезпечення, яка ґрунтується на засадах добровільної участі фізичних та юридичних осіб, крім випадків, передбачених законами, у формуванні пенсійних накопичень з метою отримання учасниками недержавного пенсійного забезпечення додаткових до загальнообов'язкового державного пенсійного страхування пенсійних виплат.</w:t>
      </w:r>
    </w:p>
    <w:p w:rsidR="00430717" w:rsidRPr="00821C60" w:rsidRDefault="00430717" w:rsidP="00430717">
      <w:pPr>
        <w:spacing w:after="0"/>
        <w:ind w:firstLine="567"/>
        <w:jc w:val="both"/>
        <w:rPr>
          <w:rFonts w:eastAsia="Times New Roman" w:cs="Times New Roman"/>
          <w:i/>
          <w:iCs/>
          <w:color w:val="000000"/>
          <w:szCs w:val="28"/>
          <w:lang w:eastAsia="uk-UA"/>
        </w:rPr>
      </w:pPr>
      <w:r w:rsidRPr="00821C60">
        <w:rPr>
          <w:rFonts w:eastAsia="Times New Roman" w:cs="Times New Roman"/>
          <w:i/>
          <w:iCs/>
          <w:color w:val="000000"/>
          <w:szCs w:val="28"/>
          <w:lang w:eastAsia="uk-UA"/>
        </w:rPr>
        <w:t>Суб'єктами недержавного пенсійного забезпечення є:</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недержавні пенсійні фонди;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страхові організації, які уклали договори страхування довічної пенсії з учасниками фонду, страхування ризику настання інвалідності або смерті учасника фонду;</w:t>
      </w:r>
    </w:p>
    <w:p w:rsidR="00430717" w:rsidRPr="00430717" w:rsidRDefault="00430717" w:rsidP="00430717">
      <w:pPr>
        <w:spacing w:after="0"/>
        <w:ind w:firstLine="567"/>
        <w:jc w:val="both"/>
        <w:rPr>
          <w:rFonts w:eastAsia="Times New Roman" w:cs="Times New Roman"/>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банківські установи, які уклали договори про</w:t>
      </w:r>
      <w:r w:rsidR="00821C60">
        <w:rPr>
          <w:rFonts w:eastAsia="Times New Roman" w:cs="Times New Roman"/>
          <w:color w:val="000000"/>
          <w:szCs w:val="28"/>
          <w:lang w:eastAsia="uk-UA"/>
        </w:rPr>
        <w:t xml:space="preserve"> </w:t>
      </w:r>
      <w:r w:rsidRPr="00430717">
        <w:rPr>
          <w:rFonts w:eastAsia="Times New Roman" w:cs="Times New Roman"/>
          <w:color w:val="000000"/>
          <w:szCs w:val="28"/>
          <w:lang w:eastAsia="uk-UA"/>
        </w:rPr>
        <w:t>відкриття пенсійних депозитних рахунків;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вкладники та учасники пенсійних фондів, учасники накопичувальної системи пенсійного страхування;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вкладники пенсійних депозитних рахунків;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учасники недержавного пенсійного забезпечення;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засновники пенсійних фондів;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роботодавці - платники корпоративних пенсійних фондів;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саморегулюванні організації суб'єктів, які надають послуги у сфері недержавного пенсійного забезпечення;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адміністратори пенсійних фондів;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компанії з управління активами;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зберігачі;</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аудитори;</w:t>
      </w:r>
    </w:p>
    <w:p w:rsidR="00821C60"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особи, які надають консультаційні та агентські</w:t>
      </w:r>
      <w:r w:rsidR="00821C60">
        <w:rPr>
          <w:rFonts w:eastAsia="Times New Roman" w:cs="Times New Roman"/>
          <w:color w:val="000000"/>
          <w:szCs w:val="28"/>
          <w:lang w:eastAsia="uk-UA"/>
        </w:rPr>
        <w:t xml:space="preserve"> </w:t>
      </w:r>
      <w:r w:rsidRPr="00430717">
        <w:rPr>
          <w:rFonts w:eastAsia="Times New Roman" w:cs="Times New Roman"/>
          <w:color w:val="000000"/>
          <w:szCs w:val="28"/>
          <w:lang w:eastAsia="uk-UA"/>
        </w:rPr>
        <w:t xml:space="preserve">послуги відповідно до цього Закону. </w:t>
      </w:r>
    </w:p>
    <w:p w:rsidR="00430717" w:rsidRPr="00821C60" w:rsidRDefault="00430717" w:rsidP="00430717">
      <w:pPr>
        <w:spacing w:after="0"/>
        <w:ind w:firstLine="567"/>
        <w:jc w:val="both"/>
        <w:rPr>
          <w:rFonts w:eastAsia="Times New Roman" w:cs="Times New Roman"/>
          <w:i/>
          <w:iCs/>
          <w:color w:val="000000"/>
          <w:szCs w:val="28"/>
          <w:lang w:eastAsia="uk-UA"/>
        </w:rPr>
      </w:pPr>
      <w:r w:rsidRPr="00821C60">
        <w:rPr>
          <w:rFonts w:eastAsia="Times New Roman" w:cs="Times New Roman"/>
          <w:i/>
          <w:iCs/>
          <w:color w:val="000000"/>
          <w:szCs w:val="28"/>
          <w:lang w:eastAsia="uk-UA"/>
        </w:rPr>
        <w:t>Недержавне пенсійне забезпечення здійснюється: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пенсійними фондами шляхом укладення пенсійних контрактів між адміністраторами пенсійних фондів та вкладниками таких фондів відповідно до цього Закону;</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страховими організаціями шляхом укладення договорів страхування довічної пенсії з учасниками фонду, страхування ризику настання інвалідності або смерті учасника фонду відповідно до цього Закону та законодавства про страхування;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lastRenderedPageBreak/>
        <w:sym w:font="Symbol" w:char="F02D"/>
      </w:r>
      <w:r w:rsidRPr="00430717">
        <w:rPr>
          <w:rFonts w:eastAsia="Times New Roman" w:cs="Times New Roman"/>
          <w:color w:val="000000"/>
          <w:szCs w:val="28"/>
          <w:lang w:eastAsia="uk-UA"/>
        </w:rPr>
        <w:t xml:space="preserve"> банківськими установами відповідно до цього Закону та законодавства про банківську діяльність шляхом укладення договорів про відкриття пенсійних депозитних рахунків для накопичення пенсійних заощаджень у межах суми, визначеної для відшкодування вкладів Фондом гарантування вкладів фізичних осіб, що встановлюється згідно із законом.</w:t>
      </w:r>
    </w:p>
    <w:p w:rsidR="00821C60" w:rsidRDefault="00821C60" w:rsidP="00430717">
      <w:pPr>
        <w:spacing w:after="0"/>
        <w:ind w:firstLine="567"/>
        <w:jc w:val="both"/>
        <w:rPr>
          <w:rFonts w:eastAsia="Times New Roman" w:cs="Times New Roman"/>
          <w:b/>
          <w:bCs/>
          <w:color w:val="000000"/>
          <w:szCs w:val="28"/>
          <w:lang w:eastAsia="uk-UA"/>
        </w:rPr>
      </w:pPr>
    </w:p>
    <w:p w:rsidR="005518D8" w:rsidRPr="005518D8" w:rsidRDefault="005518D8" w:rsidP="005518D8">
      <w:pPr>
        <w:tabs>
          <w:tab w:val="left" w:pos="993"/>
        </w:tabs>
        <w:spacing w:after="0"/>
        <w:ind w:firstLine="567"/>
        <w:jc w:val="both"/>
        <w:rPr>
          <w:rFonts w:cs="Times New Roman"/>
          <w:b/>
          <w:bCs/>
          <w:color w:val="000000"/>
          <w:szCs w:val="28"/>
          <w:shd w:val="clear" w:color="auto" w:fill="FFFFFF"/>
        </w:rPr>
      </w:pPr>
      <w:r w:rsidRPr="005518D8">
        <w:rPr>
          <w:rFonts w:cs="Times New Roman"/>
          <w:b/>
          <w:bCs/>
          <w:color w:val="000000"/>
          <w:szCs w:val="28"/>
          <w:shd w:val="clear" w:color="auto" w:fill="FFFFFF"/>
        </w:rPr>
        <w:t xml:space="preserve">3. </w:t>
      </w:r>
      <w:r w:rsidRPr="005518D8">
        <w:rPr>
          <w:rFonts w:cs="Times New Roman"/>
          <w:b/>
          <w:bCs/>
          <w:color w:val="000000"/>
          <w:szCs w:val="28"/>
          <w:shd w:val="clear" w:color="auto" w:fill="FFFFFF"/>
        </w:rPr>
        <w:t>Недержавний пенсійний фонд</w:t>
      </w:r>
    </w:p>
    <w:p w:rsidR="00650CC9" w:rsidRPr="005518D8" w:rsidRDefault="00650CC9" w:rsidP="005518D8">
      <w:pPr>
        <w:tabs>
          <w:tab w:val="left" w:pos="993"/>
        </w:tabs>
        <w:spacing w:after="0"/>
        <w:ind w:firstLine="567"/>
        <w:jc w:val="both"/>
        <w:rPr>
          <w:rFonts w:cs="Times New Roman"/>
          <w:color w:val="000000"/>
          <w:szCs w:val="28"/>
          <w:shd w:val="clear" w:color="auto" w:fill="FFFFFF"/>
        </w:rPr>
      </w:pPr>
      <w:r w:rsidRPr="005518D8">
        <w:rPr>
          <w:rFonts w:cs="Times New Roman"/>
          <w:b/>
          <w:bCs/>
          <w:color w:val="000000"/>
          <w:szCs w:val="28"/>
          <w:shd w:val="clear" w:color="auto" w:fill="FFFFFF"/>
        </w:rPr>
        <w:t>Недержавний пенсійний фонд</w:t>
      </w:r>
      <w:r w:rsidR="005518D8">
        <w:rPr>
          <w:rFonts w:cs="Times New Roman"/>
          <w:color w:val="000000"/>
          <w:szCs w:val="28"/>
          <w:shd w:val="clear" w:color="auto" w:fill="FFFFFF"/>
        </w:rPr>
        <w:t xml:space="preserve"> </w:t>
      </w:r>
      <w:r w:rsidRPr="005518D8">
        <w:rPr>
          <w:rFonts w:cs="Times New Roman"/>
          <w:color w:val="000000"/>
          <w:szCs w:val="28"/>
          <w:shd w:val="clear" w:color="auto" w:fill="FFFFFF"/>
        </w:rPr>
        <w:t xml:space="preserve"> </w:t>
      </w:r>
      <w:r w:rsidR="005518D8">
        <w:rPr>
          <w:rFonts w:cs="Times New Roman"/>
          <w:color w:val="000000"/>
          <w:szCs w:val="28"/>
          <w:shd w:val="clear" w:color="auto" w:fill="FFFFFF"/>
        </w:rPr>
        <w:t>–</w:t>
      </w:r>
      <w:r w:rsidRPr="005518D8">
        <w:rPr>
          <w:rFonts w:cs="Times New Roman"/>
          <w:color w:val="000000"/>
          <w:szCs w:val="28"/>
          <w:shd w:val="clear" w:color="auto" w:fill="FFFFFF"/>
        </w:rPr>
        <w:t xml:space="preserve"> юридична особа, створена відповідно до</w:t>
      </w:r>
      <w:r w:rsidR="005518D8">
        <w:rPr>
          <w:rFonts w:cs="Times New Roman"/>
          <w:color w:val="000000"/>
          <w:szCs w:val="28"/>
          <w:shd w:val="clear" w:color="auto" w:fill="FFFFFF"/>
        </w:rPr>
        <w:t xml:space="preserve"> </w:t>
      </w:r>
      <w:r w:rsidRPr="005518D8">
        <w:rPr>
          <w:rFonts w:cs="Times New Roman"/>
          <w:szCs w:val="28"/>
          <w:shd w:val="clear" w:color="auto" w:fill="FFFFFF"/>
        </w:rPr>
        <w:t xml:space="preserve">Закону України </w:t>
      </w:r>
      <w:r w:rsidR="005518D8">
        <w:rPr>
          <w:rFonts w:cs="Times New Roman"/>
          <w:szCs w:val="28"/>
          <w:shd w:val="clear" w:color="auto" w:fill="FFFFFF"/>
        </w:rPr>
        <w:t>«</w:t>
      </w:r>
      <w:r w:rsidRPr="005518D8">
        <w:rPr>
          <w:rFonts w:cs="Times New Roman"/>
          <w:szCs w:val="28"/>
          <w:shd w:val="clear" w:color="auto" w:fill="FFFFFF"/>
        </w:rPr>
        <w:t>Про недержавне пенсійне забезпечення</w:t>
      </w:r>
      <w:r w:rsidR="005518D8">
        <w:rPr>
          <w:rFonts w:cs="Times New Roman"/>
          <w:szCs w:val="28"/>
          <w:shd w:val="clear" w:color="auto" w:fill="FFFFFF"/>
        </w:rPr>
        <w:t>»</w:t>
      </w:r>
      <w:r w:rsidR="005518D8">
        <w:rPr>
          <w:rFonts w:cs="Times New Roman"/>
          <w:color w:val="000000"/>
          <w:szCs w:val="28"/>
          <w:shd w:val="clear" w:color="auto" w:fill="FFFFFF"/>
        </w:rPr>
        <w:t xml:space="preserve"> </w:t>
      </w:r>
      <w:r w:rsidRPr="005518D8">
        <w:rPr>
          <w:rFonts w:cs="Times New Roman"/>
          <w:color w:val="000000"/>
          <w:szCs w:val="28"/>
          <w:shd w:val="clear" w:color="auto" w:fill="FFFFFF"/>
        </w:rPr>
        <w:t xml:space="preserve">(далі </w:t>
      </w:r>
      <w:r w:rsidR="005518D8">
        <w:rPr>
          <w:rFonts w:cs="Times New Roman"/>
          <w:color w:val="000000"/>
          <w:szCs w:val="28"/>
          <w:shd w:val="clear" w:color="auto" w:fill="FFFFFF"/>
        </w:rPr>
        <w:t>–</w:t>
      </w:r>
      <w:r w:rsidRPr="005518D8">
        <w:rPr>
          <w:rFonts w:cs="Times New Roman"/>
          <w:color w:val="000000"/>
          <w:szCs w:val="28"/>
          <w:shd w:val="clear" w:color="auto" w:fill="FFFFFF"/>
        </w:rPr>
        <w:t xml:space="preserve"> Закон), яка має статус неприбуткової організації (непідприємницького товариства), функціонує та провадить діяльність виключно з метою накопичення пенсійних внесків на користь учасників пенсійного фонду з подальшим управлінням пенсійними активами, а також здійснює пенсійні виплати учасникам зазначеного фонду у визначеному законами України порядку.</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Пенсійні фонди створюються на підставі рішення засновника (зборів засновників) та не мають на меті одержання прибутку на користь одноосібного засновника або для його подальшого розподілу між засновниками. Недержавне пенсійне забезпечення є для пенсійних фондів виключним видом діяльності. Провадження пенсійними фондами іншої діяльності, не передбаченої цим Законом, забороняється. Активи пенсійного фонду формуються за рахунок внесків до пенсійного фонду (пенсійних внесків) та інших надходжень до пенсійного фонду.</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За видами пенсійні фонди можуть утворюватися як:</w:t>
      </w:r>
    </w:p>
    <w:p w:rsidR="00650CC9" w:rsidRPr="00650CC9" w:rsidRDefault="005518D8" w:rsidP="005518D8">
      <w:pPr>
        <w:shd w:val="clear" w:color="auto" w:fill="FFFFFF"/>
        <w:tabs>
          <w:tab w:val="left" w:pos="993"/>
        </w:tabs>
        <w:spacing w:after="0"/>
        <w:ind w:left="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650CC9" w:rsidRPr="00650CC9">
        <w:rPr>
          <w:rFonts w:eastAsia="Times New Roman" w:cs="Times New Roman"/>
          <w:color w:val="000000"/>
          <w:szCs w:val="28"/>
          <w:lang w:eastAsia="uk-UA"/>
        </w:rPr>
        <w:t>відкриті пенсійні фонди;</w:t>
      </w:r>
    </w:p>
    <w:p w:rsidR="00650CC9" w:rsidRPr="00650CC9" w:rsidRDefault="005518D8" w:rsidP="005518D8">
      <w:pPr>
        <w:shd w:val="clear" w:color="auto" w:fill="FFFFFF"/>
        <w:tabs>
          <w:tab w:val="left" w:pos="993"/>
        </w:tabs>
        <w:spacing w:after="0"/>
        <w:ind w:left="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650CC9" w:rsidRPr="00650CC9">
        <w:rPr>
          <w:rFonts w:eastAsia="Times New Roman" w:cs="Times New Roman"/>
          <w:color w:val="000000"/>
          <w:szCs w:val="28"/>
          <w:lang w:eastAsia="uk-UA"/>
        </w:rPr>
        <w:t>корпоративні пенсійні фонди;</w:t>
      </w:r>
    </w:p>
    <w:p w:rsidR="00650CC9" w:rsidRPr="00650CC9" w:rsidRDefault="005518D8" w:rsidP="005518D8">
      <w:pPr>
        <w:shd w:val="clear" w:color="auto" w:fill="FFFFFF"/>
        <w:tabs>
          <w:tab w:val="left" w:pos="993"/>
        </w:tabs>
        <w:spacing w:after="0"/>
        <w:ind w:left="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650CC9" w:rsidRPr="00650CC9">
        <w:rPr>
          <w:rFonts w:eastAsia="Times New Roman" w:cs="Times New Roman"/>
          <w:color w:val="000000"/>
          <w:szCs w:val="28"/>
          <w:lang w:eastAsia="uk-UA"/>
        </w:rPr>
        <w:t>професійні пенсійні фонди</w:t>
      </w:r>
      <w:r>
        <w:rPr>
          <w:rFonts w:eastAsia="Times New Roman" w:cs="Times New Roman"/>
          <w:color w:val="000000"/>
          <w:szCs w:val="28"/>
          <w:lang w:eastAsia="uk-UA"/>
        </w:rPr>
        <w:t>.</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Пенсійний фонд не несе відповідальності за зобов'язаннями держави, а держава не несе відповідальності за зобов'язаннями пенсійного фонду, що зазначається у кожному пенсійному контракті</w:t>
      </w:r>
      <w:r w:rsidR="005518D8">
        <w:rPr>
          <w:rFonts w:eastAsia="Times New Roman" w:cs="Times New Roman"/>
          <w:color w:val="000000"/>
          <w:szCs w:val="28"/>
          <w:lang w:eastAsia="uk-UA"/>
        </w:rPr>
        <w:t>.</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b/>
          <w:bCs/>
          <w:i/>
          <w:iCs/>
          <w:color w:val="000000"/>
          <w:szCs w:val="28"/>
          <w:lang w:eastAsia="uk-UA"/>
        </w:rPr>
        <w:t>Учасниками</w:t>
      </w:r>
      <w:r w:rsidR="005518D8">
        <w:rPr>
          <w:rFonts w:eastAsia="Times New Roman" w:cs="Times New Roman"/>
          <w:color w:val="000000"/>
          <w:szCs w:val="28"/>
          <w:lang w:eastAsia="uk-UA"/>
        </w:rPr>
        <w:t xml:space="preserve"> </w:t>
      </w:r>
      <w:r w:rsidRPr="00650CC9">
        <w:rPr>
          <w:rFonts w:eastAsia="Times New Roman" w:cs="Times New Roman"/>
          <w:color w:val="000000"/>
          <w:szCs w:val="28"/>
          <w:lang w:eastAsia="uk-UA"/>
        </w:rPr>
        <w:t>фонду можуть бути громадяни України, іноземці та особи без громадянства. Участь фізичних осіб у будь-якому недержавному пенсійному фонді є добровільною, крім випадків, встановлених законом. Фізична особа може бути учасником кількох пенсійних фондів за власним вибором.</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b/>
          <w:bCs/>
          <w:i/>
          <w:iCs/>
          <w:color w:val="000000"/>
          <w:szCs w:val="28"/>
          <w:lang w:eastAsia="uk-UA"/>
        </w:rPr>
        <w:t>Вкладником</w:t>
      </w:r>
      <w:r w:rsidR="005518D8">
        <w:rPr>
          <w:rFonts w:eastAsia="Times New Roman" w:cs="Times New Roman"/>
          <w:color w:val="000000"/>
          <w:szCs w:val="28"/>
          <w:lang w:eastAsia="uk-UA"/>
        </w:rPr>
        <w:t xml:space="preserve"> </w:t>
      </w:r>
      <w:r w:rsidRPr="00650CC9">
        <w:rPr>
          <w:rFonts w:eastAsia="Times New Roman" w:cs="Times New Roman"/>
          <w:color w:val="000000"/>
          <w:szCs w:val="28"/>
          <w:lang w:eastAsia="uk-UA"/>
        </w:rPr>
        <w:t>фонду будь-якого виду на користь учасника фонду, якщо інше не передбачено</w:t>
      </w:r>
      <w:r w:rsidR="005518D8">
        <w:rPr>
          <w:rFonts w:eastAsia="Times New Roman" w:cs="Times New Roman"/>
          <w:color w:val="000000"/>
          <w:szCs w:val="28"/>
          <w:lang w:eastAsia="uk-UA"/>
        </w:rPr>
        <w:t xml:space="preserve"> </w:t>
      </w:r>
      <w:r w:rsidRPr="00650CC9">
        <w:rPr>
          <w:rFonts w:eastAsia="Times New Roman" w:cs="Times New Roman"/>
          <w:szCs w:val="28"/>
          <w:lang w:eastAsia="uk-UA"/>
        </w:rPr>
        <w:t>Законом</w:t>
      </w:r>
      <w:r w:rsidRPr="00650CC9">
        <w:rPr>
          <w:rFonts w:eastAsia="Times New Roman" w:cs="Times New Roman"/>
          <w:color w:val="000000"/>
          <w:szCs w:val="28"/>
          <w:lang w:eastAsia="uk-UA"/>
        </w:rPr>
        <w:t>, може бути:</w:t>
      </w:r>
    </w:p>
    <w:p w:rsidR="00650CC9" w:rsidRPr="00650CC9" w:rsidRDefault="005518D8" w:rsidP="005518D8">
      <w:pPr>
        <w:shd w:val="clear" w:color="auto" w:fill="FFFFFF"/>
        <w:tabs>
          <w:tab w:val="left" w:pos="993"/>
        </w:tabs>
        <w:spacing w:after="0"/>
        <w:ind w:left="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650CC9" w:rsidRPr="00650CC9">
        <w:rPr>
          <w:rFonts w:eastAsia="Times New Roman" w:cs="Times New Roman"/>
          <w:color w:val="000000"/>
          <w:szCs w:val="28"/>
          <w:lang w:eastAsia="uk-UA"/>
        </w:rPr>
        <w:t>роботодавець учасника фонду;</w:t>
      </w:r>
    </w:p>
    <w:p w:rsidR="00650CC9" w:rsidRPr="00650CC9" w:rsidRDefault="005518D8" w:rsidP="005518D8">
      <w:pPr>
        <w:shd w:val="clear" w:color="auto" w:fill="FFFFFF"/>
        <w:tabs>
          <w:tab w:val="left" w:pos="993"/>
        </w:tabs>
        <w:spacing w:after="0"/>
        <w:ind w:left="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650CC9" w:rsidRPr="00650CC9">
        <w:rPr>
          <w:rFonts w:eastAsia="Times New Roman" w:cs="Times New Roman"/>
          <w:color w:val="000000"/>
          <w:szCs w:val="28"/>
          <w:lang w:eastAsia="uk-UA"/>
        </w:rPr>
        <w:t>професійна спілка, об'єднання професійних спілок щодо своїх членів;</w:t>
      </w:r>
    </w:p>
    <w:p w:rsidR="00650CC9" w:rsidRPr="00650CC9" w:rsidRDefault="005518D8" w:rsidP="005518D8">
      <w:pPr>
        <w:shd w:val="clear" w:color="auto" w:fill="FFFFFF"/>
        <w:tabs>
          <w:tab w:val="left" w:pos="993"/>
        </w:tabs>
        <w:spacing w:after="0"/>
        <w:ind w:left="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650CC9" w:rsidRPr="00650CC9">
        <w:rPr>
          <w:rFonts w:eastAsia="Times New Roman" w:cs="Times New Roman"/>
          <w:color w:val="000000"/>
          <w:szCs w:val="28"/>
          <w:lang w:eastAsia="uk-UA"/>
        </w:rPr>
        <w:t>сам учасник фонду;</w:t>
      </w:r>
    </w:p>
    <w:p w:rsidR="00650CC9" w:rsidRPr="00650CC9" w:rsidRDefault="005518D8" w:rsidP="005518D8">
      <w:pPr>
        <w:shd w:val="clear" w:color="auto" w:fill="FFFFFF"/>
        <w:tabs>
          <w:tab w:val="left" w:pos="993"/>
        </w:tabs>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650CC9" w:rsidRPr="00650CC9">
        <w:rPr>
          <w:rFonts w:eastAsia="Times New Roman" w:cs="Times New Roman"/>
          <w:color w:val="000000"/>
          <w:szCs w:val="28"/>
          <w:lang w:eastAsia="uk-UA"/>
        </w:rPr>
        <w:t>подружжя, діти, батьки, рідні брати і сестри, дід і баба учасника фонду, діти подружжя учасника фонду, у тому числі усиновлені ним (нею) діти, батьки подружжя учасника фонду.</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У будь-якому пенсійному фонді його учасники можуть бути одночасно і вкладниками такого фонду.</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 xml:space="preserve">Учасники відкритого та професійного пенсійного фонду мають право залишатися його учасниками у разі припинення здійснення пенсійних внесків на </w:t>
      </w:r>
      <w:r w:rsidRPr="00650CC9">
        <w:rPr>
          <w:rFonts w:eastAsia="Times New Roman" w:cs="Times New Roman"/>
          <w:color w:val="000000"/>
          <w:szCs w:val="28"/>
          <w:lang w:eastAsia="uk-UA"/>
        </w:rPr>
        <w:lastRenderedPageBreak/>
        <w:t>їх користь, припинення (розірвання) пенсійних контрактів, укладених на їх користь.</w:t>
      </w:r>
    </w:p>
    <w:p w:rsidR="00650CC9" w:rsidRPr="00650CC9" w:rsidRDefault="00650CC9" w:rsidP="005518D8">
      <w:pPr>
        <w:shd w:val="clear" w:color="auto" w:fill="FFFFFF"/>
        <w:tabs>
          <w:tab w:val="left" w:pos="993"/>
        </w:tabs>
        <w:spacing w:after="0"/>
        <w:ind w:firstLine="567"/>
        <w:jc w:val="both"/>
        <w:rPr>
          <w:rFonts w:eastAsia="Times New Roman" w:cs="Times New Roman"/>
          <w:szCs w:val="28"/>
          <w:lang w:eastAsia="uk-UA"/>
        </w:rPr>
      </w:pPr>
      <w:r w:rsidRPr="00650CC9">
        <w:rPr>
          <w:rFonts w:eastAsia="Times New Roman" w:cs="Times New Roman"/>
          <w:color w:val="000000"/>
          <w:szCs w:val="28"/>
          <w:lang w:eastAsia="uk-UA"/>
        </w:rPr>
        <w:t>Пенсійні кошти, що обліковуються на індивідуальному пенсійному рахунку учасника фонду, є</w:t>
      </w:r>
      <w:r w:rsidR="005518D8">
        <w:rPr>
          <w:rFonts w:eastAsia="Times New Roman" w:cs="Times New Roman"/>
          <w:color w:val="000000"/>
          <w:szCs w:val="28"/>
          <w:lang w:eastAsia="uk-UA"/>
        </w:rPr>
        <w:t xml:space="preserve"> </w:t>
      </w:r>
      <w:r w:rsidRPr="00650CC9">
        <w:rPr>
          <w:rFonts w:eastAsia="Times New Roman" w:cs="Times New Roman"/>
          <w:szCs w:val="28"/>
          <w:lang w:eastAsia="uk-UA"/>
        </w:rPr>
        <w:t>власністю такого учасника та використовуються на цілі, визначені</w:t>
      </w:r>
      <w:r w:rsidR="005518D8" w:rsidRPr="005518D8">
        <w:rPr>
          <w:rFonts w:eastAsia="Times New Roman" w:cs="Times New Roman"/>
          <w:szCs w:val="28"/>
          <w:lang w:eastAsia="uk-UA"/>
        </w:rPr>
        <w:t xml:space="preserve"> </w:t>
      </w:r>
      <w:hyperlink r:id="rId7" w:anchor="top" w:history="1">
        <w:r w:rsidRPr="00650CC9">
          <w:rPr>
            <w:rFonts w:eastAsia="Times New Roman" w:cs="Times New Roman"/>
            <w:szCs w:val="28"/>
            <w:lang w:eastAsia="uk-UA"/>
          </w:rPr>
          <w:t>Законом</w:t>
        </w:r>
      </w:hyperlink>
      <w:r w:rsidRPr="00650CC9">
        <w:rPr>
          <w:rFonts w:eastAsia="Times New Roman" w:cs="Times New Roman"/>
          <w:szCs w:val="28"/>
          <w:lang w:eastAsia="uk-UA"/>
        </w:rPr>
        <w:t>.</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Інформація про суму накопичених пенсійних коштів, належних кожному учаснику фонду, відображається на індивідуальному пенсійному рахунку учасника фонду, який ведеться в системі персоніфікованого обліку.</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Пенсійні виплати можуть здійснюватися учаснику фонду або його спадкоємцю.</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Пенсійні внески до пенсійного фонду сплачуються у розмірах та у порядку, встановлених</w:t>
      </w:r>
      <w:r w:rsidR="005518D8">
        <w:rPr>
          <w:rFonts w:eastAsia="Times New Roman" w:cs="Times New Roman"/>
          <w:color w:val="000000"/>
          <w:szCs w:val="28"/>
          <w:lang w:eastAsia="uk-UA"/>
        </w:rPr>
        <w:t xml:space="preserve"> </w:t>
      </w:r>
      <w:r w:rsidRPr="00650CC9">
        <w:rPr>
          <w:rFonts w:eastAsia="Times New Roman" w:cs="Times New Roman"/>
          <w:b/>
          <w:bCs/>
          <w:i/>
          <w:iCs/>
          <w:color w:val="000000"/>
          <w:szCs w:val="28"/>
          <w:lang w:eastAsia="uk-UA"/>
        </w:rPr>
        <w:t>пенсійним контрактом</w:t>
      </w:r>
      <w:r w:rsidRPr="00650CC9">
        <w:rPr>
          <w:rFonts w:eastAsia="Times New Roman" w:cs="Times New Roman"/>
          <w:color w:val="000000"/>
          <w:szCs w:val="28"/>
          <w:lang w:eastAsia="uk-UA"/>
        </w:rPr>
        <w:t>, відповідно до умов обраних пенсійних схем. Зазначені в пенсійному контракті розміри сплачуваних до пенсійного фонду пенсійних внесків можуть змінюватися відповідно до умов обраних пенсійних схем.</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Внески за страхуванням ризику настання інвалідності або смерті учасника фонду сплачуються у порядку, визначеному пенсійним контрактом.</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Рада пенсійного фонду має право встановити</w:t>
      </w:r>
      <w:r w:rsidR="000C4028">
        <w:rPr>
          <w:rFonts w:eastAsia="Times New Roman" w:cs="Times New Roman"/>
          <w:color w:val="000000"/>
          <w:szCs w:val="28"/>
          <w:lang w:eastAsia="uk-UA"/>
        </w:rPr>
        <w:t xml:space="preserve"> </w:t>
      </w:r>
      <w:r w:rsidRPr="00650CC9">
        <w:rPr>
          <w:rFonts w:eastAsia="Times New Roman" w:cs="Times New Roman"/>
          <w:color w:val="000000"/>
          <w:szCs w:val="28"/>
          <w:lang w:eastAsia="uk-UA"/>
        </w:rPr>
        <w:t>мінімальний розмір пенсійних внесків</w:t>
      </w:r>
      <w:r w:rsidR="000C4028" w:rsidRPr="000C4028">
        <w:rPr>
          <w:rFonts w:eastAsia="Times New Roman" w:cs="Times New Roman"/>
          <w:color w:val="000000"/>
          <w:szCs w:val="28"/>
          <w:lang w:eastAsia="uk-UA"/>
        </w:rPr>
        <w:t xml:space="preserve"> – </w:t>
      </w:r>
      <w:r w:rsidRPr="00650CC9">
        <w:rPr>
          <w:rFonts w:eastAsia="Times New Roman" w:cs="Times New Roman"/>
          <w:color w:val="000000"/>
          <w:szCs w:val="28"/>
          <w:lang w:eastAsia="uk-UA"/>
        </w:rPr>
        <w:t>10 відсотків мінімальної заробітної плати у розрахунку на один місяць.</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Максимальний розмір пенсійних внесків</w:t>
      </w:r>
      <w:r w:rsidR="000C4028">
        <w:rPr>
          <w:rFonts w:eastAsia="Times New Roman" w:cs="Times New Roman"/>
          <w:color w:val="000000"/>
          <w:szCs w:val="28"/>
          <w:lang w:eastAsia="uk-UA"/>
        </w:rPr>
        <w:t xml:space="preserve"> </w:t>
      </w:r>
      <w:r w:rsidRPr="00650CC9">
        <w:rPr>
          <w:rFonts w:eastAsia="Times New Roman" w:cs="Times New Roman"/>
          <w:color w:val="000000"/>
          <w:szCs w:val="28"/>
          <w:lang w:eastAsia="uk-UA"/>
        </w:rPr>
        <w:t>за пенсійними схемами недержавного пенсійного забезпечення не обмежується.</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Пенсійні внески сплачуються шляхом зарахування відповідних грошових сум на поточні рахунки пенсійного фонду у зберігача.</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Розмір пенсійних внесків до корпоративного або професійного пенсійного фонду, що сплачуються за кошти засновників цих фондів і роботодавців-платників, може визначатися у</w:t>
      </w:r>
      <w:r w:rsidR="000C4028">
        <w:rPr>
          <w:rFonts w:eastAsia="Times New Roman" w:cs="Times New Roman"/>
          <w:color w:val="000000"/>
          <w:szCs w:val="28"/>
          <w:lang w:eastAsia="uk-UA"/>
        </w:rPr>
        <w:t xml:space="preserve"> </w:t>
      </w:r>
      <w:r w:rsidRPr="00650CC9">
        <w:rPr>
          <w:rFonts w:eastAsia="Times New Roman" w:cs="Times New Roman"/>
          <w:szCs w:val="28"/>
          <w:lang w:eastAsia="uk-UA"/>
        </w:rPr>
        <w:t>колективному договорі</w:t>
      </w:r>
      <w:r w:rsidR="000C4028">
        <w:rPr>
          <w:rFonts w:eastAsia="Times New Roman" w:cs="Times New Roman"/>
          <w:color w:val="000000"/>
          <w:szCs w:val="28"/>
          <w:lang w:eastAsia="uk-UA"/>
        </w:rPr>
        <w:t xml:space="preserve"> </w:t>
      </w:r>
      <w:r w:rsidRPr="00650CC9">
        <w:rPr>
          <w:rFonts w:eastAsia="Times New Roman" w:cs="Times New Roman"/>
          <w:color w:val="000000"/>
          <w:szCs w:val="28"/>
          <w:lang w:eastAsia="uk-UA"/>
        </w:rPr>
        <w:t>з урахуванням вимог законів України.</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Пенсійні активи, що накопичуються у пенсійному фонді, можуть бути використані виключно для цілей інвестиційної діяльності фонду, виконання зобов'язань фонду перед його учасниками та оплати витрат, пов'язаних із здійсненням недержавного пенсійного забезпечення, а саме:</w:t>
      </w:r>
    </w:p>
    <w:p w:rsidR="00650CC9" w:rsidRPr="000C4028" w:rsidRDefault="00650CC9" w:rsidP="000C4028">
      <w:pPr>
        <w:pStyle w:val="a9"/>
        <w:numPr>
          <w:ilvl w:val="0"/>
          <w:numId w:val="7"/>
        </w:numPr>
        <w:shd w:val="clear" w:color="auto" w:fill="FFFFFF"/>
        <w:tabs>
          <w:tab w:val="left" w:pos="993"/>
        </w:tabs>
        <w:spacing w:after="0"/>
        <w:ind w:left="0" w:firstLine="567"/>
        <w:jc w:val="both"/>
        <w:rPr>
          <w:rFonts w:eastAsia="Times New Roman" w:cs="Times New Roman"/>
          <w:color w:val="000000"/>
          <w:szCs w:val="28"/>
          <w:lang w:eastAsia="uk-UA"/>
        </w:rPr>
      </w:pPr>
      <w:r w:rsidRPr="000C4028">
        <w:rPr>
          <w:rFonts w:eastAsia="Times New Roman" w:cs="Times New Roman"/>
          <w:color w:val="000000"/>
          <w:szCs w:val="28"/>
          <w:lang w:eastAsia="uk-UA"/>
        </w:rPr>
        <w:t>інвестування відповідно до вимог</w:t>
      </w:r>
      <w:r w:rsidR="000C4028" w:rsidRPr="000C4028">
        <w:rPr>
          <w:rFonts w:eastAsia="Times New Roman" w:cs="Times New Roman"/>
          <w:color w:val="000000"/>
          <w:szCs w:val="28"/>
          <w:lang w:eastAsia="uk-UA"/>
        </w:rPr>
        <w:t xml:space="preserve"> </w:t>
      </w:r>
      <w:r w:rsidRPr="000C4028">
        <w:rPr>
          <w:rFonts w:eastAsia="Times New Roman" w:cs="Times New Roman"/>
          <w:szCs w:val="28"/>
          <w:lang w:eastAsia="uk-UA"/>
        </w:rPr>
        <w:t>Закону</w:t>
      </w:r>
      <w:r w:rsidR="000C4028" w:rsidRPr="000C4028">
        <w:rPr>
          <w:rFonts w:eastAsia="Times New Roman" w:cs="Times New Roman"/>
          <w:szCs w:val="28"/>
          <w:lang w:eastAsia="uk-UA"/>
        </w:rPr>
        <w:t xml:space="preserve"> </w:t>
      </w:r>
      <w:r w:rsidRPr="000C4028">
        <w:rPr>
          <w:rFonts w:eastAsia="Times New Roman" w:cs="Times New Roman"/>
          <w:color w:val="000000"/>
          <w:szCs w:val="28"/>
          <w:lang w:eastAsia="uk-UA"/>
        </w:rPr>
        <w:t>з метою отримання доходу на користь учасників фонду;</w:t>
      </w:r>
    </w:p>
    <w:p w:rsidR="00650CC9" w:rsidRPr="000C4028" w:rsidRDefault="00650CC9" w:rsidP="000C4028">
      <w:pPr>
        <w:pStyle w:val="a9"/>
        <w:numPr>
          <w:ilvl w:val="0"/>
          <w:numId w:val="7"/>
        </w:numPr>
        <w:shd w:val="clear" w:color="auto" w:fill="FFFFFF"/>
        <w:tabs>
          <w:tab w:val="left" w:pos="993"/>
        </w:tabs>
        <w:spacing w:after="0"/>
        <w:ind w:left="0" w:firstLine="567"/>
        <w:jc w:val="both"/>
        <w:rPr>
          <w:rFonts w:eastAsia="Times New Roman" w:cs="Times New Roman"/>
          <w:color w:val="000000"/>
          <w:szCs w:val="28"/>
          <w:lang w:eastAsia="uk-UA"/>
        </w:rPr>
      </w:pPr>
      <w:r w:rsidRPr="000C4028">
        <w:rPr>
          <w:rFonts w:eastAsia="Times New Roman" w:cs="Times New Roman"/>
          <w:color w:val="000000"/>
          <w:szCs w:val="28"/>
          <w:lang w:eastAsia="uk-UA"/>
        </w:rPr>
        <w:t>виконання договорів виплати пенсії на визначений строк, укладених з учасниками фонду, та для здійснення одноразових пенсійних виплат, передбачених законом;</w:t>
      </w:r>
    </w:p>
    <w:p w:rsidR="00650CC9" w:rsidRPr="000C4028" w:rsidRDefault="00650CC9" w:rsidP="000C4028">
      <w:pPr>
        <w:pStyle w:val="a9"/>
        <w:numPr>
          <w:ilvl w:val="0"/>
          <w:numId w:val="7"/>
        </w:numPr>
        <w:shd w:val="clear" w:color="auto" w:fill="FFFFFF"/>
        <w:tabs>
          <w:tab w:val="left" w:pos="993"/>
        </w:tabs>
        <w:spacing w:after="0"/>
        <w:ind w:left="0" w:firstLine="567"/>
        <w:jc w:val="both"/>
        <w:rPr>
          <w:rFonts w:eastAsia="Times New Roman" w:cs="Times New Roman"/>
          <w:color w:val="000000"/>
          <w:szCs w:val="28"/>
          <w:lang w:eastAsia="uk-UA"/>
        </w:rPr>
      </w:pPr>
      <w:r w:rsidRPr="000C4028">
        <w:rPr>
          <w:rFonts w:eastAsia="Times New Roman" w:cs="Times New Roman"/>
          <w:color w:val="000000"/>
          <w:szCs w:val="28"/>
          <w:lang w:eastAsia="uk-UA"/>
        </w:rPr>
        <w:t>оплати договорів страхування довічної пенсії та договорів страхування ризику настання інвалідності або смерті учасника фонду, укладених із страховою організацією;</w:t>
      </w:r>
    </w:p>
    <w:p w:rsidR="00650CC9" w:rsidRPr="000C4028" w:rsidRDefault="00650CC9" w:rsidP="000C4028">
      <w:pPr>
        <w:pStyle w:val="a9"/>
        <w:numPr>
          <w:ilvl w:val="0"/>
          <w:numId w:val="7"/>
        </w:numPr>
        <w:shd w:val="clear" w:color="auto" w:fill="FFFFFF"/>
        <w:tabs>
          <w:tab w:val="left" w:pos="993"/>
        </w:tabs>
        <w:spacing w:after="0"/>
        <w:ind w:left="0" w:firstLine="567"/>
        <w:jc w:val="both"/>
        <w:rPr>
          <w:rFonts w:eastAsia="Times New Roman" w:cs="Times New Roman"/>
          <w:color w:val="000000"/>
          <w:szCs w:val="28"/>
          <w:lang w:eastAsia="uk-UA"/>
        </w:rPr>
      </w:pPr>
      <w:r w:rsidRPr="000C4028">
        <w:rPr>
          <w:rFonts w:eastAsia="Times New Roman" w:cs="Times New Roman"/>
          <w:color w:val="000000"/>
          <w:szCs w:val="28"/>
          <w:lang w:eastAsia="uk-UA"/>
        </w:rPr>
        <w:t>оплати послуг з адміністрування пенсійного фонду (крім випадків, коли адміністрування самостійно здійснює юридична особа - одноосібний засновник корпоративного пенсійного фонду), включаючи оплату рекламних і агентських послуг, пов'язаних з функціонуванням пенсійного фонду, витрат на оприлюднення інформації про його діяльність, передбаченої</w:t>
      </w:r>
      <w:r w:rsidR="000C4028" w:rsidRPr="000C4028">
        <w:rPr>
          <w:rFonts w:eastAsia="Times New Roman" w:cs="Times New Roman"/>
          <w:color w:val="000000"/>
          <w:szCs w:val="28"/>
          <w:lang w:eastAsia="uk-UA"/>
        </w:rPr>
        <w:t xml:space="preserve"> </w:t>
      </w:r>
      <w:r w:rsidRPr="000C4028">
        <w:rPr>
          <w:rFonts w:eastAsia="Times New Roman" w:cs="Times New Roman"/>
          <w:szCs w:val="28"/>
          <w:lang w:eastAsia="uk-UA"/>
        </w:rPr>
        <w:t>Законом</w:t>
      </w:r>
      <w:r w:rsidRPr="000C4028">
        <w:rPr>
          <w:rFonts w:eastAsia="Times New Roman" w:cs="Times New Roman"/>
          <w:color w:val="000000"/>
          <w:szCs w:val="28"/>
          <w:lang w:eastAsia="uk-UA"/>
        </w:rPr>
        <w:t>;</w:t>
      </w:r>
    </w:p>
    <w:p w:rsidR="00650CC9" w:rsidRPr="000C4028" w:rsidRDefault="00650CC9" w:rsidP="000C4028">
      <w:pPr>
        <w:pStyle w:val="a9"/>
        <w:numPr>
          <w:ilvl w:val="0"/>
          <w:numId w:val="7"/>
        </w:numPr>
        <w:shd w:val="clear" w:color="auto" w:fill="FFFFFF"/>
        <w:tabs>
          <w:tab w:val="left" w:pos="993"/>
        </w:tabs>
        <w:spacing w:after="0"/>
        <w:ind w:left="0" w:firstLine="567"/>
        <w:jc w:val="both"/>
        <w:rPr>
          <w:rFonts w:eastAsia="Times New Roman" w:cs="Times New Roman"/>
          <w:color w:val="000000"/>
          <w:szCs w:val="28"/>
          <w:lang w:eastAsia="uk-UA"/>
        </w:rPr>
      </w:pPr>
      <w:r w:rsidRPr="000C4028">
        <w:rPr>
          <w:rFonts w:eastAsia="Times New Roman" w:cs="Times New Roman"/>
          <w:color w:val="000000"/>
          <w:szCs w:val="28"/>
          <w:lang w:eastAsia="uk-UA"/>
        </w:rPr>
        <w:lastRenderedPageBreak/>
        <w:t>виплати винагороди за надання послуг з управління активами пенсійного фонду;</w:t>
      </w:r>
    </w:p>
    <w:p w:rsidR="00650CC9" w:rsidRPr="000C4028" w:rsidRDefault="00650CC9" w:rsidP="000C4028">
      <w:pPr>
        <w:pStyle w:val="a9"/>
        <w:numPr>
          <w:ilvl w:val="0"/>
          <w:numId w:val="7"/>
        </w:numPr>
        <w:shd w:val="clear" w:color="auto" w:fill="FFFFFF"/>
        <w:tabs>
          <w:tab w:val="left" w:pos="993"/>
        </w:tabs>
        <w:spacing w:after="0"/>
        <w:ind w:left="0" w:firstLine="567"/>
        <w:jc w:val="both"/>
        <w:rPr>
          <w:rFonts w:eastAsia="Times New Roman" w:cs="Times New Roman"/>
          <w:color w:val="000000"/>
          <w:szCs w:val="28"/>
          <w:lang w:eastAsia="uk-UA"/>
        </w:rPr>
      </w:pPr>
      <w:r w:rsidRPr="000C4028">
        <w:rPr>
          <w:rFonts w:eastAsia="Times New Roman" w:cs="Times New Roman"/>
          <w:color w:val="000000"/>
          <w:szCs w:val="28"/>
          <w:lang w:eastAsia="uk-UA"/>
        </w:rPr>
        <w:t>оплати послуг зберігача;</w:t>
      </w:r>
    </w:p>
    <w:p w:rsidR="00650CC9" w:rsidRPr="000C4028" w:rsidRDefault="00650CC9" w:rsidP="000C4028">
      <w:pPr>
        <w:pStyle w:val="a9"/>
        <w:numPr>
          <w:ilvl w:val="0"/>
          <w:numId w:val="7"/>
        </w:numPr>
        <w:shd w:val="clear" w:color="auto" w:fill="FFFFFF"/>
        <w:tabs>
          <w:tab w:val="left" w:pos="993"/>
        </w:tabs>
        <w:spacing w:after="0"/>
        <w:ind w:left="0" w:firstLine="567"/>
        <w:jc w:val="both"/>
        <w:rPr>
          <w:rFonts w:eastAsia="Times New Roman" w:cs="Times New Roman"/>
          <w:color w:val="000000"/>
          <w:szCs w:val="28"/>
          <w:lang w:eastAsia="uk-UA"/>
        </w:rPr>
      </w:pPr>
      <w:r w:rsidRPr="000C4028">
        <w:rPr>
          <w:rFonts w:eastAsia="Times New Roman" w:cs="Times New Roman"/>
          <w:color w:val="000000"/>
          <w:szCs w:val="28"/>
          <w:lang w:eastAsia="uk-UA"/>
        </w:rPr>
        <w:t>оплати послуг з проведення планових аудиторських перевірок пенсійного фонду;</w:t>
      </w:r>
    </w:p>
    <w:p w:rsidR="00650CC9" w:rsidRPr="000C4028" w:rsidRDefault="00650CC9" w:rsidP="000C4028">
      <w:pPr>
        <w:pStyle w:val="a9"/>
        <w:numPr>
          <w:ilvl w:val="0"/>
          <w:numId w:val="7"/>
        </w:numPr>
        <w:shd w:val="clear" w:color="auto" w:fill="FFFFFF"/>
        <w:tabs>
          <w:tab w:val="left" w:pos="993"/>
        </w:tabs>
        <w:spacing w:after="0"/>
        <w:ind w:left="0" w:firstLine="567"/>
        <w:jc w:val="both"/>
        <w:rPr>
          <w:rFonts w:eastAsia="Times New Roman" w:cs="Times New Roman"/>
          <w:color w:val="000000"/>
          <w:szCs w:val="28"/>
          <w:lang w:eastAsia="uk-UA"/>
        </w:rPr>
      </w:pPr>
      <w:r w:rsidRPr="000C4028">
        <w:rPr>
          <w:rFonts w:eastAsia="Times New Roman" w:cs="Times New Roman"/>
          <w:color w:val="000000"/>
          <w:szCs w:val="28"/>
          <w:lang w:eastAsia="uk-UA"/>
        </w:rPr>
        <w:t>оплати послуг третіх осіб, надання яких передбачено</w:t>
      </w:r>
      <w:r w:rsidR="000C4028" w:rsidRPr="000C4028">
        <w:rPr>
          <w:rFonts w:eastAsia="Times New Roman" w:cs="Times New Roman"/>
          <w:color w:val="000000"/>
          <w:szCs w:val="28"/>
          <w:lang w:eastAsia="uk-UA"/>
        </w:rPr>
        <w:t xml:space="preserve"> </w:t>
      </w:r>
      <w:r w:rsidRPr="000C4028">
        <w:rPr>
          <w:rFonts w:eastAsia="Times New Roman" w:cs="Times New Roman"/>
          <w:szCs w:val="28"/>
          <w:lang w:eastAsia="uk-UA"/>
        </w:rPr>
        <w:t>Законом</w:t>
      </w:r>
      <w:r w:rsidR="000C4028" w:rsidRPr="000C4028">
        <w:rPr>
          <w:rFonts w:eastAsia="Times New Roman" w:cs="Times New Roman"/>
          <w:szCs w:val="28"/>
          <w:lang w:eastAsia="uk-UA"/>
        </w:rPr>
        <w:t xml:space="preserve"> </w:t>
      </w:r>
      <w:r w:rsidRPr="000C4028">
        <w:rPr>
          <w:rFonts w:eastAsia="Times New Roman" w:cs="Times New Roman"/>
          <w:color w:val="000000"/>
          <w:szCs w:val="28"/>
          <w:lang w:eastAsia="uk-UA"/>
        </w:rPr>
        <w:t xml:space="preserve">або нормативно-правовими актами </w:t>
      </w:r>
      <w:r w:rsidR="000C4028" w:rsidRPr="000C4028">
        <w:rPr>
          <w:rFonts w:eastAsia="Times New Roman" w:cs="Times New Roman"/>
          <w:color w:val="000000"/>
          <w:szCs w:val="28"/>
          <w:lang w:eastAsia="uk-UA"/>
        </w:rPr>
        <w:t>НБУ</w:t>
      </w:r>
      <w:r w:rsidRPr="000C4028">
        <w:rPr>
          <w:rFonts w:eastAsia="Times New Roman" w:cs="Times New Roman"/>
          <w:color w:val="000000"/>
          <w:szCs w:val="28"/>
          <w:lang w:eastAsia="uk-UA"/>
        </w:rPr>
        <w:t>, включаючи оплату послуг інвестиційних фірм (посередників), витрат на ведення обліку та перереєстрацію прав власності на активи пенсійного фонду;</w:t>
      </w:r>
    </w:p>
    <w:p w:rsidR="00650CC9" w:rsidRPr="000C4028" w:rsidRDefault="00650CC9" w:rsidP="000C4028">
      <w:pPr>
        <w:pStyle w:val="a9"/>
        <w:numPr>
          <w:ilvl w:val="0"/>
          <w:numId w:val="7"/>
        </w:numPr>
        <w:shd w:val="clear" w:color="auto" w:fill="FFFFFF"/>
        <w:tabs>
          <w:tab w:val="left" w:pos="993"/>
        </w:tabs>
        <w:spacing w:after="0"/>
        <w:ind w:left="0" w:firstLine="567"/>
        <w:jc w:val="both"/>
        <w:rPr>
          <w:rFonts w:eastAsia="Times New Roman" w:cs="Times New Roman"/>
          <w:color w:val="000000"/>
          <w:szCs w:val="28"/>
          <w:lang w:eastAsia="uk-UA"/>
        </w:rPr>
      </w:pPr>
      <w:r w:rsidRPr="000C4028">
        <w:rPr>
          <w:rFonts w:eastAsia="Times New Roman" w:cs="Times New Roman"/>
          <w:color w:val="000000"/>
          <w:szCs w:val="28"/>
          <w:lang w:eastAsia="uk-UA"/>
        </w:rPr>
        <w:t>оплати інших послуг, надання яких передбачено</w:t>
      </w:r>
      <w:r w:rsidR="000C4028" w:rsidRPr="000C4028">
        <w:rPr>
          <w:rFonts w:eastAsia="Times New Roman" w:cs="Times New Roman"/>
          <w:color w:val="000000"/>
          <w:szCs w:val="28"/>
          <w:lang w:eastAsia="uk-UA"/>
        </w:rPr>
        <w:t xml:space="preserve"> </w:t>
      </w:r>
      <w:r w:rsidRPr="000C4028">
        <w:rPr>
          <w:rFonts w:eastAsia="Times New Roman" w:cs="Times New Roman"/>
          <w:szCs w:val="28"/>
          <w:lang w:eastAsia="uk-UA"/>
        </w:rPr>
        <w:t>Законом</w:t>
      </w:r>
      <w:r w:rsidR="000C4028" w:rsidRPr="000C4028">
        <w:rPr>
          <w:rFonts w:eastAsia="Times New Roman" w:cs="Times New Roman"/>
          <w:szCs w:val="28"/>
          <w:lang w:eastAsia="uk-UA"/>
        </w:rPr>
        <w:t xml:space="preserve"> </w:t>
      </w:r>
      <w:r w:rsidRPr="000C4028">
        <w:rPr>
          <w:rFonts w:eastAsia="Times New Roman" w:cs="Times New Roman"/>
          <w:color w:val="000000"/>
          <w:szCs w:val="28"/>
          <w:lang w:eastAsia="uk-UA"/>
        </w:rPr>
        <w:t xml:space="preserve">та які визначені </w:t>
      </w:r>
      <w:r w:rsidR="000C4028" w:rsidRPr="000C4028">
        <w:rPr>
          <w:rFonts w:eastAsia="Times New Roman" w:cs="Times New Roman"/>
          <w:color w:val="000000"/>
          <w:szCs w:val="28"/>
          <w:lang w:eastAsia="uk-UA"/>
        </w:rPr>
        <w:t>НБУ</w:t>
      </w:r>
      <w:r w:rsidRPr="000C4028">
        <w:rPr>
          <w:rFonts w:eastAsia="Times New Roman" w:cs="Times New Roman"/>
          <w:color w:val="000000"/>
          <w:szCs w:val="28"/>
          <w:lang w:eastAsia="uk-UA"/>
        </w:rPr>
        <w:t>.</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Використання пенсійних активів для інших цілей</w:t>
      </w:r>
      <w:r w:rsidR="000C4028">
        <w:rPr>
          <w:rFonts w:eastAsia="Times New Roman" w:cs="Times New Roman"/>
          <w:color w:val="000000"/>
          <w:szCs w:val="28"/>
          <w:lang w:eastAsia="uk-UA"/>
        </w:rPr>
        <w:t xml:space="preserve"> </w:t>
      </w:r>
      <w:r w:rsidRPr="00650CC9">
        <w:rPr>
          <w:rFonts w:eastAsia="Times New Roman" w:cs="Times New Roman"/>
          <w:color w:val="000000"/>
          <w:szCs w:val="28"/>
          <w:lang w:eastAsia="uk-UA"/>
        </w:rPr>
        <w:t>забороняється.</w:t>
      </w:r>
    </w:p>
    <w:p w:rsidR="00650CC9" w:rsidRPr="00650CC9" w:rsidRDefault="00650CC9" w:rsidP="005518D8">
      <w:pPr>
        <w:shd w:val="clear" w:color="auto" w:fill="FFFFFF"/>
        <w:tabs>
          <w:tab w:val="left" w:pos="993"/>
        </w:tabs>
        <w:spacing w:after="0"/>
        <w:ind w:firstLine="567"/>
        <w:jc w:val="both"/>
        <w:outlineLvl w:val="1"/>
        <w:rPr>
          <w:rFonts w:eastAsia="Times New Roman" w:cs="Times New Roman"/>
          <w:b/>
          <w:bCs/>
          <w:i/>
          <w:iCs/>
          <w:color w:val="000000"/>
          <w:szCs w:val="28"/>
          <w:lang w:eastAsia="uk-UA"/>
        </w:rPr>
      </w:pPr>
      <w:r w:rsidRPr="00650CC9">
        <w:rPr>
          <w:rFonts w:eastAsia="Times New Roman" w:cs="Times New Roman"/>
          <w:b/>
          <w:bCs/>
          <w:i/>
          <w:iCs/>
          <w:color w:val="000000"/>
          <w:szCs w:val="28"/>
          <w:lang w:eastAsia="uk-UA"/>
        </w:rPr>
        <w:t>Пенсійні виплати</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Пенсійні фонди можуть здійснювати такі види пенсійних виплат:</w:t>
      </w:r>
    </w:p>
    <w:p w:rsidR="00650CC9" w:rsidRPr="00650CC9" w:rsidRDefault="000C4028" w:rsidP="000C4028">
      <w:pPr>
        <w:shd w:val="clear" w:color="auto" w:fill="FFFFFF"/>
        <w:tabs>
          <w:tab w:val="left" w:pos="993"/>
        </w:tabs>
        <w:spacing w:after="0"/>
        <w:ind w:left="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650CC9" w:rsidRPr="00650CC9">
        <w:rPr>
          <w:rFonts w:eastAsia="Times New Roman" w:cs="Times New Roman"/>
          <w:color w:val="000000"/>
          <w:szCs w:val="28"/>
          <w:lang w:eastAsia="uk-UA"/>
        </w:rPr>
        <w:t>пенсія на визначений строк;</w:t>
      </w:r>
    </w:p>
    <w:p w:rsidR="00650CC9" w:rsidRPr="00650CC9" w:rsidRDefault="000C4028" w:rsidP="000C4028">
      <w:pPr>
        <w:shd w:val="clear" w:color="auto" w:fill="FFFFFF"/>
        <w:tabs>
          <w:tab w:val="left" w:pos="993"/>
        </w:tabs>
        <w:spacing w:after="0"/>
        <w:ind w:left="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650CC9" w:rsidRPr="00650CC9">
        <w:rPr>
          <w:rFonts w:eastAsia="Times New Roman" w:cs="Times New Roman"/>
          <w:color w:val="000000"/>
          <w:szCs w:val="28"/>
          <w:lang w:eastAsia="uk-UA"/>
        </w:rPr>
        <w:t>одноразова пенсійна виплата.</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Підставами для здійснення пенсійних виплат пенсійними фондами є:</w:t>
      </w:r>
    </w:p>
    <w:p w:rsidR="00650CC9" w:rsidRPr="000C4028" w:rsidRDefault="00650CC9" w:rsidP="000C4028">
      <w:pPr>
        <w:pStyle w:val="a9"/>
        <w:numPr>
          <w:ilvl w:val="0"/>
          <w:numId w:val="8"/>
        </w:numPr>
        <w:shd w:val="clear" w:color="auto" w:fill="FFFFFF"/>
        <w:tabs>
          <w:tab w:val="left" w:pos="993"/>
        </w:tabs>
        <w:spacing w:after="0"/>
        <w:ind w:left="0" w:firstLine="567"/>
        <w:jc w:val="both"/>
        <w:rPr>
          <w:rFonts w:eastAsia="Times New Roman" w:cs="Times New Roman"/>
          <w:szCs w:val="28"/>
          <w:lang w:eastAsia="uk-UA"/>
        </w:rPr>
      </w:pPr>
      <w:r w:rsidRPr="000C4028">
        <w:rPr>
          <w:rFonts w:eastAsia="Times New Roman" w:cs="Times New Roman"/>
          <w:color w:val="000000"/>
          <w:szCs w:val="28"/>
          <w:lang w:eastAsia="uk-UA"/>
        </w:rPr>
        <w:t xml:space="preserve">досягнення учасником фонду пенсійного віку, визначеного відповідно </w:t>
      </w:r>
      <w:r w:rsidRPr="000C4028">
        <w:rPr>
          <w:rFonts w:eastAsia="Times New Roman" w:cs="Times New Roman"/>
          <w:szCs w:val="28"/>
          <w:lang w:eastAsia="uk-UA"/>
        </w:rPr>
        <w:t>до</w:t>
      </w:r>
      <w:r w:rsidR="000C4028" w:rsidRPr="000C4028">
        <w:rPr>
          <w:rFonts w:eastAsia="Times New Roman" w:cs="Times New Roman"/>
          <w:szCs w:val="28"/>
          <w:lang w:eastAsia="uk-UA"/>
        </w:rPr>
        <w:t xml:space="preserve"> </w:t>
      </w:r>
      <w:r w:rsidRPr="000C4028">
        <w:rPr>
          <w:rFonts w:eastAsia="Times New Roman" w:cs="Times New Roman"/>
          <w:szCs w:val="28"/>
          <w:lang w:eastAsia="uk-UA"/>
        </w:rPr>
        <w:t>Закону</w:t>
      </w:r>
      <w:r w:rsidR="000C4028" w:rsidRPr="000C4028">
        <w:rPr>
          <w:rFonts w:eastAsia="Times New Roman" w:cs="Times New Roman"/>
          <w:szCs w:val="28"/>
          <w:lang w:eastAsia="uk-UA"/>
        </w:rPr>
        <w:t xml:space="preserve"> </w:t>
      </w:r>
      <w:r w:rsidRPr="000C4028">
        <w:rPr>
          <w:rFonts w:eastAsia="Times New Roman" w:cs="Times New Roman"/>
          <w:szCs w:val="28"/>
          <w:lang w:eastAsia="uk-UA"/>
        </w:rPr>
        <w:t>(визначається за заявою учасника фонду, форма якої встановлюється Н</w:t>
      </w:r>
      <w:r w:rsidR="000C4028" w:rsidRPr="000C4028">
        <w:rPr>
          <w:rFonts w:eastAsia="Times New Roman" w:cs="Times New Roman"/>
          <w:szCs w:val="28"/>
          <w:lang w:eastAsia="uk-UA"/>
        </w:rPr>
        <w:t>БУ</w:t>
      </w:r>
      <w:r w:rsidRPr="000C4028">
        <w:rPr>
          <w:rFonts w:eastAsia="Times New Roman" w:cs="Times New Roman"/>
          <w:szCs w:val="28"/>
          <w:lang w:eastAsia="uk-UA"/>
        </w:rPr>
        <w:t>, крім випадків, коли пенсійний вік визначається пенсійним контрактом відповідно до закону, що встановлює обов'язковість відрахувань на недержавне пенсійне забезпечення для окремих категорій громадян. Пенсійний вік може бути меншим від пенсійного віку, який надає право на</w:t>
      </w:r>
      <w:r w:rsidR="000C4028" w:rsidRPr="000C4028">
        <w:rPr>
          <w:rFonts w:eastAsia="Times New Roman" w:cs="Times New Roman"/>
          <w:szCs w:val="28"/>
          <w:lang w:eastAsia="uk-UA"/>
        </w:rPr>
        <w:t xml:space="preserve"> </w:t>
      </w:r>
      <w:r w:rsidRPr="000C4028">
        <w:rPr>
          <w:rFonts w:eastAsia="Times New Roman" w:cs="Times New Roman"/>
          <w:szCs w:val="28"/>
          <w:lang w:eastAsia="uk-UA"/>
        </w:rPr>
        <w:t>пенсію за загальнообов'язковим державним пенсійним страхуванням, але не більш як на 10 років, якщо інше не визначено законом, або може бути більшим від пенсійного віку);</w:t>
      </w:r>
    </w:p>
    <w:p w:rsidR="00650CC9" w:rsidRPr="000C4028" w:rsidRDefault="00650CC9" w:rsidP="000C4028">
      <w:pPr>
        <w:pStyle w:val="a9"/>
        <w:numPr>
          <w:ilvl w:val="0"/>
          <w:numId w:val="8"/>
        </w:numPr>
        <w:shd w:val="clear" w:color="auto" w:fill="FFFFFF"/>
        <w:tabs>
          <w:tab w:val="left" w:pos="993"/>
        </w:tabs>
        <w:spacing w:after="0"/>
        <w:ind w:left="0" w:firstLine="567"/>
        <w:jc w:val="both"/>
        <w:rPr>
          <w:rFonts w:eastAsia="Times New Roman" w:cs="Times New Roman"/>
          <w:szCs w:val="28"/>
          <w:lang w:eastAsia="uk-UA"/>
        </w:rPr>
      </w:pPr>
      <w:r w:rsidRPr="000C4028">
        <w:rPr>
          <w:rFonts w:eastAsia="Times New Roman" w:cs="Times New Roman"/>
          <w:szCs w:val="28"/>
          <w:lang w:eastAsia="uk-UA"/>
        </w:rPr>
        <w:t>визнання учасника фонду особою з</w:t>
      </w:r>
      <w:r w:rsidR="000C4028" w:rsidRPr="000C4028">
        <w:rPr>
          <w:rFonts w:eastAsia="Times New Roman" w:cs="Times New Roman"/>
          <w:szCs w:val="28"/>
          <w:lang w:eastAsia="uk-UA"/>
        </w:rPr>
        <w:t xml:space="preserve"> </w:t>
      </w:r>
      <w:hyperlink r:id="rId8" w:tooltip="Інвалідність та порядок її встановлення" w:history="1">
        <w:r w:rsidRPr="000C4028">
          <w:rPr>
            <w:rFonts w:eastAsia="Times New Roman" w:cs="Times New Roman"/>
            <w:szCs w:val="28"/>
            <w:lang w:eastAsia="uk-UA"/>
          </w:rPr>
          <w:t>інвалідністю</w:t>
        </w:r>
      </w:hyperlink>
      <w:r w:rsidRPr="000C4028">
        <w:rPr>
          <w:rFonts w:eastAsia="Times New Roman" w:cs="Times New Roman"/>
          <w:szCs w:val="28"/>
          <w:lang w:eastAsia="uk-UA"/>
        </w:rPr>
        <w:t>;</w:t>
      </w:r>
    </w:p>
    <w:p w:rsidR="00650CC9" w:rsidRPr="000C4028" w:rsidRDefault="00650CC9" w:rsidP="000C4028">
      <w:pPr>
        <w:pStyle w:val="a9"/>
        <w:numPr>
          <w:ilvl w:val="0"/>
          <w:numId w:val="8"/>
        </w:numPr>
        <w:shd w:val="clear" w:color="auto" w:fill="FFFFFF"/>
        <w:tabs>
          <w:tab w:val="left" w:pos="993"/>
        </w:tabs>
        <w:spacing w:after="0"/>
        <w:ind w:left="0" w:firstLine="567"/>
        <w:jc w:val="both"/>
        <w:rPr>
          <w:rFonts w:eastAsia="Times New Roman" w:cs="Times New Roman"/>
          <w:szCs w:val="28"/>
          <w:lang w:eastAsia="uk-UA"/>
        </w:rPr>
      </w:pPr>
      <w:r w:rsidRPr="000C4028">
        <w:rPr>
          <w:rFonts w:eastAsia="Times New Roman" w:cs="Times New Roman"/>
          <w:szCs w:val="28"/>
          <w:lang w:eastAsia="uk-UA"/>
        </w:rPr>
        <w:t>медично підтверджений критичний стан здоров'я (</w:t>
      </w:r>
      <w:proofErr w:type="spellStart"/>
      <w:r w:rsidRPr="000C4028">
        <w:rPr>
          <w:rFonts w:eastAsia="Times New Roman" w:cs="Times New Roman"/>
          <w:szCs w:val="28"/>
          <w:lang w:eastAsia="uk-UA"/>
        </w:rPr>
        <w:t>онкозахворювання</w:t>
      </w:r>
      <w:proofErr w:type="spellEnd"/>
      <w:r w:rsidRPr="000C4028">
        <w:rPr>
          <w:rFonts w:eastAsia="Times New Roman" w:cs="Times New Roman"/>
          <w:szCs w:val="28"/>
          <w:lang w:eastAsia="uk-UA"/>
        </w:rPr>
        <w:t>, інсульт тощо) учасника фонду;</w:t>
      </w:r>
    </w:p>
    <w:p w:rsidR="00650CC9" w:rsidRPr="000C4028" w:rsidRDefault="00650CC9" w:rsidP="000C4028">
      <w:pPr>
        <w:pStyle w:val="a9"/>
        <w:numPr>
          <w:ilvl w:val="0"/>
          <w:numId w:val="8"/>
        </w:numPr>
        <w:shd w:val="clear" w:color="auto" w:fill="FFFFFF"/>
        <w:tabs>
          <w:tab w:val="left" w:pos="993"/>
        </w:tabs>
        <w:spacing w:after="0"/>
        <w:ind w:left="0" w:firstLine="567"/>
        <w:jc w:val="both"/>
        <w:rPr>
          <w:rFonts w:eastAsia="Times New Roman" w:cs="Times New Roman"/>
          <w:szCs w:val="28"/>
          <w:lang w:eastAsia="uk-UA"/>
        </w:rPr>
      </w:pPr>
      <w:r w:rsidRPr="000C4028">
        <w:rPr>
          <w:rFonts w:eastAsia="Times New Roman" w:cs="Times New Roman"/>
          <w:szCs w:val="28"/>
          <w:lang w:eastAsia="uk-UA"/>
        </w:rPr>
        <w:t>виїзд учасника фонду на</w:t>
      </w:r>
      <w:r w:rsidR="000C4028" w:rsidRPr="000C4028">
        <w:rPr>
          <w:rFonts w:eastAsia="Times New Roman" w:cs="Times New Roman"/>
          <w:szCs w:val="28"/>
          <w:lang w:eastAsia="uk-UA"/>
        </w:rPr>
        <w:t xml:space="preserve"> </w:t>
      </w:r>
      <w:hyperlink r:id="rId9" w:tooltip="Оформлення документів для виїзду громадян України за кордон на постійне проживання" w:history="1">
        <w:r w:rsidRPr="000C4028">
          <w:rPr>
            <w:rFonts w:eastAsia="Times New Roman" w:cs="Times New Roman"/>
            <w:szCs w:val="28"/>
            <w:lang w:eastAsia="uk-UA"/>
          </w:rPr>
          <w:t>постійне проживання за межі України</w:t>
        </w:r>
      </w:hyperlink>
      <w:r w:rsidRPr="000C4028">
        <w:rPr>
          <w:rFonts w:eastAsia="Times New Roman" w:cs="Times New Roman"/>
          <w:szCs w:val="28"/>
          <w:lang w:eastAsia="uk-UA"/>
        </w:rPr>
        <w:t>;</w:t>
      </w:r>
    </w:p>
    <w:p w:rsidR="00650CC9" w:rsidRPr="000C4028" w:rsidRDefault="00650CC9" w:rsidP="000C4028">
      <w:pPr>
        <w:pStyle w:val="a9"/>
        <w:numPr>
          <w:ilvl w:val="0"/>
          <w:numId w:val="8"/>
        </w:numPr>
        <w:shd w:val="clear" w:color="auto" w:fill="FFFFFF"/>
        <w:tabs>
          <w:tab w:val="left" w:pos="993"/>
        </w:tabs>
        <w:spacing w:after="0"/>
        <w:ind w:left="0" w:firstLine="567"/>
        <w:jc w:val="both"/>
        <w:rPr>
          <w:rFonts w:eastAsia="Times New Roman" w:cs="Times New Roman"/>
          <w:szCs w:val="28"/>
          <w:lang w:eastAsia="uk-UA"/>
        </w:rPr>
      </w:pPr>
      <w:r w:rsidRPr="000C4028">
        <w:rPr>
          <w:rFonts w:eastAsia="Times New Roman" w:cs="Times New Roman"/>
          <w:szCs w:val="28"/>
          <w:lang w:eastAsia="uk-UA"/>
        </w:rPr>
        <w:t>смерть учасника фонду.</w:t>
      </w:r>
    </w:p>
    <w:p w:rsidR="00650CC9" w:rsidRPr="00650CC9" w:rsidRDefault="00650CC9" w:rsidP="005518D8">
      <w:pPr>
        <w:shd w:val="clear" w:color="auto" w:fill="FFFFFF"/>
        <w:tabs>
          <w:tab w:val="left" w:pos="993"/>
        </w:tabs>
        <w:spacing w:after="0"/>
        <w:ind w:firstLine="567"/>
        <w:jc w:val="both"/>
        <w:rPr>
          <w:rFonts w:eastAsia="Times New Roman" w:cs="Times New Roman"/>
          <w:szCs w:val="28"/>
          <w:lang w:eastAsia="uk-UA"/>
        </w:rPr>
      </w:pPr>
      <w:r w:rsidRPr="00650CC9">
        <w:rPr>
          <w:rFonts w:eastAsia="Times New Roman" w:cs="Times New Roman"/>
          <w:szCs w:val="28"/>
          <w:lang w:eastAsia="uk-UA"/>
        </w:rPr>
        <w:t>Виплата пенсії на визначений строк, що здійснюється за рахунок коштів пенсійного фонду, розпочинається з дня досягнення учасником фонду віку, визначеного в його заяві, із здійсненням першої виплати</w:t>
      </w:r>
      <w:r w:rsidR="000C4028">
        <w:rPr>
          <w:rFonts w:eastAsia="Times New Roman" w:cs="Times New Roman"/>
          <w:szCs w:val="28"/>
          <w:lang w:eastAsia="uk-UA"/>
        </w:rPr>
        <w:t xml:space="preserve"> </w:t>
      </w:r>
      <w:r w:rsidRPr="00650CC9">
        <w:rPr>
          <w:rFonts w:eastAsia="Times New Roman" w:cs="Times New Roman"/>
          <w:szCs w:val="28"/>
          <w:lang w:eastAsia="uk-UA"/>
        </w:rPr>
        <w:t>протягом 45 робочих днів.</w:t>
      </w:r>
    </w:p>
    <w:p w:rsidR="00650CC9" w:rsidRPr="00650CC9" w:rsidRDefault="00650CC9" w:rsidP="005518D8">
      <w:pPr>
        <w:shd w:val="clear" w:color="auto" w:fill="FFFFFF"/>
        <w:tabs>
          <w:tab w:val="left" w:pos="993"/>
        </w:tabs>
        <w:spacing w:after="0"/>
        <w:ind w:firstLine="567"/>
        <w:jc w:val="both"/>
        <w:rPr>
          <w:rFonts w:eastAsia="Times New Roman" w:cs="Times New Roman"/>
          <w:szCs w:val="28"/>
          <w:lang w:eastAsia="uk-UA"/>
        </w:rPr>
      </w:pPr>
      <w:r w:rsidRPr="00650CC9">
        <w:rPr>
          <w:rFonts w:eastAsia="Times New Roman" w:cs="Times New Roman"/>
          <w:szCs w:val="28"/>
          <w:lang w:eastAsia="uk-UA"/>
        </w:rPr>
        <w:t>Пенсійні виплати з пенсійного фонду здійснюються</w:t>
      </w:r>
      <w:r w:rsidR="000C4028">
        <w:rPr>
          <w:rFonts w:eastAsia="Times New Roman" w:cs="Times New Roman"/>
          <w:szCs w:val="28"/>
          <w:lang w:eastAsia="uk-UA"/>
        </w:rPr>
        <w:t xml:space="preserve"> </w:t>
      </w:r>
      <w:r w:rsidRPr="00650CC9">
        <w:rPr>
          <w:rFonts w:eastAsia="Times New Roman" w:cs="Times New Roman"/>
          <w:szCs w:val="28"/>
          <w:lang w:eastAsia="uk-UA"/>
        </w:rPr>
        <w:t>незалежно</w:t>
      </w:r>
      <w:r w:rsidR="000C4028">
        <w:rPr>
          <w:rFonts w:eastAsia="Times New Roman" w:cs="Times New Roman"/>
          <w:szCs w:val="28"/>
          <w:lang w:eastAsia="uk-UA"/>
        </w:rPr>
        <w:t xml:space="preserve"> </w:t>
      </w:r>
      <w:r w:rsidRPr="00650CC9">
        <w:rPr>
          <w:rFonts w:eastAsia="Times New Roman" w:cs="Times New Roman"/>
          <w:szCs w:val="28"/>
          <w:lang w:eastAsia="uk-UA"/>
        </w:rPr>
        <w:t>від отримання виплати за загальнообов'язковим державним пенсійним страхуванням або з інших джерел.</w:t>
      </w:r>
    </w:p>
    <w:p w:rsidR="00650CC9" w:rsidRPr="00650CC9" w:rsidRDefault="000C4028" w:rsidP="005518D8">
      <w:pPr>
        <w:shd w:val="clear" w:color="auto" w:fill="FFFFFF"/>
        <w:tabs>
          <w:tab w:val="left" w:pos="993"/>
        </w:tabs>
        <w:spacing w:after="0"/>
        <w:ind w:firstLine="567"/>
        <w:jc w:val="both"/>
        <w:rPr>
          <w:rFonts w:eastAsia="Times New Roman" w:cs="Times New Roman"/>
          <w:i/>
          <w:iCs/>
          <w:color w:val="000000"/>
          <w:szCs w:val="28"/>
          <w:lang w:eastAsia="uk-UA"/>
        </w:rPr>
      </w:pPr>
      <w:r w:rsidRPr="000C4028">
        <w:rPr>
          <w:rFonts w:eastAsia="Times New Roman" w:cs="Times New Roman"/>
          <w:b/>
          <w:bCs/>
          <w:i/>
          <w:iCs/>
          <w:color w:val="000000"/>
          <w:szCs w:val="28"/>
          <w:lang w:eastAsia="uk-UA"/>
        </w:rPr>
        <w:t>Успадкування пенсійних активів</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 xml:space="preserve">Пенсійні кошти, накопичені за час перебування у шлюбі одним з подружжя у пенсійному фонді чи на пенсійному депозитному рахунку, є спільним майном подружжя, якщо інше не передбачено шлюбним контрактом або законом. У разі розподілу пенсійних коштів у зв'язку з розірванням шлюбу кожна із сторін визначає відповідно пенсійний фонд чи банківську установу, яка має право на відкриття пенсійного депозитного рахунку, для передачі належної їй частини </w:t>
      </w:r>
      <w:r w:rsidRPr="00650CC9">
        <w:rPr>
          <w:rFonts w:eastAsia="Times New Roman" w:cs="Times New Roman"/>
          <w:color w:val="000000"/>
          <w:szCs w:val="28"/>
          <w:lang w:eastAsia="uk-UA"/>
        </w:rPr>
        <w:lastRenderedPageBreak/>
        <w:t>пенсійних коштів та письмово повідомити про це адміністратора та банківську установу, з яких передаються пенсійні кошти.</w:t>
      </w:r>
    </w:p>
    <w:p w:rsidR="00650CC9" w:rsidRPr="00650CC9" w:rsidRDefault="00650CC9" w:rsidP="005518D8">
      <w:pPr>
        <w:shd w:val="clear" w:color="auto" w:fill="FFFFFF"/>
        <w:tabs>
          <w:tab w:val="left" w:pos="993"/>
        </w:tabs>
        <w:spacing w:after="0"/>
        <w:ind w:firstLine="567"/>
        <w:jc w:val="both"/>
        <w:rPr>
          <w:rFonts w:eastAsia="Times New Roman" w:cs="Times New Roman"/>
          <w:color w:val="000000"/>
          <w:szCs w:val="28"/>
          <w:lang w:eastAsia="uk-UA"/>
        </w:rPr>
      </w:pPr>
      <w:r w:rsidRPr="00650CC9">
        <w:rPr>
          <w:rFonts w:eastAsia="Times New Roman" w:cs="Times New Roman"/>
          <w:color w:val="000000"/>
          <w:szCs w:val="28"/>
          <w:lang w:eastAsia="uk-UA"/>
        </w:rPr>
        <w:t>Пенсійні кошти успадковуються згідно з цивільним законодавством України.</w:t>
      </w:r>
    </w:p>
    <w:p w:rsidR="005518D8" w:rsidRPr="005518D8" w:rsidRDefault="005518D8" w:rsidP="005518D8">
      <w:pPr>
        <w:shd w:val="clear" w:color="auto" w:fill="FFFFFF"/>
        <w:tabs>
          <w:tab w:val="left" w:pos="993"/>
        </w:tabs>
        <w:spacing w:after="0"/>
        <w:ind w:firstLine="567"/>
        <w:jc w:val="both"/>
        <w:rPr>
          <w:rFonts w:eastAsia="Times New Roman" w:cs="Times New Roman"/>
          <w:szCs w:val="28"/>
          <w:lang w:eastAsia="uk-UA"/>
        </w:rPr>
      </w:pPr>
      <w:r w:rsidRPr="005518D8">
        <w:rPr>
          <w:rFonts w:eastAsia="Times New Roman" w:cs="Times New Roman"/>
          <w:szCs w:val="28"/>
          <w:lang w:eastAsia="uk-UA"/>
        </w:rPr>
        <w:t>Засновником пенсійного фонду можуть бути:</w:t>
      </w:r>
    </w:p>
    <w:p w:rsidR="005518D8" w:rsidRPr="005518D8" w:rsidRDefault="000C4028" w:rsidP="005518D8">
      <w:pPr>
        <w:shd w:val="clear" w:color="auto" w:fill="FFFFFF"/>
        <w:tabs>
          <w:tab w:val="left" w:pos="993"/>
        </w:tabs>
        <w:spacing w:after="0"/>
        <w:ind w:firstLine="567"/>
        <w:jc w:val="both"/>
        <w:rPr>
          <w:rFonts w:eastAsia="Times New Roman" w:cs="Times New Roman"/>
          <w:szCs w:val="28"/>
          <w:lang w:eastAsia="uk-UA"/>
        </w:rPr>
      </w:pPr>
      <w:r w:rsidRPr="000C4028">
        <w:rPr>
          <w:rFonts w:ascii="Cambria Math" w:eastAsia="Times New Roman" w:hAnsi="Cambria Math" w:cs="Cambria Math"/>
          <w:szCs w:val="28"/>
          <w:lang w:eastAsia="uk-UA"/>
        </w:rPr>
        <w:t>-</w:t>
      </w:r>
      <w:r w:rsidR="005518D8" w:rsidRPr="005518D8">
        <w:rPr>
          <w:rFonts w:eastAsia="Times New Roman" w:cs="Times New Roman"/>
          <w:szCs w:val="28"/>
          <w:lang w:eastAsia="uk-UA"/>
        </w:rPr>
        <w:t> </w:t>
      </w:r>
      <w:r w:rsidR="005518D8" w:rsidRPr="005518D8">
        <w:rPr>
          <w:rFonts w:eastAsia="Times New Roman" w:cs="Times New Roman"/>
          <w:i/>
          <w:iCs/>
          <w:szCs w:val="28"/>
          <w:lang w:eastAsia="uk-UA"/>
        </w:rPr>
        <w:t>відкритого пенсійного фонду</w:t>
      </w:r>
      <w:r w:rsidRPr="000C4028">
        <w:rPr>
          <w:rFonts w:eastAsia="Times New Roman" w:cs="Times New Roman"/>
          <w:szCs w:val="28"/>
          <w:lang w:eastAsia="uk-UA"/>
        </w:rPr>
        <w:t xml:space="preserve"> –</w:t>
      </w:r>
      <w:r w:rsidR="005518D8" w:rsidRPr="005518D8">
        <w:rPr>
          <w:rFonts w:eastAsia="Times New Roman" w:cs="Times New Roman"/>
          <w:szCs w:val="28"/>
          <w:lang w:eastAsia="uk-UA"/>
        </w:rPr>
        <w:t xml:space="preserve"> будь-які одна чи декілька юридичних осіб з урахуванням обмежень, встановлених частиною одинадцятою статті 6 </w:t>
      </w:r>
      <w:hyperlink r:id="rId10" w:anchor="Text" w:history="1">
        <w:r w:rsidR="005518D8" w:rsidRPr="005518D8">
          <w:rPr>
            <w:rFonts w:eastAsia="Times New Roman" w:cs="Times New Roman"/>
            <w:szCs w:val="28"/>
            <w:lang w:eastAsia="uk-UA"/>
          </w:rPr>
          <w:t>Закону</w:t>
        </w:r>
      </w:hyperlink>
      <w:r w:rsidR="005518D8" w:rsidRPr="005518D8">
        <w:rPr>
          <w:rFonts w:eastAsia="Times New Roman" w:cs="Times New Roman"/>
          <w:szCs w:val="28"/>
          <w:lang w:eastAsia="uk-UA"/>
        </w:rPr>
        <w:t>;</w:t>
      </w:r>
    </w:p>
    <w:p w:rsidR="005518D8" w:rsidRPr="005518D8" w:rsidRDefault="000C4028" w:rsidP="005518D8">
      <w:pPr>
        <w:shd w:val="clear" w:color="auto" w:fill="FFFFFF"/>
        <w:tabs>
          <w:tab w:val="left" w:pos="993"/>
        </w:tabs>
        <w:spacing w:after="0"/>
        <w:ind w:firstLine="567"/>
        <w:jc w:val="both"/>
        <w:rPr>
          <w:rFonts w:eastAsia="Times New Roman" w:cs="Times New Roman"/>
          <w:szCs w:val="28"/>
          <w:lang w:eastAsia="uk-UA"/>
        </w:rPr>
      </w:pPr>
      <w:r>
        <w:rPr>
          <w:rFonts w:ascii="Cambria Math" w:eastAsia="Times New Roman" w:hAnsi="Cambria Math" w:cs="Cambria Math"/>
          <w:szCs w:val="28"/>
          <w:lang w:eastAsia="uk-UA"/>
        </w:rPr>
        <w:t>-</w:t>
      </w:r>
      <w:r w:rsidR="005518D8" w:rsidRPr="005518D8">
        <w:rPr>
          <w:rFonts w:eastAsia="Times New Roman" w:cs="Times New Roman"/>
          <w:szCs w:val="28"/>
          <w:lang w:eastAsia="uk-UA"/>
        </w:rPr>
        <w:t> </w:t>
      </w:r>
      <w:r w:rsidR="005518D8" w:rsidRPr="005518D8">
        <w:rPr>
          <w:rFonts w:eastAsia="Times New Roman" w:cs="Times New Roman"/>
          <w:i/>
          <w:iCs/>
          <w:szCs w:val="28"/>
          <w:lang w:eastAsia="uk-UA"/>
        </w:rPr>
        <w:t>корпоративного пенсійного фонду</w:t>
      </w:r>
      <w:r>
        <w:rPr>
          <w:rFonts w:eastAsia="Times New Roman" w:cs="Times New Roman"/>
          <w:i/>
          <w:iCs/>
          <w:szCs w:val="28"/>
          <w:lang w:eastAsia="uk-UA"/>
        </w:rPr>
        <w:t xml:space="preserve"> </w:t>
      </w:r>
      <w:r w:rsidRPr="000C4028">
        <w:rPr>
          <w:rFonts w:eastAsia="Times New Roman" w:cs="Times New Roman"/>
          <w:szCs w:val="28"/>
          <w:lang w:eastAsia="uk-UA"/>
        </w:rPr>
        <w:t>–</w:t>
      </w:r>
      <w:r w:rsidR="005518D8" w:rsidRPr="005518D8">
        <w:rPr>
          <w:rFonts w:eastAsia="Times New Roman" w:cs="Times New Roman"/>
          <w:szCs w:val="28"/>
          <w:lang w:eastAsia="uk-UA"/>
        </w:rPr>
        <w:t xml:space="preserve"> юридична особа-роботодавець або декілька юридичних осіб-роботодавців, до яких можуть приєднуватися роботодавці-платники;</w:t>
      </w:r>
    </w:p>
    <w:p w:rsidR="005518D8" w:rsidRPr="005518D8" w:rsidRDefault="000C4028" w:rsidP="005518D8">
      <w:pPr>
        <w:shd w:val="clear" w:color="auto" w:fill="FFFFFF"/>
        <w:tabs>
          <w:tab w:val="left" w:pos="993"/>
        </w:tabs>
        <w:spacing w:after="0"/>
        <w:ind w:firstLine="567"/>
        <w:jc w:val="both"/>
        <w:rPr>
          <w:rFonts w:eastAsia="Times New Roman" w:cs="Times New Roman"/>
          <w:szCs w:val="28"/>
          <w:lang w:eastAsia="uk-UA"/>
        </w:rPr>
      </w:pPr>
      <w:r>
        <w:rPr>
          <w:rFonts w:ascii="Cambria Math" w:eastAsia="Times New Roman" w:hAnsi="Cambria Math" w:cs="Cambria Math"/>
          <w:szCs w:val="28"/>
          <w:lang w:eastAsia="uk-UA"/>
        </w:rPr>
        <w:t>-</w:t>
      </w:r>
      <w:r w:rsidR="005518D8" w:rsidRPr="005518D8">
        <w:rPr>
          <w:rFonts w:eastAsia="Times New Roman" w:cs="Times New Roman"/>
          <w:szCs w:val="28"/>
          <w:lang w:eastAsia="uk-UA"/>
        </w:rPr>
        <w:t> </w:t>
      </w:r>
      <w:r w:rsidR="005518D8" w:rsidRPr="005518D8">
        <w:rPr>
          <w:rFonts w:eastAsia="Times New Roman" w:cs="Times New Roman"/>
          <w:i/>
          <w:iCs/>
          <w:szCs w:val="28"/>
          <w:lang w:eastAsia="uk-UA"/>
        </w:rPr>
        <w:t>професійного пенсійного фонду</w:t>
      </w:r>
      <w:r>
        <w:rPr>
          <w:rFonts w:eastAsia="Times New Roman" w:cs="Times New Roman"/>
          <w:i/>
          <w:iCs/>
          <w:szCs w:val="28"/>
          <w:lang w:eastAsia="uk-UA"/>
        </w:rPr>
        <w:t xml:space="preserve"> </w:t>
      </w:r>
      <w:r w:rsidRPr="000C4028">
        <w:rPr>
          <w:rFonts w:eastAsia="Times New Roman" w:cs="Times New Roman"/>
          <w:szCs w:val="28"/>
          <w:lang w:eastAsia="uk-UA"/>
        </w:rPr>
        <w:t>–</w:t>
      </w:r>
      <w:r w:rsidR="005518D8" w:rsidRPr="005518D8">
        <w:rPr>
          <w:rFonts w:eastAsia="Times New Roman" w:cs="Times New Roman"/>
          <w:szCs w:val="28"/>
          <w:lang w:eastAsia="uk-UA"/>
        </w:rPr>
        <w:t xml:space="preserve"> об'єднання юридичних осіб-роботодавців, об'єднання фізичних осіб, включаючи</w:t>
      </w:r>
      <w:r>
        <w:rPr>
          <w:rFonts w:eastAsia="Times New Roman" w:cs="Times New Roman"/>
          <w:szCs w:val="28"/>
          <w:lang w:eastAsia="uk-UA"/>
        </w:rPr>
        <w:t xml:space="preserve"> </w:t>
      </w:r>
      <w:hyperlink r:id="rId11" w:tooltip="Порядок створення первинної організації професійної спілки" w:history="1">
        <w:r w:rsidR="005518D8" w:rsidRPr="005518D8">
          <w:rPr>
            <w:rFonts w:eastAsia="Times New Roman" w:cs="Times New Roman"/>
            <w:szCs w:val="28"/>
            <w:lang w:eastAsia="uk-UA"/>
          </w:rPr>
          <w:t>професійні спілки</w:t>
        </w:r>
      </w:hyperlink>
      <w:r w:rsidRPr="000C4028">
        <w:rPr>
          <w:rFonts w:eastAsia="Times New Roman" w:cs="Times New Roman"/>
          <w:szCs w:val="28"/>
          <w:lang w:eastAsia="uk-UA"/>
        </w:rPr>
        <w:t xml:space="preserve"> </w:t>
      </w:r>
      <w:r w:rsidR="005518D8" w:rsidRPr="005518D8">
        <w:rPr>
          <w:rFonts w:eastAsia="Times New Roman" w:cs="Times New Roman"/>
          <w:szCs w:val="28"/>
          <w:lang w:eastAsia="uk-UA"/>
        </w:rPr>
        <w:t>(об'єднання професійних спілок), або фізичні особи, пов'язані за родом їх професійної діяльності (занять).</w:t>
      </w:r>
    </w:p>
    <w:p w:rsidR="005518D8" w:rsidRPr="005518D8" w:rsidRDefault="005518D8" w:rsidP="005518D8">
      <w:pPr>
        <w:shd w:val="clear" w:color="auto" w:fill="FFFFFF"/>
        <w:tabs>
          <w:tab w:val="left" w:pos="993"/>
        </w:tabs>
        <w:spacing w:after="0"/>
        <w:ind w:firstLine="567"/>
        <w:jc w:val="both"/>
        <w:rPr>
          <w:rFonts w:eastAsia="Times New Roman" w:cs="Times New Roman"/>
          <w:szCs w:val="28"/>
          <w:lang w:eastAsia="uk-UA"/>
        </w:rPr>
      </w:pPr>
      <w:r w:rsidRPr="005518D8">
        <w:rPr>
          <w:rFonts w:eastAsia="Times New Roman" w:cs="Times New Roman"/>
          <w:szCs w:val="28"/>
          <w:lang w:eastAsia="uk-UA"/>
        </w:rPr>
        <w:t>Пенсійний фонд діє на підставі</w:t>
      </w:r>
      <w:r w:rsidR="000C4028">
        <w:rPr>
          <w:rFonts w:eastAsia="Times New Roman" w:cs="Times New Roman"/>
          <w:szCs w:val="28"/>
          <w:lang w:eastAsia="uk-UA"/>
        </w:rPr>
        <w:t xml:space="preserve"> </w:t>
      </w:r>
      <w:r w:rsidRPr="005518D8">
        <w:rPr>
          <w:rFonts w:eastAsia="Times New Roman" w:cs="Times New Roman"/>
          <w:b/>
          <w:bCs/>
          <w:szCs w:val="28"/>
          <w:lang w:eastAsia="uk-UA"/>
        </w:rPr>
        <w:t>статуту</w:t>
      </w:r>
      <w:r w:rsidRPr="005518D8">
        <w:rPr>
          <w:rFonts w:eastAsia="Times New Roman" w:cs="Times New Roman"/>
          <w:szCs w:val="28"/>
          <w:lang w:eastAsia="uk-UA"/>
        </w:rPr>
        <w:t>, який повинен відповідати вимогам</w:t>
      </w:r>
      <w:r w:rsidR="000C4028">
        <w:rPr>
          <w:rFonts w:eastAsia="Times New Roman" w:cs="Times New Roman"/>
          <w:szCs w:val="28"/>
          <w:lang w:eastAsia="uk-UA"/>
        </w:rPr>
        <w:t xml:space="preserve"> </w:t>
      </w:r>
      <w:hyperlink r:id="rId12" w:anchor="Text" w:history="1">
        <w:r w:rsidRPr="005518D8">
          <w:rPr>
            <w:rFonts w:eastAsia="Times New Roman" w:cs="Times New Roman"/>
            <w:szCs w:val="28"/>
            <w:lang w:eastAsia="uk-UA"/>
          </w:rPr>
          <w:t>Закону</w:t>
        </w:r>
      </w:hyperlink>
      <w:r w:rsidRPr="005518D8">
        <w:rPr>
          <w:rFonts w:eastAsia="Times New Roman" w:cs="Times New Roman"/>
          <w:szCs w:val="28"/>
          <w:lang w:eastAsia="uk-UA"/>
        </w:rPr>
        <w:t>, та затверджуються засновником (зборами засновників) пенсійного фонду як і зміни до нього.</w:t>
      </w:r>
    </w:p>
    <w:p w:rsidR="00650CC9" w:rsidRPr="000C4028" w:rsidRDefault="00650CC9" w:rsidP="00430717">
      <w:pPr>
        <w:spacing w:after="0"/>
        <w:ind w:firstLine="567"/>
        <w:jc w:val="both"/>
        <w:rPr>
          <w:rFonts w:eastAsia="Times New Roman" w:cs="Times New Roman"/>
          <w:b/>
          <w:bCs/>
          <w:szCs w:val="28"/>
          <w:lang w:eastAsia="uk-UA"/>
        </w:rPr>
      </w:pPr>
    </w:p>
    <w:p w:rsidR="00430717" w:rsidRPr="00430717" w:rsidRDefault="00FC39AB" w:rsidP="0043071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00430717" w:rsidRPr="00430717">
        <w:rPr>
          <w:rFonts w:eastAsia="Times New Roman" w:cs="Times New Roman"/>
          <w:b/>
          <w:bCs/>
          <w:color w:val="000000"/>
          <w:szCs w:val="28"/>
          <w:lang w:eastAsia="uk-UA"/>
        </w:rPr>
        <w:t>. Адміністратор недержавного пенсійного фонду</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Адміністратор недержавного пенсійного фонду – юридична особа, що здійснює адміністрування недержавних пенсійних фондів. Надання послуг з адміністрування НПФ може поєднуватися лише з діяльністю з управління активами.</w:t>
      </w:r>
    </w:p>
    <w:p w:rsidR="00430717" w:rsidRPr="00430717" w:rsidRDefault="00430717" w:rsidP="00430717">
      <w:pPr>
        <w:spacing w:after="0"/>
        <w:ind w:firstLine="567"/>
        <w:jc w:val="both"/>
        <w:rPr>
          <w:rFonts w:eastAsia="Times New Roman" w:cs="Times New Roman"/>
          <w:szCs w:val="28"/>
          <w:lang w:eastAsia="uk-UA"/>
        </w:rPr>
      </w:pPr>
      <w:r w:rsidRPr="00430717">
        <w:rPr>
          <w:rFonts w:eastAsia="Times New Roman" w:cs="Times New Roman"/>
          <w:color w:val="000000"/>
          <w:szCs w:val="28"/>
          <w:lang w:eastAsia="uk-UA"/>
        </w:rPr>
        <w:t>Адміністратором недержавного пенсійного фонду може бути: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професійний адміністратор – юридична особа, яка надає професійні послуги з адміністрування недержавних пенсійних фондів;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одноосібний засновник корпоративного пенсійного фонду, який прийняв рішення про самостійне адміністрування такого фонду;</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компанія з управління активами.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Професійний адміністратор може утворюватися фізичними та юридичними особами, в тому числі особами, що є засновниками НПФ будь-якого виду, в формі акціонерного товариства або товариства з обмеженою відповідальністю.</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Для здійснення діяльності з адміністрування НПФ юридична особа повинна отримати відповідну ліцензію в Н</w:t>
      </w:r>
      <w:r w:rsidR="00821C60">
        <w:rPr>
          <w:rFonts w:eastAsia="Times New Roman" w:cs="Times New Roman"/>
          <w:color w:val="000000"/>
          <w:szCs w:val="28"/>
          <w:lang w:eastAsia="uk-UA"/>
        </w:rPr>
        <w:t>БУ</w:t>
      </w:r>
      <w:r w:rsidRPr="00430717">
        <w:rPr>
          <w:rFonts w:eastAsia="Times New Roman" w:cs="Times New Roman"/>
          <w:color w:val="000000"/>
          <w:szCs w:val="28"/>
          <w:lang w:eastAsia="uk-UA"/>
        </w:rPr>
        <w:t>. Для цього така юридична особа повинна відповідати таким вимогам:</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1) статутний капітал – у розмірі не менше 2,5 млн. грн. (на такому ж рівні повинен підтримуватися розмір власного капіталу після отримання ліцензії);</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2) кадри відповідного кваліфікаційного рівня, належне технічне забезпечення та інформаційні системи для ведення персоніфікованого обліку учасників фонду, які відповідають встановленим вимогам.</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Адміністратор діє від імені НПФ та в інтересах його учасників на підставі договору про адміністрування, який укладається з радою фонду. Обов’язки адміністратора передбачають:</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ведення персоніфікованого обліку учасників;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lastRenderedPageBreak/>
        <w:sym w:font="Symbol" w:char="F02D"/>
      </w:r>
      <w:r w:rsidRPr="00430717">
        <w:rPr>
          <w:rFonts w:eastAsia="Times New Roman" w:cs="Times New Roman"/>
          <w:color w:val="000000"/>
          <w:szCs w:val="28"/>
          <w:lang w:eastAsia="uk-UA"/>
        </w:rPr>
        <w:t xml:space="preserve"> укладання пенсійних контрактів;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забезпечення здійснення пенсійних виплат учасникам;</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надання зберігачу розпоряджень щодо перерахування грошових коштів для оплати витрат, що здійснюються за рахунок пенсійних активів;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надання фонду агентських та рекламних послуг, пов’язаних з його діяльністю;</w:t>
      </w:r>
    </w:p>
    <w:p w:rsidR="00430717" w:rsidRPr="00430717" w:rsidRDefault="00430717" w:rsidP="00430717">
      <w:pPr>
        <w:spacing w:after="0"/>
        <w:ind w:firstLine="567"/>
        <w:jc w:val="both"/>
        <w:rPr>
          <w:rFonts w:eastAsia="Times New Roman" w:cs="Times New Roman"/>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надання інформації відповідно до умов договору та законодавства;</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складання звітності у сфері недержавного пенсійного забезпечення, ведення бухгалтерського обліку та подання фінансової звітності фонду відповідним органам виконавчої влади та раді фонду;</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інформування у письмовій формі учасників накопичувальної системи пенсійного страхування про умови і порядок отримання довічної пенсії за рахунок коштів, облікованих на їх індивідуальних пенсійних рахунках;</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виконання інших обов’язків у випадках, передбачених законом.</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Адміністратор забезпечує ведення персоніфікованого обліку учасників НПФ. Система персоніфікованого обліку містить інформацію про кожного учасника фонду, вкладників, які сплачують внески на його користь, інформацію про обрану пенсійну схему, загальний обсяг пенсійних коштів, чисту вартість одиниці пенсійних активів фонду та їх кількість. Адміністратор повинен відкрити індивідуальний пенсійний рахунок учаснику впродовж 30 календарних днів з дня укладення пенсійного контракту, але до отримання першого пенсійного внеску.</w:t>
      </w:r>
    </w:p>
    <w:p w:rsidR="00430717" w:rsidRPr="00430717" w:rsidRDefault="00430717" w:rsidP="00430717">
      <w:pPr>
        <w:spacing w:after="0"/>
        <w:ind w:firstLine="567"/>
        <w:jc w:val="both"/>
        <w:rPr>
          <w:rFonts w:eastAsia="Times New Roman" w:cs="Times New Roman"/>
          <w:szCs w:val="28"/>
          <w:lang w:eastAsia="uk-UA"/>
        </w:rPr>
      </w:pPr>
      <w:r w:rsidRPr="00430717">
        <w:rPr>
          <w:rFonts w:eastAsia="Times New Roman" w:cs="Times New Roman"/>
          <w:color w:val="000000"/>
          <w:szCs w:val="28"/>
          <w:lang w:eastAsia="uk-UA"/>
        </w:rPr>
        <w:t>Отже, оскільки НПФ виступає юридичною особою з обмеженим статусом, його діяльність організовує адміністратор – юридична особа, права і обов’язки якого чітко визначені законодавством.</w:t>
      </w:r>
    </w:p>
    <w:p w:rsidR="00430717" w:rsidRPr="00430717" w:rsidRDefault="00430717" w:rsidP="00430717">
      <w:pPr>
        <w:spacing w:after="0"/>
        <w:ind w:firstLine="567"/>
        <w:jc w:val="both"/>
        <w:rPr>
          <w:rFonts w:eastAsia="Times New Roman" w:cs="Times New Roman"/>
          <w:color w:val="000000"/>
          <w:szCs w:val="28"/>
          <w:lang w:eastAsia="uk-UA"/>
        </w:rPr>
      </w:pPr>
      <w:r w:rsidRPr="00821C60">
        <w:rPr>
          <w:rFonts w:eastAsia="Times New Roman" w:cs="Times New Roman"/>
          <w:b/>
          <w:bCs/>
          <w:color w:val="000000"/>
          <w:szCs w:val="28"/>
          <w:lang w:eastAsia="uk-UA"/>
        </w:rPr>
        <w:t>Компанія з управління активами (КУА)</w:t>
      </w:r>
      <w:r w:rsidRPr="00430717">
        <w:rPr>
          <w:rFonts w:eastAsia="Times New Roman" w:cs="Times New Roman"/>
          <w:color w:val="000000"/>
          <w:szCs w:val="28"/>
          <w:lang w:eastAsia="uk-UA"/>
        </w:rPr>
        <w:t xml:space="preserve"> – юридична особа, яка провадить професійну діяльність з управління активами на підставі ліцензії, що видається Н</w:t>
      </w:r>
      <w:r w:rsidR="00821C60">
        <w:rPr>
          <w:rFonts w:eastAsia="Times New Roman" w:cs="Times New Roman"/>
          <w:color w:val="000000"/>
          <w:szCs w:val="28"/>
          <w:lang w:eastAsia="uk-UA"/>
        </w:rPr>
        <w:t>БУ</w:t>
      </w:r>
      <w:r w:rsidRPr="00430717">
        <w:rPr>
          <w:rFonts w:eastAsia="Times New Roman" w:cs="Times New Roman"/>
          <w:color w:val="000000"/>
          <w:szCs w:val="28"/>
          <w:lang w:eastAsia="uk-UA"/>
        </w:rPr>
        <w:t>.</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Послуги з управління активами недержавним пенсійним фондам можуть надавати: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компанія з управління активами;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банк щодо активів створеного ним корпоративного пенсійного фонду (у тому числі Національний банк України);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професійний адміністратор, який отримав ліцензію на провадження діяльності з управління активами.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У разі створення власного корпоративного пенсійного фонду КУА або банківська установа має право здійснювати його адміністрування та управління активами за умови отримання відповідних ліцензій. Так, поширеною практикою є наявність у складі засновників НПФ компаній з управління активами, які і здійснюють їх обслуговування та адміністрування.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 xml:space="preserve">Ліцензія на провадження діяльності з управління активами видається </w:t>
      </w:r>
      <w:r w:rsidR="00821C60" w:rsidRPr="00430717">
        <w:rPr>
          <w:rFonts w:eastAsia="Times New Roman" w:cs="Times New Roman"/>
          <w:color w:val="000000"/>
          <w:szCs w:val="28"/>
          <w:lang w:eastAsia="uk-UA"/>
        </w:rPr>
        <w:t>Н</w:t>
      </w:r>
      <w:r w:rsidR="00821C60">
        <w:rPr>
          <w:rFonts w:eastAsia="Times New Roman" w:cs="Times New Roman"/>
          <w:color w:val="000000"/>
          <w:szCs w:val="28"/>
          <w:lang w:eastAsia="uk-UA"/>
        </w:rPr>
        <w:t>БУ</w:t>
      </w:r>
      <w:r w:rsidR="00821C60" w:rsidRPr="00430717">
        <w:rPr>
          <w:rFonts w:eastAsia="Times New Roman" w:cs="Times New Roman"/>
          <w:color w:val="000000"/>
          <w:szCs w:val="28"/>
          <w:lang w:eastAsia="uk-UA"/>
        </w:rPr>
        <w:t xml:space="preserve"> </w:t>
      </w:r>
      <w:r w:rsidRPr="00430717">
        <w:rPr>
          <w:rFonts w:eastAsia="Times New Roman" w:cs="Times New Roman"/>
          <w:color w:val="000000"/>
          <w:szCs w:val="28"/>
          <w:lang w:eastAsia="uk-UA"/>
        </w:rPr>
        <w:t xml:space="preserve">відповідній юридичній особі, якщо вона має сплачений статутний капітал у розмірі не менше 7 млн. грн. на день подання документів. Після отримання </w:t>
      </w:r>
      <w:r w:rsidRPr="00430717">
        <w:rPr>
          <w:rFonts w:eastAsia="Times New Roman" w:cs="Times New Roman"/>
          <w:color w:val="000000"/>
          <w:szCs w:val="28"/>
          <w:lang w:eastAsia="uk-UA"/>
        </w:rPr>
        <w:lastRenderedPageBreak/>
        <w:t>ліцензії дана юридична особа зобов’язана підтримувати розмір власного капіталу на такому самому рівні.</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Управління активами НПФ здійснюється відповідно до умов договору про управління активами, який укладається з радою фонду, а також затверджених пенсійних схем та інвестиційних декларацій.</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Компанія з управління активами зобов’язана:</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здійснювати операції з активами відповідно до інвестиційної декларації фонду та укладеного договору про управління активами;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дотримуватися внутрішніх правил та процедур оцінки і управління ризиками щодо інвестування пенсійних активів, що відповідають вимогам, встановленим регулятором;</w:t>
      </w:r>
    </w:p>
    <w:p w:rsidR="00430717" w:rsidRPr="00430717" w:rsidRDefault="00430717" w:rsidP="00430717">
      <w:pPr>
        <w:spacing w:after="0"/>
        <w:ind w:firstLine="567"/>
        <w:jc w:val="both"/>
        <w:rPr>
          <w:rFonts w:eastAsia="Times New Roman" w:cs="Times New Roman"/>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щороку подавати раді фонду пропозиції щодо внесення змін до інвестиційної декларації;</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надавати звітність, передбачену законом.</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 xml:space="preserve">Інвестиційна декларація НПФ розробляється і затверджується радою фонду з наступною обов’язковою реєстрацією в </w:t>
      </w:r>
      <w:r w:rsidR="00821C60" w:rsidRPr="00430717">
        <w:rPr>
          <w:rFonts w:eastAsia="Times New Roman" w:cs="Times New Roman"/>
          <w:color w:val="000000"/>
          <w:szCs w:val="28"/>
          <w:lang w:eastAsia="uk-UA"/>
        </w:rPr>
        <w:t>Н</w:t>
      </w:r>
      <w:r w:rsidR="00821C60">
        <w:rPr>
          <w:rFonts w:eastAsia="Times New Roman" w:cs="Times New Roman"/>
          <w:color w:val="000000"/>
          <w:szCs w:val="28"/>
          <w:lang w:eastAsia="uk-UA"/>
        </w:rPr>
        <w:t>БУ</w:t>
      </w:r>
      <w:r w:rsidR="00821C60" w:rsidRPr="00430717">
        <w:rPr>
          <w:rFonts w:eastAsia="Times New Roman" w:cs="Times New Roman"/>
          <w:color w:val="000000"/>
          <w:szCs w:val="28"/>
          <w:lang w:eastAsia="uk-UA"/>
        </w:rPr>
        <w:t xml:space="preserve"> </w:t>
      </w:r>
      <w:r w:rsidRPr="00430717">
        <w:rPr>
          <w:rFonts w:eastAsia="Times New Roman" w:cs="Times New Roman"/>
          <w:color w:val="000000"/>
          <w:szCs w:val="28"/>
          <w:lang w:eastAsia="uk-UA"/>
        </w:rPr>
        <w:t>(упродовж 60 календарних днів після формування ради фонду).</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Інвестиційна декларація – це документ, який визначає інвестиційну політику фонду, зокрема, містить такі положення: мету і основні напрями інвестування пенсійних активів; обмеження інвестиційної діяльності; вимоги до осіб, які здійснюють управління пенсійними активами та порядок розподілу активів між ними; управління ризиками, пов’язаними з інвестуванням; порядок здійснення контролю за інвестуванням пенсійних активів, що забезпечує управління активами НПФ.</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Отже, діяльність КУА полягає в інвестуванні активів НПФ у фінансові інструменти (відповідно до вимог інвестиційної декларації) з метою отримання інвестиційного доходу та збільшення пенсійних накопичень учасників для виконання зобов’язань фонду.</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 xml:space="preserve">Всі операції з пенсійними активами НПФ здійснюються через зберігача, який відкриває і веде поточні рахунки фонду. Зберігачем НПФ може бути </w:t>
      </w:r>
      <w:r w:rsidR="00821C60" w:rsidRPr="00430717">
        <w:rPr>
          <w:rFonts w:eastAsia="Times New Roman" w:cs="Times New Roman"/>
          <w:color w:val="000000"/>
          <w:szCs w:val="28"/>
          <w:lang w:eastAsia="uk-UA"/>
        </w:rPr>
        <w:t>Н</w:t>
      </w:r>
      <w:r w:rsidR="00821C60">
        <w:rPr>
          <w:rFonts w:eastAsia="Times New Roman" w:cs="Times New Roman"/>
          <w:color w:val="000000"/>
          <w:szCs w:val="28"/>
          <w:lang w:eastAsia="uk-UA"/>
        </w:rPr>
        <w:t>БУ</w:t>
      </w:r>
      <w:r w:rsidR="00821C60" w:rsidRPr="00430717">
        <w:rPr>
          <w:rFonts w:eastAsia="Times New Roman" w:cs="Times New Roman"/>
          <w:color w:val="000000"/>
          <w:szCs w:val="28"/>
          <w:lang w:eastAsia="uk-UA"/>
        </w:rPr>
        <w:t xml:space="preserve"> </w:t>
      </w:r>
      <w:r w:rsidRPr="00430717">
        <w:rPr>
          <w:rFonts w:eastAsia="Times New Roman" w:cs="Times New Roman"/>
          <w:color w:val="000000"/>
          <w:szCs w:val="28"/>
          <w:lang w:eastAsia="uk-UA"/>
        </w:rPr>
        <w:t>або банк, який на підставі відповідної ліцензії провадить діяльність із зберігання активів недержавних пенсійних фондів та відповідає таким вимогам:</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 xml:space="preserve">1) має ліцензію </w:t>
      </w:r>
      <w:r w:rsidR="00821C60" w:rsidRPr="00430717">
        <w:rPr>
          <w:rFonts w:eastAsia="Times New Roman" w:cs="Times New Roman"/>
          <w:color w:val="000000"/>
          <w:szCs w:val="28"/>
          <w:lang w:eastAsia="uk-UA"/>
        </w:rPr>
        <w:t>Н</w:t>
      </w:r>
      <w:r w:rsidR="00821C60">
        <w:rPr>
          <w:rFonts w:eastAsia="Times New Roman" w:cs="Times New Roman"/>
          <w:color w:val="000000"/>
          <w:szCs w:val="28"/>
          <w:lang w:eastAsia="uk-UA"/>
        </w:rPr>
        <w:t>БУ</w:t>
      </w:r>
      <w:r w:rsidR="00821C60" w:rsidRPr="00430717">
        <w:rPr>
          <w:rFonts w:eastAsia="Times New Roman" w:cs="Times New Roman"/>
          <w:color w:val="000000"/>
          <w:szCs w:val="28"/>
          <w:lang w:eastAsia="uk-UA"/>
        </w:rPr>
        <w:t xml:space="preserve"> </w:t>
      </w:r>
      <w:r w:rsidRPr="00430717">
        <w:rPr>
          <w:rFonts w:eastAsia="Times New Roman" w:cs="Times New Roman"/>
          <w:color w:val="000000"/>
          <w:szCs w:val="28"/>
          <w:lang w:eastAsia="uk-UA"/>
        </w:rPr>
        <w:t>на провадження діяльності із зберігання активів НПФ;</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2) не є пов’язаною особою фонду, його адміністратора, КУА, засновників і аудитора та їхніх пов’язаних осіб;</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3) не здійснює управління активами власного корпоративного пенсійного фонду;</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4) не є кредитором адміністратора або осіб, що здійснюють управління активами фонду.</w:t>
      </w:r>
    </w:p>
    <w:p w:rsidR="00430717" w:rsidRPr="00430717" w:rsidRDefault="00430717" w:rsidP="00430717">
      <w:pPr>
        <w:spacing w:after="0"/>
        <w:ind w:firstLine="567"/>
        <w:jc w:val="both"/>
        <w:rPr>
          <w:rFonts w:eastAsia="Times New Roman" w:cs="Times New Roman"/>
          <w:szCs w:val="28"/>
          <w:lang w:eastAsia="uk-UA"/>
        </w:rPr>
      </w:pPr>
      <w:r w:rsidRPr="00430717">
        <w:rPr>
          <w:rFonts w:eastAsia="Times New Roman" w:cs="Times New Roman"/>
          <w:color w:val="000000"/>
          <w:szCs w:val="28"/>
          <w:lang w:eastAsia="uk-UA"/>
        </w:rPr>
        <w:t>НПФ може обслуговуватися тільки одним зберігачем, з яким рада фонду укладає договір про обслуговування у письмовій формі.</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Зберігач НПФ виконує такі завдання: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1) відкриває та веде рахунки фонду;</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lastRenderedPageBreak/>
        <w:t>2) приймає, передає, здійснює облік та зберігає цінні папери і документи, пов’язані з формуванням та використанням пенсійних активів;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3) перевіряє розрахунок чистої вартості активів НПФ і чистої вартості одиниці пенсійних внесків, здійснений адміністратором та КУА;</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4) виконує розпорядження адміністратора щодо перерахування пенсійних коштів, у тому числі для оплати послуг обслуговуючих установ;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5) виконує розпорядження КУА відповідно до інвестиційної декларації;</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6) зберігає копії розпоряджень щодо операцій з цінними паперами та іншими активами, наданих КУА торговцям цінними паперами та іншим посередникам;</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7) подає звітність, передбачену відповідними нормативно-правовими актами;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 xml:space="preserve">8) припиняє (блокує) виконання розпоряджень КУА за вимогою </w:t>
      </w:r>
      <w:r w:rsidR="00821C60" w:rsidRPr="00430717">
        <w:rPr>
          <w:rFonts w:eastAsia="Times New Roman" w:cs="Times New Roman"/>
          <w:color w:val="000000"/>
          <w:szCs w:val="28"/>
          <w:lang w:eastAsia="uk-UA"/>
        </w:rPr>
        <w:t>Н</w:t>
      </w:r>
      <w:r w:rsidR="00821C60">
        <w:rPr>
          <w:rFonts w:eastAsia="Times New Roman" w:cs="Times New Roman"/>
          <w:color w:val="000000"/>
          <w:szCs w:val="28"/>
          <w:lang w:eastAsia="uk-UA"/>
        </w:rPr>
        <w:t>БУ</w:t>
      </w:r>
      <w:r w:rsidR="00821C60">
        <w:rPr>
          <w:rFonts w:eastAsia="Times New Roman" w:cs="Times New Roman"/>
          <w:color w:val="000000"/>
          <w:szCs w:val="28"/>
          <w:lang w:eastAsia="uk-UA"/>
        </w:rPr>
        <w:t>.</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Отже, зберігач є одним з основних суб’єктів інфраструктури НПФ, через який опосередковано здійснюються всі операції з пенсійними активами.</w:t>
      </w:r>
    </w:p>
    <w:p w:rsidR="00821C60" w:rsidRDefault="00821C60" w:rsidP="00430717">
      <w:pPr>
        <w:spacing w:after="0"/>
        <w:ind w:firstLine="567"/>
        <w:jc w:val="both"/>
        <w:rPr>
          <w:rFonts w:eastAsia="Times New Roman" w:cs="Times New Roman"/>
          <w:b/>
          <w:bCs/>
          <w:color w:val="000000"/>
          <w:szCs w:val="28"/>
          <w:lang w:eastAsia="uk-UA"/>
        </w:rPr>
      </w:pPr>
    </w:p>
    <w:p w:rsidR="00430717" w:rsidRPr="00430717" w:rsidRDefault="009B366F" w:rsidP="0043071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5</w:t>
      </w:r>
      <w:r w:rsidR="00430717" w:rsidRPr="00430717">
        <w:rPr>
          <w:rFonts w:eastAsia="Times New Roman" w:cs="Times New Roman"/>
          <w:b/>
          <w:bCs/>
          <w:color w:val="000000"/>
          <w:szCs w:val="28"/>
          <w:lang w:eastAsia="uk-UA"/>
        </w:rPr>
        <w:t>. Пенсійні активи, їх склад та використання</w:t>
      </w:r>
    </w:p>
    <w:p w:rsidR="00430717" w:rsidRPr="00430717" w:rsidRDefault="00430717" w:rsidP="00430717">
      <w:pPr>
        <w:spacing w:after="0"/>
        <w:ind w:firstLine="567"/>
        <w:jc w:val="both"/>
        <w:rPr>
          <w:rFonts w:eastAsia="Times New Roman" w:cs="Times New Roman"/>
          <w:color w:val="000000"/>
          <w:szCs w:val="28"/>
          <w:lang w:eastAsia="uk-UA"/>
        </w:rPr>
      </w:pPr>
      <w:r w:rsidRPr="00FB34E3">
        <w:rPr>
          <w:rFonts w:eastAsia="Times New Roman" w:cs="Times New Roman"/>
          <w:b/>
          <w:bCs/>
          <w:color w:val="000000"/>
          <w:szCs w:val="28"/>
          <w:lang w:eastAsia="uk-UA"/>
        </w:rPr>
        <w:t>Пенсійні активи</w:t>
      </w:r>
      <w:r w:rsidRPr="00430717">
        <w:rPr>
          <w:rFonts w:eastAsia="Times New Roman" w:cs="Times New Roman"/>
          <w:color w:val="000000"/>
          <w:szCs w:val="28"/>
          <w:lang w:eastAsia="uk-UA"/>
        </w:rPr>
        <w:t xml:space="preserve"> – активи суб’єктів недержавного пенсійного забезпечення (недержавного пенсійного фонду, страхової організації, банківської установи), сформовані відповідно до Закону України «Про недержавне пенсійне забезпечення», за рахунок яких здійснюються пенсійні виплати. Активи НПФ формуються за рахунок пенсійних внесків та доходу, отриманого від їх інвестування.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До складу активів НПФ належать: активи в грошових коштах; активи в цінних паперах; інші активи згідно із законодавством.</w:t>
      </w:r>
    </w:p>
    <w:p w:rsidR="00430717" w:rsidRPr="00430717" w:rsidRDefault="00430717" w:rsidP="00430717">
      <w:pPr>
        <w:spacing w:after="0"/>
        <w:ind w:firstLine="567"/>
        <w:jc w:val="both"/>
        <w:rPr>
          <w:rFonts w:eastAsia="Times New Roman" w:cs="Times New Roman"/>
          <w:szCs w:val="28"/>
          <w:lang w:eastAsia="uk-UA"/>
        </w:rPr>
      </w:pPr>
      <w:r w:rsidRPr="00430717">
        <w:rPr>
          <w:rFonts w:eastAsia="Times New Roman" w:cs="Times New Roman"/>
          <w:color w:val="000000"/>
          <w:szCs w:val="28"/>
          <w:lang w:eastAsia="uk-UA"/>
        </w:rPr>
        <w:t>Пенсійні активи у цінних паперах включають:</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1) цінні папери, дохід за якими гарантовано Кабінетом Міністрів України, місцевими радами, а також урядами іноземних держав;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2) акції українських та іноземних емітентів, які пройшли лістинг на фондових біржах та відповідають встановленим вимогам;</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 xml:space="preserve">3) облігації українських та іноземних емітентів, кредитний (інвестиційний) рейтинг яких відповідає вимогам </w:t>
      </w:r>
      <w:r w:rsidR="00650CC9" w:rsidRPr="00430717">
        <w:rPr>
          <w:rFonts w:eastAsia="Times New Roman" w:cs="Times New Roman"/>
          <w:color w:val="000000"/>
          <w:szCs w:val="28"/>
          <w:lang w:eastAsia="uk-UA"/>
        </w:rPr>
        <w:t>Н</w:t>
      </w:r>
      <w:r w:rsidR="00650CC9">
        <w:rPr>
          <w:rFonts w:eastAsia="Times New Roman" w:cs="Times New Roman"/>
          <w:color w:val="000000"/>
          <w:szCs w:val="28"/>
          <w:lang w:eastAsia="uk-UA"/>
        </w:rPr>
        <w:t>БУ</w:t>
      </w:r>
      <w:r w:rsidRPr="00430717">
        <w:rPr>
          <w:rFonts w:eastAsia="Times New Roman" w:cs="Times New Roman"/>
          <w:color w:val="000000"/>
          <w:szCs w:val="28"/>
          <w:lang w:eastAsia="uk-UA"/>
        </w:rPr>
        <w:t>;</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4) іпотечні облігації.</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Переважне інвестування в депозитні вкладення та кошти на поточному рахунку пояснюється бажанням НПФ мати ліквідні та надійні активи для забезпечення виплат учасникам при недостатній кількості фондових інструментів, які б відповідали встановленим вимогам.</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У профільному законі чітко зазначена норма, яка забороняє НПФ здійснювати інвестиції у цінні папери, емітентами яких є засновники пенсійного фонду, установи, що обслуговують діяльність фонду, та їх пов’язані особи; цінні папери, які не пройшли лістинг фондової біржі; цінні папери, емітентами яких є інститути спільного інвестування; векселі та похідні цінні папери.</w:t>
      </w:r>
    </w:p>
    <w:p w:rsidR="00650CC9"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Пенсійні активи не можуть бути предметом застави. Напрями використання пенсійних активів також обмежені, а саме:</w:t>
      </w:r>
    </w:p>
    <w:p w:rsidR="00650CC9" w:rsidRDefault="00650CC9" w:rsidP="004307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430717" w:rsidRPr="00430717">
        <w:rPr>
          <w:rFonts w:eastAsia="Times New Roman" w:cs="Times New Roman"/>
          <w:color w:val="000000"/>
          <w:szCs w:val="28"/>
          <w:lang w:eastAsia="uk-UA"/>
        </w:rPr>
        <w:t xml:space="preserve"> лише для цілей інвестиційної діяльності фонду;</w:t>
      </w:r>
    </w:p>
    <w:p w:rsidR="00650CC9" w:rsidRDefault="00650CC9" w:rsidP="004307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w:t>
      </w:r>
      <w:r w:rsidR="00430717" w:rsidRPr="00430717">
        <w:rPr>
          <w:rFonts w:eastAsia="Times New Roman" w:cs="Times New Roman"/>
          <w:color w:val="000000"/>
          <w:szCs w:val="28"/>
          <w:lang w:eastAsia="uk-UA"/>
        </w:rPr>
        <w:t xml:space="preserve"> виконання зобов’язань перед учасниками щодо здійснення пенсійних</w:t>
      </w:r>
      <w:r>
        <w:rPr>
          <w:rFonts w:eastAsia="Times New Roman" w:cs="Times New Roman"/>
          <w:color w:val="000000"/>
          <w:szCs w:val="28"/>
          <w:lang w:eastAsia="uk-UA"/>
        </w:rPr>
        <w:t xml:space="preserve"> </w:t>
      </w:r>
      <w:r w:rsidR="00430717" w:rsidRPr="00430717">
        <w:rPr>
          <w:rFonts w:eastAsia="Times New Roman" w:cs="Times New Roman"/>
          <w:color w:val="000000"/>
          <w:szCs w:val="28"/>
          <w:lang w:eastAsia="uk-UA"/>
        </w:rPr>
        <w:t>виплат;</w:t>
      </w:r>
    </w:p>
    <w:p w:rsidR="00430717" w:rsidRPr="00430717" w:rsidRDefault="00650CC9" w:rsidP="004307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430717" w:rsidRPr="00430717">
        <w:rPr>
          <w:rFonts w:eastAsia="Times New Roman" w:cs="Times New Roman"/>
          <w:color w:val="000000"/>
          <w:szCs w:val="28"/>
          <w:lang w:eastAsia="uk-UA"/>
        </w:rPr>
        <w:t xml:space="preserve"> оплати витрат, пов’язаних із здійсненням недержавного пенсійного забезпечення.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Особі, що здійснює управління активами НПФ, під час провадження нею такої діяльності законодавчо забороняється: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1) формування пенсійних активів за рахунок позикових коштів;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2) надання майнових гарантій або кредитів за рахунок пенсійних активів;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3) укладання угод купівлі-продажу або міни пенсійних активів з обов’язковою умовою зворотного викупу;</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4) інвестування в цінні папери одного емітента більш як 5% від загальної вартості пенсійних активів (крім цінних паперів, дохід за якими гарантовано Кабінетом Міністрів України);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5) емісія боргових та похідних цінних паперів;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6) розміщення у зобов’язаннях однієї юридичної особи більше 10% від вартості пенсійних активів;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7) володіння більш ніж 10% цінних паперів (корпоративних прав) одного емітента.</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Таким чином, активи НПФ обов’язково диверсифікуються, тобто розподіляються між різними фінансовими інструментами та емітентами, що дозволяє зменшити ризики негативного впливу кожного з них на дохідність та загальний стан пенсійних активів.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Умови та порядок недержавного пенсійного забезпечення учасників фонду визначає пенсійна схема. НПФ може використовувати декілька пенсійних схем, з числа яких обирають вкладники фонду. Саме від розроблених пенсійних схем залежить періодичність, розмір, порядок та строки сплати пенсійних внесків, у тому числі можливість їх зміни за умовами пенсійного контракту. Законодавством передбачається можливість зміни пенсійної схеми вкладником кожних півроку.</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Пенсійна схема повинна відображати: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інформацію про умови та порядок участі у пенсійній схемі;</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порядок, розмір, строки і періодичність сплати пенсійних внесків;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опис усіх видів пенсійних виплат та умов їх здійснення;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порядок визначення розміру пенсійних виплат, а також порядок їх виплати;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права та обов’язки сторін (вкладника і учасника);</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інші умови, що не суперечать законодавству (наприклад, розподіл і успадкування пенсійних активів).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Наприклад, одним з вітчизняних НПФ на вибір вкладників пропонуються такі пенсійні схеми:</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1) для вкладників – юридичних осіб:</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однаковий відсоток відрахувань для всіх учасників;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відсоток відрахувань залежить від віку учасників;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відсоток відрахувань залежить від стажу учасників;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lastRenderedPageBreak/>
        <w:sym w:font="Symbol" w:char="F02D"/>
      </w:r>
      <w:r w:rsidRPr="00430717">
        <w:rPr>
          <w:rFonts w:eastAsia="Times New Roman" w:cs="Times New Roman"/>
          <w:color w:val="000000"/>
          <w:szCs w:val="28"/>
          <w:lang w:eastAsia="uk-UA"/>
        </w:rPr>
        <w:t xml:space="preserve"> відсоток відрахувань залежить від віку та стажу учасників;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одноразові внески в нефіксованих сумах без встановленої періодичності сплати пенсійних внесків;</w:t>
      </w:r>
    </w:p>
    <w:p w:rsidR="00430717" w:rsidRPr="00430717" w:rsidRDefault="00430717" w:rsidP="00430717">
      <w:pPr>
        <w:spacing w:after="0"/>
        <w:ind w:firstLine="567"/>
        <w:jc w:val="both"/>
        <w:rPr>
          <w:rFonts w:eastAsia="Times New Roman" w:cs="Times New Roman"/>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періодичні внески в фіксованих сумах;</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2) для вкладників – фізичних осіб:</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фіксовані періодичні внески як відсоток від суми заробітної плати вкладника;</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періодичні внески в фіксованих сумах;</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одноразові внески в нефіксованих сумах без встановленої періодичності сплати пенсійних внесків.</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t>Внески до НПФ сплачуються в розмірах та порядку, встановлених пенсійним контрактом – договором, що укладається від імені фонду його адміністратором з вкладником фонду, відповідно до якого здійснюється недержавне пенсійне забезпечення учасників.</w:t>
      </w:r>
    </w:p>
    <w:p w:rsidR="00430717" w:rsidRPr="00430717" w:rsidRDefault="00430717" w:rsidP="00430717">
      <w:pPr>
        <w:spacing w:after="0"/>
        <w:ind w:firstLine="567"/>
        <w:jc w:val="both"/>
        <w:rPr>
          <w:rFonts w:eastAsia="Times New Roman" w:cs="Times New Roman"/>
          <w:color w:val="000000"/>
          <w:szCs w:val="28"/>
          <w:lang w:eastAsia="uk-UA"/>
        </w:rPr>
      </w:pPr>
      <w:r w:rsidRPr="00650CC9">
        <w:rPr>
          <w:rFonts w:eastAsia="Times New Roman" w:cs="Times New Roman"/>
          <w:b/>
          <w:bCs/>
          <w:color w:val="000000"/>
          <w:szCs w:val="28"/>
          <w:lang w:eastAsia="uk-UA"/>
        </w:rPr>
        <w:t>Пенсійна виплата</w:t>
      </w:r>
      <w:r w:rsidRPr="00430717">
        <w:rPr>
          <w:rFonts w:eastAsia="Times New Roman" w:cs="Times New Roman"/>
          <w:color w:val="000000"/>
          <w:szCs w:val="28"/>
          <w:lang w:eastAsia="uk-UA"/>
        </w:rPr>
        <w:t xml:space="preserve"> – грошова виплата учасникові НПФ або його спадкоємцям, що здійснюється за рахунок накопичених у недержавному пенсійному фонді та облікованих на індивідуальному пенсійному рахунку грошових коштів у випадках, передбачених законом. За рахунок коштів НПФ здійснюються такі види пенсійних виплат:</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довічна пенсія (довічний ануїтет) – пенсійні виплати, які здійснюються страховою організацією на підставі договору страхування довічної пенсії протягом життя фізичної особи періодично після досягнення нею пенсійного віку відповідно до законодавства про страхування;</w:t>
      </w:r>
    </w:p>
    <w:p w:rsidR="00430717" w:rsidRPr="00430717"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одноразова пенсійна виплата – пенсійна виплата, що здійснюється одноразово на вимогу учасника фонду у випадку:</w:t>
      </w:r>
    </w:p>
    <w:p w:rsidR="00430717" w:rsidRPr="00430717" w:rsidRDefault="00650CC9" w:rsidP="004307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430717" w:rsidRPr="00430717">
        <w:rPr>
          <w:rFonts w:eastAsia="Times New Roman" w:cs="Times New Roman"/>
          <w:color w:val="000000"/>
          <w:szCs w:val="28"/>
          <w:lang w:eastAsia="uk-UA"/>
        </w:rPr>
        <w:t xml:space="preserve"> медично підтвердженого критичного стану здоров’я (</w:t>
      </w:r>
      <w:proofErr w:type="spellStart"/>
      <w:r w:rsidR="00430717" w:rsidRPr="00430717">
        <w:rPr>
          <w:rFonts w:eastAsia="Times New Roman" w:cs="Times New Roman"/>
          <w:color w:val="000000"/>
          <w:szCs w:val="28"/>
          <w:lang w:eastAsia="uk-UA"/>
        </w:rPr>
        <w:t>онкозахворювання</w:t>
      </w:r>
      <w:proofErr w:type="spellEnd"/>
      <w:r w:rsidR="00430717" w:rsidRPr="00430717">
        <w:rPr>
          <w:rFonts w:eastAsia="Times New Roman" w:cs="Times New Roman"/>
          <w:color w:val="000000"/>
          <w:szCs w:val="28"/>
          <w:lang w:eastAsia="uk-UA"/>
        </w:rPr>
        <w:t>, інсульт тощо) або настання інвалідності учасника фонду;</w:t>
      </w:r>
    </w:p>
    <w:p w:rsidR="00430717" w:rsidRPr="00430717" w:rsidRDefault="00650CC9" w:rsidP="004307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430717" w:rsidRPr="00430717">
        <w:rPr>
          <w:rFonts w:eastAsia="Times New Roman" w:cs="Times New Roman"/>
          <w:color w:val="000000"/>
          <w:szCs w:val="28"/>
          <w:lang w:eastAsia="uk-UA"/>
        </w:rPr>
        <w:t xml:space="preserve"> недостатності суми пенсійних накопичень учасника на дату настання пенсійного віку для виплати пенсії на визначений строк;</w:t>
      </w:r>
    </w:p>
    <w:p w:rsidR="00430717" w:rsidRPr="00430717" w:rsidRDefault="00650CC9" w:rsidP="004307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430717" w:rsidRPr="00430717">
        <w:rPr>
          <w:rFonts w:eastAsia="Times New Roman" w:cs="Times New Roman"/>
          <w:color w:val="000000"/>
          <w:szCs w:val="28"/>
          <w:lang w:eastAsia="uk-UA"/>
        </w:rPr>
        <w:t xml:space="preserve"> виїзду учасника на постійне проживання за кордон</w:t>
      </w:r>
      <w:r>
        <w:rPr>
          <w:rFonts w:eastAsia="Times New Roman" w:cs="Times New Roman"/>
          <w:color w:val="000000"/>
          <w:szCs w:val="28"/>
          <w:lang w:eastAsia="uk-UA"/>
        </w:rPr>
        <w:t>;</w:t>
      </w:r>
    </w:p>
    <w:p w:rsidR="00F12C76" w:rsidRDefault="00430717" w:rsidP="00430717">
      <w:pPr>
        <w:spacing w:after="0"/>
        <w:ind w:firstLine="567"/>
        <w:jc w:val="both"/>
        <w:rPr>
          <w:rFonts w:eastAsia="Times New Roman" w:cs="Times New Roman"/>
          <w:color w:val="000000"/>
          <w:szCs w:val="28"/>
          <w:lang w:eastAsia="uk-UA"/>
        </w:rPr>
      </w:pPr>
      <w:r w:rsidRPr="00430717">
        <w:rPr>
          <w:rFonts w:eastAsia="Times New Roman" w:cs="Times New Roman"/>
          <w:color w:val="000000"/>
          <w:szCs w:val="28"/>
          <w:lang w:eastAsia="uk-UA"/>
        </w:rPr>
        <w:sym w:font="Symbol" w:char="F02D"/>
      </w:r>
      <w:r w:rsidRPr="00430717">
        <w:rPr>
          <w:rFonts w:eastAsia="Times New Roman" w:cs="Times New Roman"/>
          <w:color w:val="000000"/>
          <w:szCs w:val="28"/>
          <w:lang w:eastAsia="uk-UA"/>
        </w:rPr>
        <w:t xml:space="preserve"> пенсія на визначений строк – пенсійні виплати, що здійснюються за бажанням або на вимогу учасника фонду періодично протягом визначеного строку, але не менше 10 років від початку здійснення першої виплати.</w:t>
      </w:r>
    </w:p>
    <w:p w:rsidR="00A6186F" w:rsidRDefault="00A6186F" w:rsidP="00430717">
      <w:pPr>
        <w:spacing w:after="0"/>
        <w:ind w:firstLine="567"/>
        <w:jc w:val="both"/>
        <w:rPr>
          <w:rFonts w:eastAsia="Times New Roman" w:cs="Times New Roman"/>
          <w:color w:val="000000"/>
          <w:szCs w:val="28"/>
          <w:lang w:eastAsia="uk-UA"/>
        </w:rPr>
      </w:pPr>
    </w:p>
    <w:p w:rsidR="00A6186F" w:rsidRDefault="00A6186F" w:rsidP="00A6186F">
      <w:pPr>
        <w:spacing w:after="0"/>
        <w:ind w:firstLine="567"/>
        <w:jc w:val="both"/>
        <w:rPr>
          <w:rFonts w:ascii="NewtonCTT" w:hAnsi="NewtonCTT"/>
          <w:b/>
        </w:rPr>
      </w:pPr>
      <w:r>
        <w:rPr>
          <w:rFonts w:ascii="NewtonCTT" w:hAnsi="NewtonCTT"/>
          <w:b/>
        </w:rPr>
        <w:t xml:space="preserve">6. </w:t>
      </w:r>
      <w:r>
        <w:rPr>
          <w:rFonts w:ascii="NewtonCTT" w:hAnsi="NewtonCTT"/>
          <w:b/>
        </w:rPr>
        <w:t>Страхування життя та пенсій</w:t>
      </w:r>
    </w:p>
    <w:p w:rsidR="00A6186F" w:rsidRDefault="00A6186F" w:rsidP="00A6186F">
      <w:pPr>
        <w:spacing w:after="0"/>
        <w:ind w:firstLine="567"/>
        <w:jc w:val="both"/>
        <w:rPr>
          <w:rFonts w:ascii="NewtonCTT" w:hAnsi="NewtonCTT"/>
        </w:rPr>
      </w:pPr>
      <w:r>
        <w:rPr>
          <w:rFonts w:ascii="NewtonCTT" w:hAnsi="NewtonCTT"/>
        </w:rPr>
        <w:t>Страхування життя передбачає відповідальність страхової компанії в разі смерті страхувальника (застрахованого) під час дії договору страхування або дожиття до певного обумовленого в договорі строку.</w:t>
      </w:r>
    </w:p>
    <w:p w:rsidR="00A6186F" w:rsidRDefault="00A6186F" w:rsidP="00A6186F">
      <w:pPr>
        <w:spacing w:after="0"/>
        <w:ind w:firstLine="567"/>
        <w:jc w:val="both"/>
        <w:rPr>
          <w:rFonts w:ascii="NewtonCTT" w:hAnsi="NewtonCTT"/>
        </w:rPr>
      </w:pPr>
      <w:r>
        <w:rPr>
          <w:rFonts w:ascii="NewtonCTT" w:hAnsi="NewtonCTT"/>
        </w:rPr>
        <w:t xml:space="preserve">Як показує світовий досвід, страхування життя завжди розглядалося і страхувальником, і страховиком, як вигідне вкладання грошей з позиції їх накопичення та </w:t>
      </w:r>
      <w:proofErr w:type="spellStart"/>
      <w:r>
        <w:rPr>
          <w:rFonts w:ascii="NewtonCTT" w:hAnsi="NewtonCTT"/>
        </w:rPr>
        <w:t>довгостроковості</w:t>
      </w:r>
      <w:proofErr w:type="spellEnd"/>
      <w:r>
        <w:rPr>
          <w:rFonts w:ascii="NewtonCTT" w:hAnsi="NewtonCTT"/>
        </w:rPr>
        <w:t xml:space="preserve"> користування (інвестування), тобто взаємної вигідності угоди.</w:t>
      </w:r>
    </w:p>
    <w:p w:rsidR="00A6186F" w:rsidRDefault="00A6186F" w:rsidP="00A6186F">
      <w:pPr>
        <w:spacing w:after="0"/>
        <w:ind w:firstLine="567"/>
        <w:jc w:val="both"/>
        <w:rPr>
          <w:rFonts w:ascii="NewtonCTT" w:hAnsi="NewtonCTT"/>
        </w:rPr>
      </w:pPr>
      <w:r>
        <w:rPr>
          <w:rFonts w:ascii="NewtonCTT" w:hAnsi="NewtonCTT"/>
        </w:rPr>
        <w:lastRenderedPageBreak/>
        <w:t xml:space="preserve">Страхування життя – це особливий вид страхування, який містить у собі </w:t>
      </w:r>
      <w:r w:rsidRPr="008D7EB8">
        <w:rPr>
          <w:rFonts w:ascii="NewtonCTT" w:hAnsi="NewtonCTT"/>
          <w:iCs/>
        </w:rPr>
        <w:t>функції захисту і накопичення</w:t>
      </w:r>
      <w:r>
        <w:rPr>
          <w:rFonts w:ascii="NewtonCTT" w:hAnsi="NewtonCTT"/>
          <w:i/>
          <w:iCs/>
        </w:rPr>
        <w:t xml:space="preserve"> </w:t>
      </w:r>
      <w:r>
        <w:rPr>
          <w:rFonts w:ascii="NewtonCTT" w:hAnsi="NewtonCTT"/>
        </w:rPr>
        <w:t>та передбачає відповідальність страховика щодо здійснення страхових виплат у разі:</w:t>
      </w:r>
    </w:p>
    <w:p w:rsidR="00A6186F" w:rsidRPr="00A6186F" w:rsidRDefault="00A6186F" w:rsidP="00A6186F">
      <w:pPr>
        <w:pStyle w:val="a9"/>
        <w:numPr>
          <w:ilvl w:val="0"/>
          <w:numId w:val="12"/>
        </w:numPr>
        <w:tabs>
          <w:tab w:val="left" w:pos="851"/>
        </w:tabs>
        <w:spacing w:after="0"/>
        <w:ind w:left="0" w:firstLine="567"/>
        <w:jc w:val="both"/>
        <w:rPr>
          <w:rFonts w:ascii="NewtonCTT" w:hAnsi="NewtonCTT"/>
        </w:rPr>
      </w:pPr>
      <w:r w:rsidRPr="00A6186F">
        <w:rPr>
          <w:rFonts w:ascii="NewtonCTT" w:hAnsi="NewtonCTT"/>
        </w:rPr>
        <w:t>досягнення застрахованою особою пенсійного віку, який визначений у договорі страхування;</w:t>
      </w:r>
    </w:p>
    <w:p w:rsidR="00A6186F" w:rsidRPr="00A6186F" w:rsidRDefault="00A6186F" w:rsidP="00A6186F">
      <w:pPr>
        <w:pStyle w:val="a9"/>
        <w:numPr>
          <w:ilvl w:val="0"/>
          <w:numId w:val="12"/>
        </w:numPr>
        <w:tabs>
          <w:tab w:val="left" w:pos="851"/>
        </w:tabs>
        <w:spacing w:after="0"/>
        <w:ind w:left="0" w:firstLine="567"/>
        <w:jc w:val="both"/>
        <w:rPr>
          <w:rFonts w:ascii="NewtonCTT" w:hAnsi="NewtonCTT"/>
        </w:rPr>
      </w:pPr>
      <w:r w:rsidRPr="00A6186F">
        <w:rPr>
          <w:rFonts w:ascii="NewtonCTT" w:hAnsi="NewtonCTT"/>
        </w:rPr>
        <w:t>дожиття застрахованого до закінчення строку дії договору;</w:t>
      </w:r>
    </w:p>
    <w:p w:rsidR="00A6186F" w:rsidRPr="00A6186F" w:rsidRDefault="00A6186F" w:rsidP="00A6186F">
      <w:pPr>
        <w:pStyle w:val="a9"/>
        <w:numPr>
          <w:ilvl w:val="0"/>
          <w:numId w:val="12"/>
        </w:numPr>
        <w:tabs>
          <w:tab w:val="left" w:pos="851"/>
        </w:tabs>
        <w:spacing w:after="0"/>
        <w:ind w:left="0" w:firstLine="567"/>
        <w:jc w:val="both"/>
        <w:rPr>
          <w:rFonts w:ascii="NewtonCTT" w:hAnsi="NewtonCTT"/>
        </w:rPr>
      </w:pPr>
      <w:r w:rsidRPr="00A6186F">
        <w:rPr>
          <w:rFonts w:ascii="NewtonCTT" w:hAnsi="NewtonCTT"/>
        </w:rPr>
        <w:t>смерті застрахованої особи;</w:t>
      </w:r>
    </w:p>
    <w:p w:rsidR="00A6186F" w:rsidRPr="00A6186F" w:rsidRDefault="00A6186F" w:rsidP="00A6186F">
      <w:pPr>
        <w:pStyle w:val="a9"/>
        <w:numPr>
          <w:ilvl w:val="0"/>
          <w:numId w:val="12"/>
        </w:numPr>
        <w:tabs>
          <w:tab w:val="left" w:pos="851"/>
        </w:tabs>
        <w:spacing w:after="0"/>
        <w:ind w:left="0" w:firstLine="567"/>
        <w:jc w:val="both"/>
        <w:rPr>
          <w:rFonts w:ascii="NewtonCTT" w:hAnsi="NewtonCTT"/>
        </w:rPr>
      </w:pPr>
      <w:r w:rsidRPr="00A6186F">
        <w:rPr>
          <w:rFonts w:ascii="NewtonCTT" w:hAnsi="NewtonCTT"/>
        </w:rPr>
        <w:t>настання події у житті застрахованої особи, яка обумовлена у договорі страхування.</w:t>
      </w:r>
    </w:p>
    <w:p w:rsidR="00A6186F" w:rsidRDefault="00A6186F" w:rsidP="00A6186F">
      <w:pPr>
        <w:spacing w:after="0"/>
        <w:ind w:firstLine="567"/>
        <w:jc w:val="both"/>
        <w:rPr>
          <w:rFonts w:ascii="NewtonCTT" w:hAnsi="NewtonCTT"/>
        </w:rPr>
      </w:pPr>
      <w:r>
        <w:rPr>
          <w:rFonts w:ascii="NewtonCTT" w:hAnsi="NewtonCTT"/>
        </w:rPr>
        <w:t xml:space="preserve">Привабливість такого виду страхування обумовлюється ще й тим, що договір страхування на весь термін його дії може </w:t>
      </w:r>
      <w:r>
        <w:rPr>
          <w:rFonts w:ascii="NewtonCTT" w:hAnsi="NewtonCTT"/>
          <w:i/>
          <w:iCs/>
        </w:rPr>
        <w:t xml:space="preserve">додатково </w:t>
      </w:r>
      <w:r>
        <w:rPr>
          <w:rFonts w:ascii="NewtonCTT" w:hAnsi="NewtonCTT"/>
        </w:rPr>
        <w:t>передбачати обов’язок страховика здійснити страхові виплати і у разі:</w:t>
      </w:r>
    </w:p>
    <w:p w:rsidR="00A6186F" w:rsidRPr="00A6186F" w:rsidRDefault="00A6186F" w:rsidP="00A6186F">
      <w:pPr>
        <w:pStyle w:val="a9"/>
        <w:numPr>
          <w:ilvl w:val="0"/>
          <w:numId w:val="12"/>
        </w:numPr>
        <w:tabs>
          <w:tab w:val="left" w:pos="851"/>
        </w:tabs>
        <w:spacing w:after="0"/>
        <w:ind w:left="0" w:firstLine="567"/>
        <w:jc w:val="both"/>
        <w:rPr>
          <w:rFonts w:ascii="NewtonCTT" w:hAnsi="NewtonCTT"/>
        </w:rPr>
      </w:pPr>
      <w:r w:rsidRPr="00A6186F">
        <w:rPr>
          <w:rFonts w:ascii="NewtonCTT" w:hAnsi="NewtonCTT"/>
        </w:rPr>
        <w:t>хвороби застрахованої особи;</w:t>
      </w:r>
    </w:p>
    <w:p w:rsidR="00A6186F" w:rsidRPr="00A6186F" w:rsidRDefault="00A6186F" w:rsidP="00A6186F">
      <w:pPr>
        <w:pStyle w:val="a9"/>
        <w:numPr>
          <w:ilvl w:val="0"/>
          <w:numId w:val="12"/>
        </w:numPr>
        <w:tabs>
          <w:tab w:val="left" w:pos="851"/>
        </w:tabs>
        <w:spacing w:after="0"/>
        <w:ind w:left="0" w:firstLine="567"/>
        <w:jc w:val="both"/>
        <w:rPr>
          <w:rFonts w:ascii="NewtonCTT" w:hAnsi="NewtonCTT"/>
        </w:rPr>
      </w:pPr>
      <w:r w:rsidRPr="00A6186F">
        <w:rPr>
          <w:rFonts w:ascii="NewtonCTT" w:hAnsi="NewtonCTT"/>
        </w:rPr>
        <w:t>тимчасової непрацездатності застрахованої особи внаслідок нещасного випадку;</w:t>
      </w:r>
    </w:p>
    <w:p w:rsidR="00A6186F" w:rsidRPr="00A6186F" w:rsidRDefault="00A6186F" w:rsidP="00A6186F">
      <w:pPr>
        <w:pStyle w:val="a9"/>
        <w:numPr>
          <w:ilvl w:val="0"/>
          <w:numId w:val="12"/>
        </w:numPr>
        <w:tabs>
          <w:tab w:val="left" w:pos="851"/>
        </w:tabs>
        <w:spacing w:after="0"/>
        <w:ind w:left="0" w:firstLine="567"/>
        <w:jc w:val="both"/>
        <w:rPr>
          <w:rFonts w:ascii="NewtonCTT" w:hAnsi="NewtonCTT"/>
        </w:rPr>
      </w:pPr>
      <w:r w:rsidRPr="00A6186F">
        <w:rPr>
          <w:rFonts w:ascii="NewtonCTT" w:hAnsi="NewtonCTT"/>
        </w:rPr>
        <w:t>стійкої непрацездатності (інвалідності) застрахованої особи внаслідок нещасного випадку.</w:t>
      </w:r>
    </w:p>
    <w:p w:rsidR="00A6186F" w:rsidRDefault="00A6186F" w:rsidP="00A6186F">
      <w:pPr>
        <w:pStyle w:val="aa"/>
        <w:ind w:firstLine="567"/>
        <w:rPr>
          <w:rFonts w:ascii="NewtonCTT" w:hAnsi="NewtonCTT"/>
        </w:rPr>
      </w:pPr>
      <w:r>
        <w:rPr>
          <w:rFonts w:ascii="NewtonCTT" w:hAnsi="NewtonCTT"/>
        </w:rPr>
        <w:t xml:space="preserve">Передчасне припинення договору тягне за собою недоотримання певної суми премій, що планувалися використовуватися згодом на здійснення виплат. </w:t>
      </w:r>
    </w:p>
    <w:p w:rsidR="00A6186F" w:rsidRDefault="00A6186F" w:rsidP="00A6186F">
      <w:pPr>
        <w:pStyle w:val="aa"/>
        <w:ind w:firstLine="567"/>
        <w:rPr>
          <w:rFonts w:ascii="NewtonCTT" w:hAnsi="NewtonCTT"/>
        </w:rPr>
      </w:pPr>
      <w:r>
        <w:rPr>
          <w:rFonts w:ascii="NewtonCTT" w:hAnsi="NewtonCTT"/>
        </w:rPr>
        <w:t xml:space="preserve">Великим попитом користується </w:t>
      </w:r>
      <w:r w:rsidRPr="00AD5F97">
        <w:rPr>
          <w:rFonts w:ascii="NewtonCTT" w:hAnsi="NewtonCTT"/>
          <w:i/>
          <w:iCs/>
        </w:rPr>
        <w:t>змішане страхування життя</w:t>
      </w:r>
      <w:r>
        <w:rPr>
          <w:rFonts w:ascii="NewtonCTT" w:hAnsi="NewtonCTT"/>
        </w:rPr>
        <w:t xml:space="preserve">, за умовами якого передбачаються виплати: якщо страхувальник </w:t>
      </w:r>
      <w:proofErr w:type="spellStart"/>
      <w:r>
        <w:rPr>
          <w:rFonts w:ascii="NewtonCTT" w:hAnsi="NewtonCTT"/>
        </w:rPr>
        <w:t>доживе</w:t>
      </w:r>
      <w:proofErr w:type="spellEnd"/>
      <w:r>
        <w:rPr>
          <w:rFonts w:ascii="NewtonCTT" w:hAnsi="NewtonCTT"/>
        </w:rPr>
        <w:t xml:space="preserve"> до зазначеного строку (віку), або помре протягом дії договору страхування. Змішане страхування життя дає змогу поєднувати в одному договорі і на одну особу страхування на випадок дожиття і на випадок смерті. Договори змішаного страхування життя довгострокові і можуть укладатися на різні за тривалістю строки (як показує практика – на строк 10, 15</w:t>
      </w:r>
      <w:r w:rsidR="00AD5F97">
        <w:rPr>
          <w:rFonts w:ascii="NewtonCTT" w:hAnsi="NewtonCTT"/>
        </w:rPr>
        <w:t>,</w:t>
      </w:r>
      <w:r>
        <w:rPr>
          <w:rFonts w:ascii="NewtonCTT" w:hAnsi="NewtonCTT"/>
        </w:rPr>
        <w:t xml:space="preserve"> 20</w:t>
      </w:r>
      <w:r w:rsidR="00AD5F97">
        <w:rPr>
          <w:rFonts w:ascii="NewtonCTT" w:hAnsi="NewtonCTT"/>
        </w:rPr>
        <w:t xml:space="preserve"> і більше</w:t>
      </w:r>
      <w:r>
        <w:rPr>
          <w:rFonts w:ascii="NewtonCTT" w:hAnsi="NewtonCTT"/>
        </w:rPr>
        <w:t xml:space="preserve"> років).</w:t>
      </w:r>
    </w:p>
    <w:p w:rsidR="00A6186F" w:rsidRDefault="00A6186F" w:rsidP="00A6186F">
      <w:pPr>
        <w:pStyle w:val="aa"/>
        <w:ind w:firstLine="567"/>
        <w:rPr>
          <w:rFonts w:ascii="NewtonCTT" w:hAnsi="NewtonCTT"/>
        </w:rPr>
      </w:pPr>
      <w:r>
        <w:rPr>
          <w:rFonts w:ascii="NewtonCTT" w:hAnsi="NewtonCTT"/>
        </w:rPr>
        <w:t>У випадках, коли застрахований помер до одержання страхової суми за дожиттям, страхова сума виплачується призначеній ним особі чи спадкоємцям, якщо вони не причетні до його смерті.</w:t>
      </w:r>
    </w:p>
    <w:p w:rsidR="00A6186F" w:rsidRDefault="00A6186F" w:rsidP="00A6186F">
      <w:pPr>
        <w:pStyle w:val="aa"/>
        <w:ind w:firstLine="567"/>
        <w:rPr>
          <w:rFonts w:ascii="NewtonCTT" w:hAnsi="NewtonCTT"/>
        </w:rPr>
      </w:pPr>
      <w:r>
        <w:rPr>
          <w:rFonts w:ascii="NewtonCTT" w:hAnsi="NewtonCTT"/>
        </w:rPr>
        <w:t xml:space="preserve">Для одержання страхової суми страхувальник має подати до страхової компанії заяву, страховий поліс та квитанцію про сплату останнього внеску (чи відомість про це в іншому документі). До конкретного страхового випадку (наприклад, призначення інвалідності) подаються додатково ще й про це необхідні, належно оформлені, документи. А у разі настання смерті страхувальника – </w:t>
      </w:r>
      <w:proofErr w:type="spellStart"/>
      <w:r w:rsidR="00AD5F97">
        <w:rPr>
          <w:rFonts w:ascii="NewtonCTT" w:hAnsi="NewtonCTT"/>
        </w:rPr>
        <w:t>вигод</w:t>
      </w:r>
      <w:r>
        <w:rPr>
          <w:rFonts w:ascii="NewtonCTT" w:hAnsi="NewtonCTT"/>
        </w:rPr>
        <w:t>онабувач</w:t>
      </w:r>
      <w:proofErr w:type="spellEnd"/>
      <w:r>
        <w:rPr>
          <w:rFonts w:ascii="NewtonCTT" w:hAnsi="NewtonCTT"/>
        </w:rPr>
        <w:t xml:space="preserve"> або спадкоємець подає до страхової компанії ще й копію свідоцтва про смерть страхувальника, теж нотаріально засвідчену, посвідчення своєї особи або належно оформлене свідоцтво про спадщину. Виплати страхових сум здійснюються на основі цих документів та заяви (страхувальника чи </w:t>
      </w:r>
      <w:proofErr w:type="spellStart"/>
      <w:r w:rsidR="00AD5F97">
        <w:rPr>
          <w:rFonts w:ascii="NewtonCTT" w:hAnsi="NewtonCTT"/>
        </w:rPr>
        <w:t>вигод</w:t>
      </w:r>
      <w:r>
        <w:rPr>
          <w:rFonts w:ascii="NewtonCTT" w:hAnsi="NewtonCTT"/>
        </w:rPr>
        <w:t>онабувача</w:t>
      </w:r>
      <w:proofErr w:type="spellEnd"/>
      <w:r>
        <w:rPr>
          <w:rFonts w:ascii="NewtonCTT" w:hAnsi="NewtonCTT"/>
        </w:rPr>
        <w:t xml:space="preserve">, чи спадкоємця) і страхового </w:t>
      </w:r>
      <w:proofErr w:type="spellStart"/>
      <w:r>
        <w:rPr>
          <w:rFonts w:ascii="NewtonCTT" w:hAnsi="NewtonCTT"/>
        </w:rPr>
        <w:t>акта</w:t>
      </w:r>
      <w:proofErr w:type="spellEnd"/>
      <w:r>
        <w:rPr>
          <w:rFonts w:ascii="NewtonCTT" w:hAnsi="NewtonCTT"/>
        </w:rPr>
        <w:t xml:space="preserve">. При чому – усі витрати </w:t>
      </w:r>
      <w:r w:rsidR="00AD5F97">
        <w:rPr>
          <w:rFonts w:ascii="NewtonCTT" w:hAnsi="NewtonCTT"/>
        </w:rPr>
        <w:t>за</w:t>
      </w:r>
      <w:r>
        <w:rPr>
          <w:rFonts w:ascii="NewtonCTT" w:hAnsi="NewtonCTT"/>
        </w:rPr>
        <w:t xml:space="preserve"> таки</w:t>
      </w:r>
      <w:r w:rsidR="00AD5F97">
        <w:rPr>
          <w:rFonts w:ascii="NewtonCTT" w:hAnsi="NewtonCTT"/>
        </w:rPr>
        <w:t>ми</w:t>
      </w:r>
      <w:r>
        <w:rPr>
          <w:rFonts w:ascii="NewtonCTT" w:hAnsi="NewtonCTT"/>
        </w:rPr>
        <w:t xml:space="preserve"> перевода</w:t>
      </w:r>
      <w:r w:rsidR="00AD5F97">
        <w:rPr>
          <w:rFonts w:ascii="NewtonCTT" w:hAnsi="NewtonCTT"/>
        </w:rPr>
        <w:t>ми</w:t>
      </w:r>
      <w:r>
        <w:rPr>
          <w:rFonts w:ascii="NewtonCTT" w:hAnsi="NewtonCTT"/>
        </w:rPr>
        <w:t xml:space="preserve"> несе страхова компанія з власних резервів, а не з страхової суми одержувача. </w:t>
      </w:r>
    </w:p>
    <w:p w:rsidR="00A6186F" w:rsidRPr="00AD5F97" w:rsidRDefault="00AD5F97" w:rsidP="00A6186F">
      <w:pPr>
        <w:pStyle w:val="aa"/>
        <w:ind w:firstLine="567"/>
        <w:rPr>
          <w:rFonts w:ascii="NewtonCTT" w:hAnsi="NewtonCTT"/>
          <w:b/>
          <w:bCs/>
          <w:i/>
          <w:iCs/>
        </w:rPr>
      </w:pPr>
      <w:r w:rsidRPr="00AD5F97">
        <w:rPr>
          <w:rFonts w:ascii="NewtonCTT" w:hAnsi="NewtonCTT"/>
          <w:b/>
          <w:bCs/>
          <w:i/>
          <w:iCs/>
        </w:rPr>
        <w:t>П</w:t>
      </w:r>
      <w:r w:rsidR="00A6186F" w:rsidRPr="00AD5F97">
        <w:rPr>
          <w:rFonts w:ascii="NewtonCTT" w:hAnsi="NewtonCTT"/>
          <w:b/>
          <w:bCs/>
          <w:i/>
          <w:iCs/>
        </w:rPr>
        <w:t>енсійне страхування</w:t>
      </w:r>
    </w:p>
    <w:p w:rsidR="00AD5F97" w:rsidRPr="00A6186F" w:rsidRDefault="00AD5F97" w:rsidP="00AD5F97">
      <w:pPr>
        <w:pStyle w:val="a9"/>
        <w:spacing w:after="0"/>
        <w:ind w:left="0" w:firstLine="567"/>
        <w:jc w:val="both"/>
        <w:rPr>
          <w:rFonts w:cs="Times New Roman"/>
          <w:szCs w:val="28"/>
        </w:rPr>
      </w:pPr>
      <w:r w:rsidRPr="00A6186F">
        <w:rPr>
          <w:shd w:val="clear" w:color="auto" w:fill="FFFFFF"/>
        </w:rPr>
        <w:t xml:space="preserve">Договори страхування в системі недержавного пенсійного забезпечення – договір страхування довічної пенсії, укладений за рахунок перерахованих страховику пенсійних коштів (їх частини), що належать учаснику пенсійного </w:t>
      </w:r>
      <w:r w:rsidRPr="00A6186F">
        <w:rPr>
          <w:shd w:val="clear" w:color="auto" w:fill="FFFFFF"/>
        </w:rPr>
        <w:lastRenderedPageBreak/>
        <w:t xml:space="preserve">фонду та обліковуються на його індивідуальному пенсійному рахунку, відповідно до якого здійснюються виплати довічної пенсії (довічних </w:t>
      </w:r>
      <w:proofErr w:type="spellStart"/>
      <w:r w:rsidRPr="00A6186F">
        <w:rPr>
          <w:shd w:val="clear" w:color="auto" w:fill="FFFFFF"/>
        </w:rPr>
        <w:t>ануїтетів</w:t>
      </w:r>
      <w:proofErr w:type="spellEnd"/>
      <w:r w:rsidRPr="00A6186F">
        <w:rPr>
          <w:shd w:val="clear" w:color="auto" w:fill="FFFFFF"/>
        </w:rPr>
        <w:t>), та договір страхування ризику настання інвалідності або смерті учасника пенсійного фонду, за яким страхові платежі (премії, внески) сплачуються шляхом перерахування страховику частини пенсійних внесків, що сплачуються вкладниками пенсійного фонду або пенсійним фондом на користь його учасників, та здійснюються страхові виплати.</w:t>
      </w:r>
    </w:p>
    <w:p w:rsidR="00A6186F" w:rsidRDefault="00A6186F" w:rsidP="00A6186F">
      <w:pPr>
        <w:spacing w:after="0"/>
        <w:ind w:firstLine="567"/>
        <w:jc w:val="both"/>
        <w:rPr>
          <w:rFonts w:ascii="NewtonCTT" w:hAnsi="NewtonCTT"/>
        </w:rPr>
      </w:pPr>
      <w:r>
        <w:rPr>
          <w:rFonts w:ascii="NewtonCTT" w:hAnsi="NewtonCTT"/>
        </w:rPr>
        <w:t>Договори страхування укладаються як індивідуально, так і з групою осіб. Відповідальність страхової компанії за договорами страхування додаткової пенсії може бути розширена за домовленістю сторін, наприклад, здійснити виплати в разі настання нещасного випадку або смерті страхувальника (застрахованого). Надається можливість укладання договору страхування додаткової пенсії на користь іншої особи.</w:t>
      </w:r>
    </w:p>
    <w:p w:rsidR="00A6186F" w:rsidRDefault="00A6186F" w:rsidP="00A6186F">
      <w:pPr>
        <w:spacing w:after="0"/>
        <w:ind w:firstLine="567"/>
        <w:jc w:val="both"/>
        <w:rPr>
          <w:rFonts w:ascii="NewtonCTT" w:hAnsi="NewtonCTT"/>
        </w:rPr>
      </w:pPr>
      <w:r>
        <w:rPr>
          <w:rFonts w:ascii="NewtonCTT" w:hAnsi="NewtonCTT"/>
        </w:rPr>
        <w:t>Індивідуальні договори страхування додаткової пенсії укладаються з дієздатними громадянами з урахуванням віку, статі і незалежно від стану здоров’я. Страхова сума обумовлюється під час укладання договору страхування. При її визначенні враховується розмір поточних виплат, що їх має здійснити страхова компанія, а також вплив додаткових виплат, які являють собою наслідок участі страхувальника у прибутку страхової компанії (отримання дивідендів з інвестицій). Страхові платежі сплачуються за один раз або періодичними внесками за домовленістю сторін. Розмір страхових внесків залежить від страхової суми, віку і статі застрахованої особи, а також умов накопичування, збереження і інвестиційної політики страховика.</w:t>
      </w:r>
    </w:p>
    <w:p w:rsidR="00A6186F" w:rsidRPr="00A6186F" w:rsidRDefault="00A6186F">
      <w:pPr>
        <w:spacing w:after="0"/>
        <w:ind w:firstLine="567"/>
        <w:jc w:val="both"/>
        <w:rPr>
          <w:rFonts w:cs="Times New Roman"/>
          <w:szCs w:val="28"/>
        </w:rPr>
      </w:pPr>
    </w:p>
    <w:sectPr w:rsidR="00A6186F" w:rsidRPr="00A6186F" w:rsidSect="00430717">
      <w:headerReference w:type="default" r:id="rId13"/>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AAE" w:rsidRDefault="003E4AAE" w:rsidP="00A56F99">
      <w:pPr>
        <w:spacing w:after="0"/>
      </w:pPr>
      <w:r>
        <w:separator/>
      </w:r>
    </w:p>
  </w:endnote>
  <w:endnote w:type="continuationSeparator" w:id="0">
    <w:p w:rsidR="003E4AAE" w:rsidRDefault="003E4AAE" w:rsidP="00A56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NewtonCTT">
    <w:altName w:val="Times New Roman"/>
    <w:charset w:val="CC"/>
    <w:family w:val="roman"/>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AAE" w:rsidRDefault="003E4AAE" w:rsidP="00A56F99">
      <w:pPr>
        <w:spacing w:after="0"/>
      </w:pPr>
      <w:r>
        <w:separator/>
      </w:r>
    </w:p>
  </w:footnote>
  <w:footnote w:type="continuationSeparator" w:id="0">
    <w:p w:rsidR="003E4AAE" w:rsidRDefault="003E4AAE" w:rsidP="00A56F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551464"/>
      <w:docPartObj>
        <w:docPartGallery w:val="Page Numbers (Top of Page)"/>
        <w:docPartUnique/>
      </w:docPartObj>
    </w:sdtPr>
    <w:sdtEndPr>
      <w:rPr>
        <w:sz w:val="22"/>
        <w:szCs w:val="18"/>
      </w:rPr>
    </w:sdtEndPr>
    <w:sdtContent>
      <w:p w:rsidR="00A56F99" w:rsidRPr="00A56F99" w:rsidRDefault="00A56F99">
        <w:pPr>
          <w:pStyle w:val="a3"/>
          <w:jc w:val="right"/>
          <w:rPr>
            <w:sz w:val="22"/>
            <w:szCs w:val="18"/>
          </w:rPr>
        </w:pPr>
        <w:r w:rsidRPr="00A56F99">
          <w:rPr>
            <w:sz w:val="22"/>
            <w:szCs w:val="18"/>
          </w:rPr>
          <w:fldChar w:fldCharType="begin"/>
        </w:r>
        <w:r w:rsidRPr="00A56F99">
          <w:rPr>
            <w:sz w:val="22"/>
            <w:szCs w:val="18"/>
          </w:rPr>
          <w:instrText>PAGE   \* MERGEFORMAT</w:instrText>
        </w:r>
        <w:r w:rsidRPr="00A56F99">
          <w:rPr>
            <w:sz w:val="22"/>
            <w:szCs w:val="18"/>
          </w:rPr>
          <w:fldChar w:fldCharType="separate"/>
        </w:r>
        <w:r w:rsidRPr="00A56F99">
          <w:rPr>
            <w:sz w:val="22"/>
            <w:szCs w:val="18"/>
          </w:rPr>
          <w:t>2</w:t>
        </w:r>
        <w:r w:rsidRPr="00A56F99">
          <w:rPr>
            <w:sz w:val="22"/>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EDA"/>
    <w:multiLevelType w:val="hybridMultilevel"/>
    <w:tmpl w:val="96967F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E0A4B"/>
    <w:multiLevelType w:val="multilevel"/>
    <w:tmpl w:val="2AA6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A4575"/>
    <w:multiLevelType w:val="multilevel"/>
    <w:tmpl w:val="9B4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B5D30"/>
    <w:multiLevelType w:val="hybridMultilevel"/>
    <w:tmpl w:val="9168BF7E"/>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397337A9"/>
    <w:multiLevelType w:val="hybridMultilevel"/>
    <w:tmpl w:val="22965B44"/>
    <w:lvl w:ilvl="0" w:tplc="04220001">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DFE7F24"/>
    <w:multiLevelType w:val="hybridMultilevel"/>
    <w:tmpl w:val="EBC68B5E"/>
    <w:lvl w:ilvl="0" w:tplc="8F0EA4F8">
      <w:start w:val="1"/>
      <w:numFmt w:val="bullet"/>
      <w:lvlText w:val="−"/>
      <w:lvlJc w:val="left"/>
      <w:pPr>
        <w:ind w:left="927" w:hanging="360"/>
      </w:pPr>
      <w:rPr>
        <w:rFonts w:ascii="Times New Roman" w:hAnsi="Times New Roman" w:hint="default"/>
        <w:b w:val="0"/>
        <w:i w:val="0"/>
        <w:sz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426E444B"/>
    <w:multiLevelType w:val="hybridMultilevel"/>
    <w:tmpl w:val="8208D2E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4D836B13"/>
    <w:multiLevelType w:val="multilevel"/>
    <w:tmpl w:val="FB2C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5271BE"/>
    <w:multiLevelType w:val="hybridMultilevel"/>
    <w:tmpl w:val="AC606CC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67E69D8"/>
    <w:multiLevelType w:val="hybridMultilevel"/>
    <w:tmpl w:val="A7B659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F94433"/>
    <w:multiLevelType w:val="multilevel"/>
    <w:tmpl w:val="4306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7C37FC"/>
    <w:multiLevelType w:val="multilevel"/>
    <w:tmpl w:val="042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7"/>
  </w:num>
  <w:num w:numId="4">
    <w:abstractNumId w:val="11"/>
  </w:num>
  <w:num w:numId="5">
    <w:abstractNumId w:val="1"/>
  </w:num>
  <w:num w:numId="6">
    <w:abstractNumId w:val="6"/>
  </w:num>
  <w:num w:numId="7">
    <w:abstractNumId w:val="8"/>
  </w:num>
  <w:num w:numId="8">
    <w:abstractNumId w:val="3"/>
  </w:num>
  <w:num w:numId="9">
    <w:abstractNumId w:val="0"/>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17"/>
    <w:rsid w:val="000C4028"/>
    <w:rsid w:val="003127F2"/>
    <w:rsid w:val="003E4AAE"/>
    <w:rsid w:val="00430717"/>
    <w:rsid w:val="005518D8"/>
    <w:rsid w:val="00650CC9"/>
    <w:rsid w:val="006C0B77"/>
    <w:rsid w:val="00773568"/>
    <w:rsid w:val="00821C60"/>
    <w:rsid w:val="008242FF"/>
    <w:rsid w:val="00835135"/>
    <w:rsid w:val="00865536"/>
    <w:rsid w:val="00870751"/>
    <w:rsid w:val="00922C48"/>
    <w:rsid w:val="009B366F"/>
    <w:rsid w:val="00A56F99"/>
    <w:rsid w:val="00A6186F"/>
    <w:rsid w:val="00AD5F97"/>
    <w:rsid w:val="00B915B7"/>
    <w:rsid w:val="00EA59DF"/>
    <w:rsid w:val="00EE1196"/>
    <w:rsid w:val="00EE4070"/>
    <w:rsid w:val="00F12C76"/>
    <w:rsid w:val="00FB34E3"/>
    <w:rsid w:val="00FC3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1606"/>
  <w15:chartTrackingRefBased/>
  <w15:docId w15:val="{D4B5DBFD-C771-4B14-997E-E196BB16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2">
    <w:name w:val="heading 2"/>
    <w:basedOn w:val="a"/>
    <w:link w:val="20"/>
    <w:uiPriority w:val="9"/>
    <w:qFormat/>
    <w:rsid w:val="00650CC9"/>
    <w:pPr>
      <w:spacing w:before="100" w:beforeAutospacing="1" w:after="100" w:afterAutospacing="1"/>
      <w:outlineLvl w:val="1"/>
    </w:pPr>
    <w:rPr>
      <w:rFonts w:eastAsia="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30717"/>
    <w:rPr>
      <w:rFonts w:ascii="TimesNewRomanPS-BoldMT" w:hAnsi="TimesNewRomanPS-BoldMT" w:hint="default"/>
      <w:b/>
      <w:bCs/>
      <w:i w:val="0"/>
      <w:iCs w:val="0"/>
      <w:color w:val="000000"/>
      <w:sz w:val="22"/>
      <w:szCs w:val="22"/>
    </w:rPr>
  </w:style>
  <w:style w:type="character" w:customStyle="1" w:styleId="fontstyle21">
    <w:name w:val="fontstyle21"/>
    <w:basedOn w:val="a0"/>
    <w:rsid w:val="00430717"/>
    <w:rPr>
      <w:rFonts w:ascii="TimesNewRomanPS-ItalicMT" w:hAnsi="TimesNewRomanPS-ItalicMT" w:hint="default"/>
      <w:b w:val="0"/>
      <w:bCs w:val="0"/>
      <w:i/>
      <w:iCs/>
      <w:color w:val="000000"/>
      <w:sz w:val="22"/>
      <w:szCs w:val="22"/>
    </w:rPr>
  </w:style>
  <w:style w:type="character" w:customStyle="1" w:styleId="fontstyle31">
    <w:name w:val="fontstyle31"/>
    <w:basedOn w:val="a0"/>
    <w:rsid w:val="00430717"/>
    <w:rPr>
      <w:rFonts w:ascii="TimesNewRomanPSMT" w:hAnsi="TimesNewRomanPSMT" w:hint="default"/>
      <w:b w:val="0"/>
      <w:bCs w:val="0"/>
      <w:i w:val="0"/>
      <w:iCs w:val="0"/>
      <w:color w:val="000000"/>
      <w:sz w:val="22"/>
      <w:szCs w:val="22"/>
    </w:rPr>
  </w:style>
  <w:style w:type="character" w:customStyle="1" w:styleId="fontstyle41">
    <w:name w:val="fontstyle41"/>
    <w:basedOn w:val="a0"/>
    <w:rsid w:val="00430717"/>
    <w:rPr>
      <w:rFonts w:ascii="SymbolMT" w:hAnsi="SymbolMT" w:hint="default"/>
      <w:b w:val="0"/>
      <w:bCs w:val="0"/>
      <w:i w:val="0"/>
      <w:iCs w:val="0"/>
      <w:color w:val="000000"/>
      <w:sz w:val="22"/>
      <w:szCs w:val="22"/>
    </w:rPr>
  </w:style>
  <w:style w:type="paragraph" w:styleId="a3">
    <w:name w:val="header"/>
    <w:basedOn w:val="a"/>
    <w:link w:val="a4"/>
    <w:uiPriority w:val="99"/>
    <w:unhideWhenUsed/>
    <w:rsid w:val="00A56F99"/>
    <w:pPr>
      <w:tabs>
        <w:tab w:val="center" w:pos="4677"/>
        <w:tab w:val="right" w:pos="9355"/>
      </w:tabs>
      <w:spacing w:after="0"/>
    </w:pPr>
  </w:style>
  <w:style w:type="character" w:customStyle="1" w:styleId="a4">
    <w:name w:val="Верхній колонтитул Знак"/>
    <w:basedOn w:val="a0"/>
    <w:link w:val="a3"/>
    <w:uiPriority w:val="99"/>
    <w:rsid w:val="00A56F99"/>
    <w:rPr>
      <w:rFonts w:ascii="Times New Roman" w:hAnsi="Times New Roman"/>
      <w:sz w:val="28"/>
      <w:lang w:val="uk-UA"/>
    </w:rPr>
  </w:style>
  <w:style w:type="paragraph" w:styleId="a5">
    <w:name w:val="footer"/>
    <w:basedOn w:val="a"/>
    <w:link w:val="a6"/>
    <w:uiPriority w:val="99"/>
    <w:unhideWhenUsed/>
    <w:rsid w:val="00A56F99"/>
    <w:pPr>
      <w:tabs>
        <w:tab w:val="center" w:pos="4677"/>
        <w:tab w:val="right" w:pos="9355"/>
      </w:tabs>
      <w:spacing w:after="0"/>
    </w:pPr>
  </w:style>
  <w:style w:type="character" w:customStyle="1" w:styleId="a6">
    <w:name w:val="Нижній колонтитул Знак"/>
    <w:basedOn w:val="a0"/>
    <w:link w:val="a5"/>
    <w:uiPriority w:val="99"/>
    <w:rsid w:val="00A56F99"/>
    <w:rPr>
      <w:rFonts w:ascii="Times New Roman" w:hAnsi="Times New Roman"/>
      <w:sz w:val="28"/>
      <w:lang w:val="uk-UA"/>
    </w:rPr>
  </w:style>
  <w:style w:type="character" w:styleId="a7">
    <w:name w:val="Hyperlink"/>
    <w:basedOn w:val="a0"/>
    <w:uiPriority w:val="99"/>
    <w:semiHidden/>
    <w:unhideWhenUsed/>
    <w:rsid w:val="00650CC9"/>
    <w:rPr>
      <w:color w:val="0000FF"/>
      <w:u w:val="single"/>
    </w:rPr>
  </w:style>
  <w:style w:type="paragraph" w:styleId="a8">
    <w:name w:val="Normal (Web)"/>
    <w:basedOn w:val="a"/>
    <w:uiPriority w:val="99"/>
    <w:semiHidden/>
    <w:unhideWhenUsed/>
    <w:rsid w:val="00650CC9"/>
    <w:pPr>
      <w:spacing w:before="100" w:beforeAutospacing="1" w:after="100" w:afterAutospacing="1"/>
    </w:pPr>
    <w:rPr>
      <w:rFonts w:eastAsia="Times New Roman" w:cs="Times New Roman"/>
      <w:sz w:val="24"/>
      <w:szCs w:val="24"/>
      <w:lang w:eastAsia="uk-UA"/>
    </w:rPr>
  </w:style>
  <w:style w:type="character" w:customStyle="1" w:styleId="20">
    <w:name w:val="Заголовок 2 Знак"/>
    <w:basedOn w:val="a0"/>
    <w:link w:val="2"/>
    <w:uiPriority w:val="9"/>
    <w:rsid w:val="00650CC9"/>
    <w:rPr>
      <w:rFonts w:ascii="Times New Roman" w:eastAsia="Times New Roman" w:hAnsi="Times New Roman" w:cs="Times New Roman"/>
      <w:b/>
      <w:bCs/>
      <w:sz w:val="36"/>
      <w:szCs w:val="36"/>
      <w:lang w:val="uk-UA" w:eastAsia="uk-UA"/>
    </w:rPr>
  </w:style>
  <w:style w:type="character" w:customStyle="1" w:styleId="mw-headline">
    <w:name w:val="mw-headline"/>
    <w:basedOn w:val="a0"/>
    <w:rsid w:val="00650CC9"/>
  </w:style>
  <w:style w:type="paragraph" w:styleId="a9">
    <w:name w:val="List Paragraph"/>
    <w:basedOn w:val="a"/>
    <w:uiPriority w:val="34"/>
    <w:qFormat/>
    <w:rsid w:val="005518D8"/>
    <w:pPr>
      <w:ind w:left="720"/>
      <w:contextualSpacing/>
    </w:pPr>
  </w:style>
  <w:style w:type="paragraph" w:styleId="aa">
    <w:name w:val="Body Text Indent"/>
    <w:basedOn w:val="a"/>
    <w:link w:val="ab"/>
    <w:rsid w:val="00A6186F"/>
    <w:pPr>
      <w:spacing w:after="0"/>
      <w:ind w:firstLine="708"/>
      <w:jc w:val="both"/>
    </w:pPr>
    <w:rPr>
      <w:rFonts w:eastAsia="Times New Roman" w:cs="Times New Roman"/>
      <w:szCs w:val="24"/>
      <w:lang w:eastAsia="ru-RU"/>
    </w:rPr>
  </w:style>
  <w:style w:type="character" w:customStyle="1" w:styleId="ab">
    <w:name w:val="Основний текст з відступом Знак"/>
    <w:basedOn w:val="a0"/>
    <w:link w:val="aa"/>
    <w:rsid w:val="00A6186F"/>
    <w:rPr>
      <w:rFonts w:ascii="Times New Roman" w:eastAsia="Times New Roman" w:hAnsi="Times New Roman" w:cs="Times New Roman"/>
      <w:sz w:val="28"/>
      <w:szCs w:val="24"/>
      <w:lang w:val="uk-UA" w:eastAsia="ru-RU"/>
    </w:rPr>
  </w:style>
  <w:style w:type="paragraph" w:customStyle="1" w:styleId="ac">
    <w:name w:val=" Знак"/>
    <w:basedOn w:val="a"/>
    <w:rsid w:val="00A6186F"/>
    <w:pPr>
      <w:spacing w:after="0"/>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94764">
      <w:bodyDiv w:val="1"/>
      <w:marLeft w:val="0"/>
      <w:marRight w:val="0"/>
      <w:marTop w:val="0"/>
      <w:marBottom w:val="0"/>
      <w:divBdr>
        <w:top w:val="none" w:sz="0" w:space="0" w:color="auto"/>
        <w:left w:val="none" w:sz="0" w:space="0" w:color="auto"/>
        <w:bottom w:val="none" w:sz="0" w:space="0" w:color="auto"/>
        <w:right w:val="none" w:sz="0" w:space="0" w:color="auto"/>
      </w:divBdr>
    </w:div>
    <w:div w:id="413747350">
      <w:bodyDiv w:val="1"/>
      <w:marLeft w:val="0"/>
      <w:marRight w:val="0"/>
      <w:marTop w:val="0"/>
      <w:marBottom w:val="0"/>
      <w:divBdr>
        <w:top w:val="none" w:sz="0" w:space="0" w:color="auto"/>
        <w:left w:val="none" w:sz="0" w:space="0" w:color="auto"/>
        <w:bottom w:val="none" w:sz="0" w:space="0" w:color="auto"/>
        <w:right w:val="none" w:sz="0" w:space="0" w:color="auto"/>
      </w:divBdr>
    </w:div>
    <w:div w:id="769931794">
      <w:bodyDiv w:val="1"/>
      <w:marLeft w:val="0"/>
      <w:marRight w:val="0"/>
      <w:marTop w:val="0"/>
      <w:marBottom w:val="0"/>
      <w:divBdr>
        <w:top w:val="none" w:sz="0" w:space="0" w:color="auto"/>
        <w:left w:val="none" w:sz="0" w:space="0" w:color="auto"/>
        <w:bottom w:val="none" w:sz="0" w:space="0" w:color="auto"/>
        <w:right w:val="none" w:sz="0" w:space="0" w:color="auto"/>
      </w:divBdr>
    </w:div>
    <w:div w:id="1062826817">
      <w:bodyDiv w:val="1"/>
      <w:marLeft w:val="0"/>
      <w:marRight w:val="0"/>
      <w:marTop w:val="0"/>
      <w:marBottom w:val="0"/>
      <w:divBdr>
        <w:top w:val="none" w:sz="0" w:space="0" w:color="auto"/>
        <w:left w:val="none" w:sz="0" w:space="0" w:color="auto"/>
        <w:bottom w:val="none" w:sz="0" w:space="0" w:color="auto"/>
        <w:right w:val="none" w:sz="0" w:space="0" w:color="auto"/>
      </w:divBdr>
    </w:div>
    <w:div w:id="16271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legalaid.gov.ua/index.php/%D0%86%D0%BD%D0%B2%D0%B0%D0%BB%D1%96%D0%B4%D0%BD%D1%96%D1%81%D1%82%D1%8C_%D1%82%D0%B0_%D0%BF%D0%BE%D1%80%D1%8F%D0%B4%D0%BE%D0%BA_%D1%97%D1%97_%D0%B2%D1%81%D1%82%D0%B0%D0%BD%D0%BE%D0%B2%D0%BB%D0%B5%D0%BD%D0%BD%D1%8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057-15" TargetMode="External"/><Relationship Id="rId12" Type="http://schemas.openxmlformats.org/officeDocument/2006/relationships/hyperlink" Target="https://zakon.rada.gov.ua/laws/show/1057-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legalaid.gov.ua/index.php/%D0%9F%D0%BE%D1%80%D1%8F%D0%B4%D0%BE%D0%BA_%D1%81%D1%82%D0%B2%D0%BE%D1%80%D0%B5%D0%BD%D0%BD%D1%8F_%D0%BF%D0%B5%D1%80%D0%B2%D0%B8%D0%BD%D0%BD%D0%BE%D1%97_%D0%BE%D1%80%D0%B3%D0%B0%D0%BD%D1%96%D0%B7%D0%B0%D1%86%D1%96%D1%97_%D0%BF%D1%80%D0%BE%D1%84%D0%B5%D1%81%D1%96%D0%B9%D0%BD%D0%BE%D1%97_%D1%81%D0%BF%D1%96%D0%BB%D0%BA%D0%B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057-15" TargetMode="External"/><Relationship Id="rId4" Type="http://schemas.openxmlformats.org/officeDocument/2006/relationships/webSettings" Target="webSettings.xml"/><Relationship Id="rId9" Type="http://schemas.openxmlformats.org/officeDocument/2006/relationships/hyperlink" Target="https://wiki.legalaid.gov.ua/index.php/%D0%9E%D1%84%D0%BE%D1%80%D0%BC%D0%BB%D0%B5%D0%BD%D0%BD%D1%8F_%D0%B4%D0%BE%D0%BA%D1%83%D0%BC%D0%B5%D0%BD%D1%82%D1%96%D0%B2_%D0%B4%D0%BB%D1%8F_%D0%B2%D0%B8%D1%97%D0%B7%D0%B4%D1%83_%D0%B3%D1%80%D0%BE%D0%BC%D0%B0%D0%B4%D1%8F%D0%BD_%D0%A3%D0%BA%D1%80%D0%B0%D1%97%D0%BD%D0%B8_%D0%B7%D0%B0_%D0%BA%D0%BE%D1%80%D0%B4%D0%BE%D0%BD_%D0%BD%D0%B0_%D0%BF%D0%BE%D1%81%D1%82%D1%96%D0%B9%D0%BD%D0%B5_%D0%BF%D1%80%D0%BE%D0%B6%D0%B8%D0%B2%D0%B0%D0%BD%D0%BD%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21100</Words>
  <Characters>12027</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2024-11-01T11:38:00Z</dcterms:created>
  <dcterms:modified xsi:type="dcterms:W3CDTF">2024-11-01T11:38:00Z</dcterms:modified>
</cp:coreProperties>
</file>