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4105"/>
      </w:tblGrid>
      <w:tr w:rsidR="00270EEA" w:rsidRPr="00270EEA" w:rsidTr="00270EEA">
        <w:tc>
          <w:tcPr>
            <w:tcW w:w="9345" w:type="dxa"/>
            <w:gridSpan w:val="3"/>
          </w:tcPr>
          <w:p w:rsidR="00270EEA" w:rsidRPr="00D65C3B" w:rsidRDefault="0002685C" w:rsidP="00270E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D65C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 xml:space="preserve">Тести до </w:t>
            </w:r>
            <w:r w:rsidRPr="00D65C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теми</w:t>
            </w:r>
            <w:r w:rsidR="00270EEA" w:rsidRPr="00D65C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4. Біржові угоди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NewRoman" w:hAnsi="TimesNewRoman" w:cs="TimesNewRoman"/>
                <w:sz w:val="24"/>
                <w:szCs w:val="24"/>
              </w:rPr>
              <w:t>Біржові товари поділяються на три групи: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сільськогосподарська продукція, промислова сировина, валюта;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сільськогосподарська продукція, промислова сировина, фінансові інструменти;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акції, зерно, валюта;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нафта, зерно, облігації;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інансові</w:t>
            </w:r>
            <w:proofErr w:type="spellEnd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інструменти, енергоносії, валюта.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До розряду класичних біржових товарів </w:t>
            </w:r>
            <w:r w:rsidRPr="00D65C3B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належить: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сільськогосподарська продукція;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нафта і нафтопродукти;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валюта;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 дорогоцінні метали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кольорові метали.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До характерної риси біржового товару не відноситься: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масовість;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стандартизація;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замінність;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вільне ціноутворення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надійність.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Першим біржовим товаром був: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перець;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зерно;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олія;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цукор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м'ясо.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Класифікація товарів, побудована на базі Гармонізованої системи опису і кодування товарів (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monized</w:t>
            </w:r>
            <w:proofErr w:type="spellEnd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Commodity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Coding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) було розроблено у: 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1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986 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році</w:t>
            </w:r>
            <w:proofErr w:type="spellEnd"/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87 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році</w:t>
            </w:r>
            <w:proofErr w:type="spellEnd"/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1988 році;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 1989 році;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1990 році.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Біржовим товаром не є: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сільськогосподарська продукція;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65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промислова сировина;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фінансові інструменти;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об’єкти нерухомості;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валюта.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До обов’язкових параметрів під час укладання угод </w:t>
            </w:r>
            <w:r w:rsidRPr="00D65C3B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 відноситься: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об’єкт операції, тобто найменування і якість біржового товару, що купується або продається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учасники біржової угоди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термін виконання угоди, тобто коли продавець повинен поставити, а покупець прийняти біржові товари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розподіл витрат з транспортування, зберігання і страхування товару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ціна, за якою буде укладена угода, й форма оплати за куплений товар.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Угода, пов’язана зі взаємною передачею прав і обов’язків відносно реального товару (з негайною поставкою або з відстроченим строком поставки)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ф’ючерсна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форвардна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опціонна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 угода з реальним товаром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умовною купівлею зі сплатою премії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Угода, пов’язана зі взаємною передачею прав і обов’язків відносно стандартних контрактів на поставку біржового товару – це 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ф’ючерсна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форвардна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опціонна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 угода з реальним товаром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умовною купівлею зі сплатою премії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Угода, пов’язана з поступкою прав на майбутню передачу прав і обов’язків відносно біржового товару або контракту на поставку біржового товару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ф’ючерсна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форвардна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опціонна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 угода з реальним товаром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умовною купівлею зі сплатою премії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Угода з поставкою товару в майбутньому за ціною, зазначеною в контракті в момент укладання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ф’ючерсна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форвардна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опціонна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Г) угода з реальним товаром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умовною купівлею зі сплатою премії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rPr>
          <w:trHeight w:val="1759"/>
        </w:trPr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Договір, в якому один контрагент виплачує іншому контрагенту в момент укладання договору суму, визначену договором між ними як гарантії виконання своїх зобов’язань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із заставою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проста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подвійна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складна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кратна угода з премією.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Договір, за яким платник премії одержує право вибору між позицією покупця і позицією продавця, а також право (якщо на це є згода його контрагентів) відмовитися від угоди без відшкодування збитків і сплати неустойок (право відходу)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із заставою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проста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подвійна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складна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кратна угода з премією.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Договір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, в якому один з контрагентів одержує право (за певну премію на користь іншої сторони) збільшити в декілька разів кількість товару, що підлягає згідно зі змістом угоди передачі або прийому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із заставою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проста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подвійна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складна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кратна угода з премією.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Угода за якою, платник премії одержує так зване право відступлення, тобто контрагент за сплату раніше встановленої суми відмовляється від виконання контракту в разі його невигідності або втрачає певну суму в разі виконання контракту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із заставою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проста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подвійна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складна угода з премією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кратна угода з премією.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Розрахунки за ф’ючерсним контрактом здійснюються: 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в кінці терміну контракту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щоденно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під час укладання контракту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в залежності від умов вказаних у контракті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Д) щомісячно.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Розрахунки за форвардним контрактом здійснюються: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в кінці терміну контракту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щоденно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під час укладання контракту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в залежності від умов вказаних у контракті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щомісячно.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Складське (про зберігання) свідоцтво, що є товаророзпорядчим документом, за яким здійснюються угоди на біржі та розрахунки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А) ф’ючерсна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Б) форвардна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В) опціонна угода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варант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угода «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спот</w:t>
            </w:r>
            <w:proofErr w:type="spellEnd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Опціон на купівлю, коли </w:t>
            </w:r>
            <w:r w:rsidRPr="00D65C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ф’ючерсна ціна нижча за ціну виконання опціону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опціон «при </w:t>
            </w:r>
            <w:r w:rsidRPr="00D65C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грошах»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опціон «</w:t>
            </w:r>
            <w:r w:rsidRPr="00D65C3B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без грошей»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опціон «при </w:t>
            </w:r>
            <w:r w:rsidRPr="00D65C3B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своїх»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операційний 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Опціон, коли ціна його виконання </w:t>
            </w:r>
            <w:r w:rsidRPr="00D65C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і ф’ючерсна ціна співпадають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опціон «при </w:t>
            </w:r>
            <w:r w:rsidRPr="00D65C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грошах»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опціон «</w:t>
            </w:r>
            <w:r w:rsidRPr="00D65C3B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без грошей»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опціон «при </w:t>
            </w:r>
            <w:r w:rsidRPr="00D65C3B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своїх»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операційний 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Опціон, який має справжню цінність і тому вартий виконання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опціон «при </w:t>
            </w:r>
            <w:r w:rsidRPr="00D65C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грошах»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опціон «</w:t>
            </w:r>
            <w:r w:rsidRPr="00D65C3B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без грошей»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опціон «при </w:t>
            </w:r>
            <w:r w:rsidRPr="00D65C3B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своїх»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операційний </w:t>
            </w:r>
            <w:proofErr w:type="spellStart"/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Сполучення опціонів на покупку й на продаж на той самий актив, з тим самим строком закінчення контракту, але з різними цінами виконання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стенгл</w:t>
            </w:r>
            <w:proofErr w:type="spellEnd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опціонів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стреп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стрип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вертикальний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Комбінація опціонів на покупку й на продаж на той самий актив з однієї й тією же ціною й датою виконання, причому учасник ринку займає або обидві довгі, або обидві короткі позиції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стенгл</w:t>
            </w:r>
            <w:proofErr w:type="spellEnd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опціонів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стреп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стрип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вертикальний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Комбінація з двох опціонів на покупку й одного опціону на продаж з однаковими строками виконання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стенгл</w:t>
            </w:r>
            <w:proofErr w:type="spellEnd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опціонів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стреп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стрип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вертикальний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Комбінація, що складається з одного опціону на покупку й двох опціонів на продаж з однаковими датами закінчення контрактів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стенгл</w:t>
            </w:r>
            <w:proofErr w:type="spellEnd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опціонів</w:t>
            </w:r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стреп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стрип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вертикальний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Два опціони одного типу й з однаковим періодом до моменту закінчення опціону, але укладених за різними базисними цінами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вертикальний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горизонтальний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стрип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діагональний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EEA" w:rsidRPr="00270EEA" w:rsidTr="00900315">
        <w:tc>
          <w:tcPr>
            <w:tcW w:w="421" w:type="dxa"/>
          </w:tcPr>
          <w:p w:rsidR="00270EEA" w:rsidRPr="00D65C3B" w:rsidRDefault="0002685C" w:rsidP="0027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70EEA"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Два опціони одного типу (наприклад, продаж опціонів на продаж і покупка опціону на продаж), що укладають по одній базисній ціні, але з різними періодами до закінчення опціонів – це:</w:t>
            </w:r>
          </w:p>
        </w:tc>
        <w:tc>
          <w:tcPr>
            <w:tcW w:w="4105" w:type="dxa"/>
          </w:tcPr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вертикальний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горизонтальний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стрип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діагональний операційний </w:t>
            </w:r>
            <w:proofErr w:type="spellStart"/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спред</w:t>
            </w:r>
            <w:proofErr w:type="spellEnd"/>
            <w:r w:rsidRPr="00D65C3B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70EEA" w:rsidRPr="00D65C3B" w:rsidRDefault="00270EEA" w:rsidP="0027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D65C3B">
              <w:rPr>
                <w:rFonts w:ascii="Times New Roman" w:hAnsi="Times New Roman" w:cs="Times New Roman"/>
                <w:bCs/>
                <w:sz w:val="24"/>
                <w:szCs w:val="24"/>
              </w:rPr>
              <w:t>стелажна угода</w:t>
            </w:r>
            <w:r w:rsidRPr="00D6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20B25" w:rsidRDefault="00420B25"/>
    <w:sectPr w:rsidR="0042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EA"/>
    <w:rsid w:val="0002685C"/>
    <w:rsid w:val="00270EEA"/>
    <w:rsid w:val="00420B25"/>
    <w:rsid w:val="00900315"/>
    <w:rsid w:val="00C040CE"/>
    <w:rsid w:val="00D6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973D-E252-4564-83F8-E58A93ED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E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EE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85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2022-10-24T20:04:00Z</cp:lastPrinted>
  <dcterms:created xsi:type="dcterms:W3CDTF">2022-10-24T20:05:00Z</dcterms:created>
  <dcterms:modified xsi:type="dcterms:W3CDTF">2022-10-31T22:37:00Z</dcterms:modified>
</cp:coreProperties>
</file>