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BF" w:rsidRPr="00DD12BF" w:rsidRDefault="00DD12BF" w:rsidP="00DD12BF">
      <w:pPr>
        <w:spacing w:after="0" w:line="360" w:lineRule="auto"/>
        <w:ind w:firstLine="720"/>
        <w:jc w:val="both"/>
        <w:rPr>
          <w:rFonts w:ascii="Times New Roman" w:hAnsi="Times New Roman" w:cs="Times New Roman"/>
          <w:b/>
          <w:sz w:val="28"/>
          <w:szCs w:val="28"/>
          <w:lang w:val="ru-RU"/>
        </w:rPr>
      </w:pPr>
      <w:r w:rsidRPr="00DD12BF">
        <w:rPr>
          <w:rFonts w:ascii="Times New Roman" w:hAnsi="Times New Roman" w:cs="Times New Roman"/>
          <w:b/>
          <w:sz w:val="28"/>
          <w:szCs w:val="28"/>
          <w:lang w:val="ru-RU"/>
        </w:rPr>
        <w:t>Принципи субсидіарності та розсуду держави як базові засади контрольного механізму Конвенції про захист прав</w:t>
      </w:r>
      <w:r>
        <w:rPr>
          <w:rFonts w:ascii="Times New Roman" w:hAnsi="Times New Roman" w:cs="Times New Roman"/>
          <w:b/>
          <w:sz w:val="28"/>
          <w:szCs w:val="28"/>
          <w:lang w:val="ru-RU"/>
        </w:rPr>
        <w:t xml:space="preserve"> людини і основоположних свобод</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Контрольний механізм Конвенції про захист прав людини забезпечує оцінку дотримання державами договірних зобовʼязань. Його специфіка полягає в тому, що ви</w:t>
      </w:r>
      <w:r>
        <w:rPr>
          <w:rFonts w:ascii="Times New Roman" w:hAnsi="Times New Roman" w:cs="Times New Roman"/>
          <w:sz w:val="28"/>
          <w:szCs w:val="28"/>
          <w:lang w:val="ru-RU"/>
        </w:rPr>
        <w:t xml:space="preserve">користовується судовий контроль </w:t>
      </w:r>
      <w:r w:rsidRPr="00DD12BF">
        <w:rPr>
          <w:rFonts w:ascii="Times New Roman" w:hAnsi="Times New Roman" w:cs="Times New Roman"/>
          <w:sz w:val="28"/>
          <w:szCs w:val="28"/>
          <w:lang w:val="ru-RU"/>
        </w:rPr>
        <w:t>ЄСПЛ на підставі індивідуальних та міждержавних заяв/скарг.</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 xml:space="preserve">Сучасна модель контрольного механізму була запроваджена 2010 р. після набуття чинності Протоколом </w:t>
      </w:r>
      <w:r w:rsidRPr="00DD12BF">
        <w:rPr>
          <w:rFonts w:ascii="Times New Roman" w:hAnsi="Times New Roman" w:cs="Times New Roman"/>
          <w:sz w:val="28"/>
          <w:szCs w:val="28"/>
        </w:rPr>
        <w:t>N</w:t>
      </w:r>
      <w:r w:rsidRPr="00DD12BF">
        <w:rPr>
          <w:rFonts w:ascii="Times New Roman" w:hAnsi="Times New Roman" w:cs="Times New Roman"/>
          <w:sz w:val="28"/>
          <w:szCs w:val="28"/>
          <w:lang w:val="ru-RU"/>
        </w:rPr>
        <w:t>º 14 до Конвенції. Однак держави - учасниці Конвенції продовжують політичний діалог із метою знаходження шляхів удосконалення всієї конвенційної системи та забезпечення підвищення ефективності функціонування ЄСПЛ як її інституційної основи.</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Контрольний механізм ЄКПЛ має розглядатись у трьох аспектах: договірному, змістовному, інституційному.</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Договірну (нормативно-правову) основу контрольного механізму становлять положення Конвенції (розділ «Суд» та інші релевантні положення з урахуванням тлумачень ЄСПЛ), Регламент ЄСПЛ (у редакції від 1 серпня 2018 р.), тематичні Резолюції КМ РЄ, окремі положення Статуту РЄ, акти «мʼяко</w:t>
      </w:r>
      <w:r>
        <w:rPr>
          <w:rFonts w:ascii="Times New Roman" w:hAnsi="Times New Roman" w:cs="Times New Roman"/>
          <w:sz w:val="28"/>
          <w:szCs w:val="28"/>
          <w:lang w:val="ru-RU"/>
        </w:rPr>
        <w:t>го міжнародного права» (рекомен</w:t>
      </w:r>
      <w:r w:rsidRPr="00DD12BF">
        <w:rPr>
          <w:rFonts w:ascii="Times New Roman" w:hAnsi="Times New Roman" w:cs="Times New Roman"/>
          <w:sz w:val="28"/>
          <w:szCs w:val="28"/>
          <w:lang w:val="ru-RU"/>
        </w:rPr>
        <w:t>дації, висновки тощо) допоміжних консультативних органів Р€.</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У змістовому відношенні наріжним каменем контрольного механізму є право особи (фізичної чи юридичної) на індивідуальну заяву до міжнародного судового органу (ЄСПЛ) про порушення державою договірних зобовʼязань, що доповнюється правом на міждержавні заяви. У цьому полягає відмінність контрольного механізму ЄКПЛ і контрольних механізмів універсальних договорів ООН, де таке право або не передбачене взагалі, або має суттєві обмеження.</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lastRenderedPageBreak/>
        <w:t>В інституційному відношенні контрольний механізм базується на дІяльності ЄСПЛ У ст. 19 Конвенції зазначається, що «для забезпечення дотримання високими договірними сторонами їхніх зобовʼязань за Конвенцією та протоколами до неї створюється Європейський суд з прав людини». Тобто в сучасній конвенційній системі захисту прав</w:t>
      </w:r>
      <w:r>
        <w:rPr>
          <w:rFonts w:ascii="Times New Roman" w:hAnsi="Times New Roman" w:cs="Times New Roman"/>
          <w:sz w:val="28"/>
          <w:szCs w:val="28"/>
          <w:lang w:val="ru-RU"/>
        </w:rPr>
        <w:t xml:space="preserve"> </w:t>
      </w:r>
      <w:r w:rsidRPr="00DD12BF">
        <w:rPr>
          <w:rFonts w:ascii="Times New Roman" w:hAnsi="Times New Roman" w:cs="Times New Roman"/>
          <w:sz w:val="28"/>
          <w:szCs w:val="28"/>
          <w:lang w:val="ru-RU"/>
        </w:rPr>
        <w:t>людини лише ЄСПЛ є класичним «договірним органом» (</w:t>
      </w:r>
      <w:r w:rsidRPr="00DD12BF">
        <w:rPr>
          <w:rFonts w:ascii="Times New Roman" w:hAnsi="Times New Roman" w:cs="Times New Roman"/>
          <w:sz w:val="28"/>
          <w:szCs w:val="28"/>
        </w:rPr>
        <w:t>treaty</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bod</w:t>
      </w:r>
      <w:r w:rsidRPr="00DD12BF">
        <w:rPr>
          <w:rFonts w:ascii="Times New Roman" w:hAnsi="Times New Roman" w:cs="Times New Roman"/>
          <w:sz w:val="28"/>
          <w:szCs w:val="28"/>
          <w:lang w:val="ru-RU"/>
        </w:rPr>
        <w:t>), що наділений контрольними повноваженнями.</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Сутнісні особливості контрольного механізму Конвенції визначають два принципи його побудови та функціонування: принцип субсидіарності та принцип «розсуду держави» (</w:t>
      </w:r>
      <w:r w:rsidRPr="00DD12BF">
        <w:rPr>
          <w:rFonts w:ascii="Times New Roman" w:hAnsi="Times New Roman" w:cs="Times New Roman"/>
          <w:sz w:val="28"/>
          <w:szCs w:val="28"/>
        </w:rPr>
        <w:t>margin</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of</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appreciation</w:t>
      </w:r>
      <w:r w:rsidRPr="00DD12BF">
        <w:rPr>
          <w:rFonts w:ascii="Times New Roman" w:hAnsi="Times New Roman" w:cs="Times New Roman"/>
          <w:sz w:val="28"/>
          <w:szCs w:val="28"/>
          <w:lang w:val="ru-RU"/>
        </w:rPr>
        <w:t>),</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Ці принципи забезпечують «ефективний баланс» між зобовʼязаннями держав-учасників відповідно до Ко</w:t>
      </w:r>
      <w:r>
        <w:rPr>
          <w:rFonts w:ascii="Times New Roman" w:hAnsi="Times New Roman" w:cs="Times New Roman"/>
          <w:sz w:val="28"/>
          <w:szCs w:val="28"/>
          <w:lang w:val="ru-RU"/>
        </w:rPr>
        <w:t>нвенції та державним сувереніте</w:t>
      </w:r>
      <w:r w:rsidRPr="00DD12BF">
        <w:rPr>
          <w:rFonts w:ascii="Times New Roman" w:hAnsi="Times New Roman" w:cs="Times New Roman"/>
          <w:sz w:val="28"/>
          <w:szCs w:val="28"/>
          <w:lang w:val="ru-RU"/>
        </w:rPr>
        <w:t>том. У рішеннях ЄСПЛ протяго</w:t>
      </w:r>
      <w:r>
        <w:rPr>
          <w:rFonts w:ascii="Times New Roman" w:hAnsi="Times New Roman" w:cs="Times New Roman"/>
          <w:sz w:val="28"/>
          <w:szCs w:val="28"/>
          <w:lang w:val="ru-RU"/>
        </w:rPr>
        <w:t>м тривалого часу формувалась по</w:t>
      </w:r>
      <w:r w:rsidRPr="00DD12BF">
        <w:rPr>
          <w:rFonts w:ascii="Times New Roman" w:hAnsi="Times New Roman" w:cs="Times New Roman"/>
          <w:sz w:val="28"/>
          <w:szCs w:val="28"/>
          <w:lang w:val="ru-RU"/>
        </w:rPr>
        <w:t xml:space="preserve">зиція, що була в 2013 р. зафіксована у ст. 1 Протоколу </w:t>
      </w:r>
      <w:r w:rsidRPr="00DD12BF">
        <w:rPr>
          <w:rFonts w:ascii="Times New Roman" w:hAnsi="Times New Roman" w:cs="Times New Roman"/>
          <w:sz w:val="28"/>
          <w:szCs w:val="28"/>
        </w:rPr>
        <w:t>N</w:t>
      </w:r>
      <w:r w:rsidRPr="00DD12BF">
        <w:rPr>
          <w:rFonts w:ascii="Times New Roman" w:hAnsi="Times New Roman" w:cs="Times New Roman"/>
          <w:sz w:val="28"/>
          <w:szCs w:val="28"/>
          <w:lang w:val="ru-RU"/>
        </w:rPr>
        <w:t>º 15 до ЄКПЛ (набув чинності), відповідно до якої Преамбула Конвенції має б</w:t>
      </w:r>
      <w:r>
        <w:rPr>
          <w:rFonts w:ascii="Times New Roman" w:hAnsi="Times New Roman" w:cs="Times New Roman"/>
          <w:sz w:val="28"/>
          <w:szCs w:val="28"/>
          <w:lang w:val="ru-RU"/>
        </w:rPr>
        <w:t xml:space="preserve">ути доповнена таким положенням: </w:t>
      </w:r>
      <w:r w:rsidRPr="00DD12BF">
        <w:rPr>
          <w:rFonts w:ascii="Times New Roman" w:hAnsi="Times New Roman" w:cs="Times New Roman"/>
          <w:sz w:val="28"/>
          <w:szCs w:val="28"/>
          <w:lang w:val="ru-RU"/>
        </w:rPr>
        <w:t>«Підтверджуючи, що відповідно до принципу субсидіарності, Високі</w:t>
      </w:r>
      <w:r>
        <w:rPr>
          <w:rFonts w:ascii="Times New Roman" w:hAnsi="Times New Roman" w:cs="Times New Roman"/>
          <w:sz w:val="28"/>
          <w:szCs w:val="28"/>
          <w:lang w:val="ru-RU"/>
        </w:rPr>
        <w:t xml:space="preserve"> </w:t>
      </w:r>
      <w:r w:rsidRPr="00DD12BF">
        <w:rPr>
          <w:rFonts w:ascii="Times New Roman" w:hAnsi="Times New Roman" w:cs="Times New Roman"/>
          <w:sz w:val="28"/>
          <w:szCs w:val="28"/>
          <w:lang w:val="ru-RU"/>
        </w:rPr>
        <w:t>Договірні Сторони несуть основну відповідальність за дотримання прав та свобод, що гарантовані Конвенцією та протоколами до не1, і користуються при цьому свободою розсуду (</w:t>
      </w:r>
      <w:r w:rsidRPr="00DD12BF">
        <w:rPr>
          <w:rFonts w:ascii="Times New Roman" w:hAnsi="Times New Roman" w:cs="Times New Roman"/>
          <w:sz w:val="28"/>
          <w:szCs w:val="28"/>
        </w:rPr>
        <w:t>margin</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of</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appreciation</w:t>
      </w:r>
      <w:r w:rsidRPr="00DD12BF">
        <w:rPr>
          <w:rFonts w:ascii="Times New Roman" w:hAnsi="Times New Roman" w:cs="Times New Roman"/>
          <w:sz w:val="28"/>
          <w:szCs w:val="28"/>
          <w:lang w:val="ru-RU"/>
        </w:rPr>
        <w:t>), контроль за реалізацією якого здійснюється Європейським судом з прав людини, створеним відповідно до Конвенції». Основним змістом цього положення є визнання «спільної відповідальності» держав-учасниць та інститутів РЄ за дотримання стандартів захисту прав людини.</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Принцип субсидіарності як засаду функціонування конвенційної системи вперше було визначено у рішенні в «Бельгійській мовній справі» (</w:t>
      </w:r>
      <w:r w:rsidRPr="00DD12BF">
        <w:rPr>
          <w:rFonts w:ascii="Times New Roman" w:hAnsi="Times New Roman" w:cs="Times New Roman"/>
          <w:sz w:val="28"/>
          <w:szCs w:val="28"/>
        </w:rPr>
        <w:t>Belgian</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Linguistic</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Case</w:t>
      </w:r>
      <w:r w:rsidRPr="00DD12BF">
        <w:rPr>
          <w:rFonts w:ascii="Times New Roman" w:hAnsi="Times New Roman" w:cs="Times New Roman"/>
          <w:sz w:val="28"/>
          <w:szCs w:val="28"/>
          <w:lang w:val="ru-RU"/>
        </w:rPr>
        <w:t xml:space="preserve">) від 23 липня 1968 р. Такий висновок виглядав </w:t>
      </w:r>
      <w:r w:rsidRPr="00DD12BF">
        <w:rPr>
          <w:rFonts w:ascii="Times New Roman" w:hAnsi="Times New Roman" w:cs="Times New Roman"/>
          <w:sz w:val="28"/>
          <w:szCs w:val="28"/>
          <w:lang w:val="ru-RU"/>
        </w:rPr>
        <w:lastRenderedPageBreak/>
        <w:t>логічним продовженням загальних положень про юрисдикцію ЄСПЛ (статті 1, 13, 35 Конвенції).</w:t>
      </w:r>
    </w:p>
    <w:p w:rsidR="00DD12BF"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В основу цього принципу покладено презумпцію повної та належної імплементації державами конвенційних стандартів у національний правопорядок. Принцип субсидіарності встановлює межі зовнішнього (судового) контролю дотримання державами їх конвен-ційних зобовʼязань, що мають процедурні та змістовні виміри. У процедурному відношенні такі межі встановлені ст. 13 Конвенції, що базується на принципі «обовʼязковості вичерпання національних засобів захисту», та ст. 35, де цей принцип застосовується вже як критерій прийнятності індивідуальної скарги.</w:t>
      </w:r>
    </w:p>
    <w:p w:rsidR="00C07303" w:rsidRPr="00DD12BF" w:rsidRDefault="00DD12BF" w:rsidP="00DD12BF">
      <w:pPr>
        <w:spacing w:after="0" w:line="360" w:lineRule="auto"/>
        <w:ind w:firstLine="720"/>
        <w:jc w:val="both"/>
        <w:rPr>
          <w:rFonts w:ascii="Times New Roman" w:hAnsi="Times New Roman" w:cs="Times New Roman"/>
          <w:sz w:val="28"/>
          <w:szCs w:val="28"/>
          <w:lang w:val="ru-RU"/>
        </w:rPr>
      </w:pPr>
      <w:r w:rsidRPr="00DD12BF">
        <w:rPr>
          <w:rFonts w:ascii="Times New Roman" w:hAnsi="Times New Roman" w:cs="Times New Roman"/>
          <w:sz w:val="28"/>
          <w:szCs w:val="28"/>
          <w:lang w:val="ru-RU"/>
        </w:rPr>
        <w:t>Принцип «розсуду держави» (</w:t>
      </w:r>
      <w:r w:rsidRPr="00DD12BF">
        <w:rPr>
          <w:rFonts w:ascii="Times New Roman" w:hAnsi="Times New Roman" w:cs="Times New Roman"/>
          <w:sz w:val="28"/>
          <w:szCs w:val="28"/>
        </w:rPr>
        <w:t>margin</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of</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appreciation</w:t>
      </w:r>
      <w:r w:rsidRPr="00DD12BF">
        <w:rPr>
          <w:rFonts w:ascii="Times New Roman" w:hAnsi="Times New Roman" w:cs="Times New Roman"/>
          <w:sz w:val="28"/>
          <w:szCs w:val="28"/>
          <w:lang w:val="ru-RU"/>
        </w:rPr>
        <w:t>) має безпосередній звʼязок з принципом субсидіарності. Цей термін не вживався в тексті Конвенції. Уперше його було використано у рішенні у справі «Хендісайд проти Сполученого Королівства» (</w:t>
      </w:r>
      <w:r w:rsidRPr="00DD12BF">
        <w:rPr>
          <w:rFonts w:ascii="Times New Roman" w:hAnsi="Times New Roman" w:cs="Times New Roman"/>
          <w:sz w:val="28"/>
          <w:szCs w:val="28"/>
        </w:rPr>
        <w:t>Handyside</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v</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the</w:t>
      </w:r>
      <w:r w:rsidRPr="00DD12BF">
        <w:rPr>
          <w:rFonts w:ascii="Times New Roman" w:hAnsi="Times New Roman" w:cs="Times New Roman"/>
          <w:sz w:val="28"/>
          <w:szCs w:val="28"/>
          <w:lang w:val="ru-RU"/>
        </w:rPr>
        <w:t xml:space="preserve"> </w:t>
      </w:r>
      <w:r w:rsidRPr="00DD12BF">
        <w:rPr>
          <w:rFonts w:ascii="Times New Roman" w:hAnsi="Times New Roman" w:cs="Times New Roman"/>
          <w:sz w:val="28"/>
          <w:szCs w:val="28"/>
        </w:rPr>
        <w:t>UK</w:t>
      </w:r>
      <w:r w:rsidRPr="00DD12BF">
        <w:rPr>
          <w:rFonts w:ascii="Times New Roman" w:hAnsi="Times New Roman" w:cs="Times New Roman"/>
          <w:sz w:val="28"/>
          <w:szCs w:val="28"/>
          <w:lang w:val="ru-RU"/>
        </w:rPr>
        <w:t>) від 7 грудня 1976 р., а згодом - у багатьох інших рішеннях.</w:t>
      </w:r>
      <w:r>
        <w:rPr>
          <w:rFonts w:ascii="Times New Roman" w:hAnsi="Times New Roman" w:cs="Times New Roman"/>
          <w:sz w:val="28"/>
          <w:szCs w:val="28"/>
          <w:lang w:val="ru-RU"/>
        </w:rPr>
        <w:t xml:space="preserve"> </w:t>
      </w:r>
      <w:r w:rsidRPr="00DD12BF">
        <w:rPr>
          <w:rFonts w:ascii="Times New Roman" w:hAnsi="Times New Roman" w:cs="Times New Roman"/>
          <w:sz w:val="28"/>
          <w:szCs w:val="28"/>
          <w:lang w:val="ru-RU"/>
        </w:rPr>
        <w:t>Доктрина «розсуду держави» як певного «способу самообмеження»</w:t>
      </w:r>
      <w:r>
        <w:rPr>
          <w:rFonts w:ascii="Times New Roman" w:hAnsi="Times New Roman" w:cs="Times New Roman"/>
          <w:sz w:val="28"/>
          <w:szCs w:val="28"/>
          <w:lang w:val="ru-RU"/>
        </w:rPr>
        <w:t xml:space="preserve"> </w:t>
      </w:r>
      <w:r w:rsidRPr="00DD12BF">
        <w:rPr>
          <w:rFonts w:ascii="Times New Roman" w:hAnsi="Times New Roman" w:cs="Times New Roman"/>
          <w:sz w:val="28"/>
          <w:szCs w:val="28"/>
          <w:lang w:val="ru-RU"/>
        </w:rPr>
        <w:t>була створена ЄСПЛ для визначення важливої передумови функціонування контрольного механізму ЄКПЛ, що передбачає наявність презумпції виконання державою всіх належних заходів захисту прав людини у спосіб, який найбільш адекватний місцевим умовам і які ніхто не може знати краще, ніж місцева влада. Цей принцип передбачає втручання ЄСПЛ лише за умови, що держава не знаходить вирішення певних проблем без очевидного порушення конвенційних зобовʼязань. Це втручання реалізується через процедуру індивідуальної чи міждержавної заяви/скарги, а</w:t>
      </w:r>
      <w:r>
        <w:rPr>
          <w:rFonts w:ascii="Times New Roman" w:hAnsi="Times New Roman" w:cs="Times New Roman"/>
          <w:sz w:val="28"/>
          <w:szCs w:val="28"/>
          <w:lang w:val="ru-RU"/>
        </w:rPr>
        <w:t xml:space="preserve"> не як власна ініціатива конвен</w:t>
      </w:r>
      <w:r w:rsidRPr="00DD12BF">
        <w:rPr>
          <w:rFonts w:ascii="Times New Roman" w:hAnsi="Times New Roman" w:cs="Times New Roman"/>
          <w:sz w:val="28"/>
          <w:szCs w:val="28"/>
          <w:lang w:val="ru-RU"/>
        </w:rPr>
        <w:t xml:space="preserve">ційного контрольного механізму. Утім для держав установлюється «межа їх розсуду» - вони не повинні порушувати свої договірні зобовʼязання щодо прав людини, що стосується не лише власне захисту прав людини (наприклад, на основі судової чи адміністративної </w:t>
      </w:r>
      <w:r w:rsidRPr="00DD12BF">
        <w:rPr>
          <w:rFonts w:ascii="Times New Roman" w:hAnsi="Times New Roman" w:cs="Times New Roman"/>
          <w:sz w:val="28"/>
          <w:szCs w:val="28"/>
          <w:lang w:val="ru-RU"/>
        </w:rPr>
        <w:lastRenderedPageBreak/>
        <w:t>практики), а й вибору належного способу імплементації конвенційних стандартів (наприклад, способи законодавчого регулювання певних сфер). Тобто існує взаємозалежність принципів субсидіарності та «розсуду держави». Завдання конвенційного механізму захисту полягає не в тому, щоб замінити націо</w:t>
      </w:r>
      <w:r>
        <w:rPr>
          <w:rFonts w:ascii="Times New Roman" w:hAnsi="Times New Roman" w:cs="Times New Roman"/>
          <w:sz w:val="28"/>
          <w:szCs w:val="28"/>
          <w:lang w:val="ru-RU"/>
        </w:rPr>
        <w:t>нальні засоби захисту прав люди</w:t>
      </w:r>
      <w:bookmarkStart w:id="0" w:name="_GoBack"/>
      <w:bookmarkEnd w:id="0"/>
      <w:r w:rsidRPr="00DD12BF">
        <w:rPr>
          <w:rFonts w:ascii="Times New Roman" w:hAnsi="Times New Roman" w:cs="Times New Roman"/>
          <w:sz w:val="28"/>
          <w:szCs w:val="28"/>
          <w:lang w:val="ru-RU"/>
        </w:rPr>
        <w:t>ни, а в тому, щоб всіляко сприяти їх ефективності.</w:t>
      </w:r>
    </w:p>
    <w:sectPr w:rsidR="00C07303" w:rsidRPr="00DD12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21"/>
    <w:rsid w:val="00C07303"/>
    <w:rsid w:val="00DD12BF"/>
    <w:rsid w:val="00FC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8808"/>
  <w15:chartTrackingRefBased/>
  <w15:docId w15:val="{5021F432-502C-44C5-A0ED-85280B4E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Nelya</cp:lastModifiedBy>
  <cp:revision>3</cp:revision>
  <dcterms:created xsi:type="dcterms:W3CDTF">2024-11-05T11:17:00Z</dcterms:created>
  <dcterms:modified xsi:type="dcterms:W3CDTF">2024-11-05T11:21:00Z</dcterms:modified>
</cp:coreProperties>
</file>