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30" w:rsidRPr="006A0A30" w:rsidRDefault="006A0A30" w:rsidP="006A0A30">
      <w:pPr>
        <w:spacing w:after="72" w:line="268" w:lineRule="auto"/>
        <w:ind w:left="718" w:right="64" w:hanging="10"/>
        <w:jc w:val="center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  <w:b/>
        </w:rPr>
        <w:t>Оберіть єдину правильну відповідь</w:t>
      </w:r>
    </w:p>
    <w:p w:rsidR="006A0A30" w:rsidRPr="006A0A30" w:rsidRDefault="006A0A30" w:rsidP="006A0A30">
      <w:pPr>
        <w:numPr>
          <w:ilvl w:val="0"/>
          <w:numId w:val="1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Базові положення якого напряму економічної теорії опинилися у центрі критики </w:t>
      </w:r>
      <w:proofErr w:type="spellStart"/>
      <w:r w:rsidRPr="006A0A30">
        <w:rPr>
          <w:rFonts w:ascii="Times New Roman" w:hAnsi="Times New Roman" w:cs="Times New Roman"/>
        </w:rPr>
        <w:t>неоінституціоналістів</w:t>
      </w:r>
      <w:proofErr w:type="spellEnd"/>
      <w:r w:rsidRPr="006A0A30">
        <w:rPr>
          <w:rFonts w:ascii="Times New Roman" w:hAnsi="Times New Roman" w:cs="Times New Roman"/>
        </w:rPr>
        <w:t xml:space="preserve">: </w:t>
      </w:r>
    </w:p>
    <w:p w:rsidR="006A0A30" w:rsidRPr="006A0A30" w:rsidRDefault="006A0A30" w:rsidP="006A0A30">
      <w:pPr>
        <w:spacing w:after="84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а) неоліберального; </w:t>
      </w:r>
    </w:p>
    <w:p w:rsidR="006A0A30" w:rsidRPr="006A0A30" w:rsidRDefault="006A0A30" w:rsidP="006A0A30">
      <w:pPr>
        <w:spacing w:after="84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кейнсіанського; </w:t>
      </w:r>
    </w:p>
    <w:p w:rsidR="006A0A30" w:rsidRPr="006A0A30" w:rsidRDefault="006A0A30" w:rsidP="006A0A30">
      <w:pPr>
        <w:spacing w:after="8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неокласичного; </w:t>
      </w:r>
    </w:p>
    <w:p w:rsidR="006A0A30" w:rsidRPr="006A0A30" w:rsidRDefault="006A0A30" w:rsidP="006A0A30">
      <w:pPr>
        <w:spacing w:after="87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г) класичного? </w:t>
      </w:r>
    </w:p>
    <w:p w:rsidR="006A0A30" w:rsidRPr="006A0A30" w:rsidRDefault="006A0A30" w:rsidP="006A0A30">
      <w:pPr>
        <w:numPr>
          <w:ilvl w:val="0"/>
          <w:numId w:val="1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Що, на вашу думку, є об'єктом аналізу представників теорії суспільного вибору:  </w:t>
      </w:r>
    </w:p>
    <w:p w:rsidR="006A0A30" w:rsidRPr="006A0A30" w:rsidRDefault="006A0A30" w:rsidP="006A0A30">
      <w:pPr>
        <w:spacing w:after="8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а) формальні інститути; </w:t>
      </w:r>
    </w:p>
    <w:p w:rsidR="006A0A30" w:rsidRPr="006A0A30" w:rsidRDefault="006A0A30" w:rsidP="006A0A30">
      <w:pPr>
        <w:spacing w:after="8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неформальні інститути; </w:t>
      </w:r>
    </w:p>
    <w:p w:rsidR="006A0A30" w:rsidRPr="006A0A30" w:rsidRDefault="006A0A30" w:rsidP="006A0A30">
      <w:pPr>
        <w:spacing w:after="8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права власності; </w:t>
      </w:r>
    </w:p>
    <w:p w:rsidR="006A0A30" w:rsidRPr="006A0A30" w:rsidRDefault="006A0A30" w:rsidP="006A0A30">
      <w:pPr>
        <w:spacing w:after="87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г) політичні ринки? </w:t>
      </w:r>
    </w:p>
    <w:p w:rsidR="006A0A30" w:rsidRPr="006A0A30" w:rsidRDefault="006A0A30" w:rsidP="006A0A30">
      <w:pPr>
        <w:numPr>
          <w:ilvl w:val="0"/>
          <w:numId w:val="1"/>
        </w:numPr>
        <w:spacing w:after="84" w:line="259" w:lineRule="auto"/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Яка з теорій не належить до </w:t>
      </w:r>
      <w:proofErr w:type="spellStart"/>
      <w:r w:rsidRPr="006A0A30">
        <w:rPr>
          <w:rFonts w:ascii="Times New Roman" w:hAnsi="Times New Roman" w:cs="Times New Roman"/>
        </w:rPr>
        <w:t>неоінституціонального</w:t>
      </w:r>
      <w:proofErr w:type="spellEnd"/>
      <w:r w:rsidRPr="006A0A30">
        <w:rPr>
          <w:rFonts w:ascii="Times New Roman" w:hAnsi="Times New Roman" w:cs="Times New Roman"/>
        </w:rPr>
        <w:t xml:space="preserve"> напряму: </w:t>
      </w:r>
    </w:p>
    <w:p w:rsidR="006A0A30" w:rsidRPr="006A0A30" w:rsidRDefault="006A0A30" w:rsidP="006A0A30">
      <w:pPr>
        <w:spacing w:after="8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а) трансакційна теорія; </w:t>
      </w:r>
    </w:p>
    <w:p w:rsidR="006A0A30" w:rsidRPr="006A0A30" w:rsidRDefault="006A0A30" w:rsidP="006A0A30">
      <w:pPr>
        <w:spacing w:after="8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теорія економічної рівноваги; </w:t>
      </w:r>
    </w:p>
    <w:p w:rsidR="006A0A30" w:rsidRPr="006A0A30" w:rsidRDefault="006A0A30" w:rsidP="006A0A30">
      <w:pPr>
        <w:spacing w:after="87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теорія прав власності; </w:t>
      </w:r>
    </w:p>
    <w:p w:rsidR="006A0A30" w:rsidRPr="006A0A30" w:rsidRDefault="006A0A30" w:rsidP="006A0A30">
      <w:pPr>
        <w:spacing w:after="8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г) економічна теорія злочинів і покарань? </w:t>
      </w:r>
    </w:p>
    <w:p w:rsidR="006A0A30" w:rsidRPr="006A0A30" w:rsidRDefault="006A0A30" w:rsidP="006A0A30">
      <w:pPr>
        <w:numPr>
          <w:ilvl w:val="0"/>
          <w:numId w:val="1"/>
        </w:numPr>
        <w:spacing w:after="84" w:line="259" w:lineRule="auto"/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Інституціональне середовище є об'єктом аналізу представників:  </w:t>
      </w:r>
    </w:p>
    <w:p w:rsidR="006A0A30" w:rsidRPr="006A0A30" w:rsidRDefault="006A0A30" w:rsidP="006A0A30">
      <w:pPr>
        <w:spacing w:after="8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а) теорії суспільного вибору; </w:t>
      </w:r>
    </w:p>
    <w:p w:rsidR="006A0A30" w:rsidRPr="006A0A30" w:rsidRDefault="006A0A30" w:rsidP="006A0A30">
      <w:pPr>
        <w:spacing w:after="84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теорії агентських відносин; </w:t>
      </w:r>
    </w:p>
    <w:p w:rsidR="006A0A30" w:rsidRPr="006A0A30" w:rsidRDefault="006A0A30" w:rsidP="006A0A30">
      <w:pPr>
        <w:spacing w:after="8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теорії прав власності; </w:t>
      </w:r>
    </w:p>
    <w:p w:rsidR="006A0A30" w:rsidRPr="006A0A30" w:rsidRDefault="006A0A30" w:rsidP="006A0A30">
      <w:pPr>
        <w:spacing w:after="8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г) правильні відповіді а) та в). </w:t>
      </w:r>
    </w:p>
    <w:p w:rsidR="006A0A30" w:rsidRPr="006A0A30" w:rsidRDefault="006A0A30" w:rsidP="006A0A30">
      <w:pPr>
        <w:numPr>
          <w:ilvl w:val="0"/>
          <w:numId w:val="1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Дослідницька програма </w:t>
      </w:r>
      <w:proofErr w:type="spellStart"/>
      <w:r w:rsidRPr="006A0A30">
        <w:rPr>
          <w:rFonts w:ascii="Times New Roman" w:hAnsi="Times New Roman" w:cs="Times New Roman"/>
        </w:rPr>
        <w:t>неоінституціоналізму</w:t>
      </w:r>
      <w:proofErr w:type="spellEnd"/>
      <w:r w:rsidRPr="006A0A30">
        <w:rPr>
          <w:rFonts w:ascii="Times New Roman" w:hAnsi="Times New Roman" w:cs="Times New Roman"/>
        </w:rPr>
        <w:t xml:space="preserve"> передбачає такі зміни у "захисній оболонці": </w:t>
      </w:r>
    </w:p>
    <w:p w:rsidR="006A0A30" w:rsidRPr="006A0A30" w:rsidRDefault="006A0A30" w:rsidP="006A0A30">
      <w:pPr>
        <w:spacing w:after="8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а) введення поняття інформаційних витрат; </w:t>
      </w:r>
    </w:p>
    <w:p w:rsidR="006A0A30" w:rsidRPr="006A0A30" w:rsidRDefault="006A0A30" w:rsidP="006A0A30">
      <w:pPr>
        <w:spacing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введення поняття трансакційних витрат; </w:t>
      </w:r>
    </w:p>
    <w:p w:rsidR="006A0A30" w:rsidRPr="006A0A30" w:rsidRDefault="006A0A30" w:rsidP="006A0A30">
      <w:pPr>
        <w:spacing w:after="78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розширення форм власності та контрактних форм; </w:t>
      </w:r>
    </w:p>
    <w:p w:rsidR="006A0A30" w:rsidRPr="006A0A30" w:rsidRDefault="006A0A30" w:rsidP="006A0A30">
      <w:pPr>
        <w:spacing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г) усі відповіді правильні. </w:t>
      </w:r>
    </w:p>
    <w:p w:rsidR="006A0A30" w:rsidRPr="006A0A30" w:rsidRDefault="006A0A30" w:rsidP="006A0A30">
      <w:pPr>
        <w:spacing w:after="77" w:line="259" w:lineRule="auto"/>
        <w:ind w:left="708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  <w:b/>
        </w:rPr>
        <w:t xml:space="preserve"> </w:t>
      </w:r>
    </w:p>
    <w:p w:rsidR="006A0A30" w:rsidRPr="006A0A30" w:rsidRDefault="006A0A30" w:rsidP="006A0A30">
      <w:pPr>
        <w:spacing w:after="72" w:line="268" w:lineRule="auto"/>
        <w:ind w:left="718" w:right="64" w:hanging="10"/>
        <w:jc w:val="center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  <w:b/>
        </w:rPr>
        <w:t>Оберіть усі правильні відповіді (множинний вибір)</w:t>
      </w:r>
    </w:p>
    <w:p w:rsidR="006A0A30" w:rsidRPr="006A0A30" w:rsidRDefault="006A0A30" w:rsidP="006A0A30">
      <w:pPr>
        <w:numPr>
          <w:ilvl w:val="0"/>
          <w:numId w:val="2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До представників традиційного інституціоналізму зазвичай відносять: а) У. Гамільтона; </w:t>
      </w:r>
    </w:p>
    <w:p w:rsidR="006A0A30" w:rsidRPr="006A0A30" w:rsidRDefault="006A0A30" w:rsidP="006A0A30">
      <w:pPr>
        <w:spacing w:after="7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Т. </w:t>
      </w:r>
      <w:proofErr w:type="spellStart"/>
      <w:r w:rsidRPr="006A0A30">
        <w:rPr>
          <w:rFonts w:ascii="Times New Roman" w:hAnsi="Times New Roman" w:cs="Times New Roman"/>
        </w:rPr>
        <w:t>Веблена</w:t>
      </w:r>
      <w:proofErr w:type="spellEnd"/>
      <w:r w:rsidRPr="006A0A30">
        <w:rPr>
          <w:rFonts w:ascii="Times New Roman" w:hAnsi="Times New Roman" w:cs="Times New Roman"/>
        </w:rPr>
        <w:t xml:space="preserve">; </w:t>
      </w:r>
    </w:p>
    <w:p w:rsidR="006A0A30" w:rsidRPr="006A0A30" w:rsidRDefault="006A0A30" w:rsidP="006A0A30">
      <w:pPr>
        <w:spacing w:after="7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</w:t>
      </w:r>
      <w:proofErr w:type="spellStart"/>
      <w:r w:rsidRPr="006A0A30">
        <w:rPr>
          <w:rFonts w:ascii="Times New Roman" w:hAnsi="Times New Roman" w:cs="Times New Roman"/>
        </w:rPr>
        <w:t>Дж</w:t>
      </w:r>
      <w:proofErr w:type="spellEnd"/>
      <w:r w:rsidRPr="006A0A30">
        <w:rPr>
          <w:rFonts w:ascii="Times New Roman" w:hAnsi="Times New Roman" w:cs="Times New Roman"/>
        </w:rPr>
        <w:t xml:space="preserve">. </w:t>
      </w:r>
      <w:proofErr w:type="spellStart"/>
      <w:r w:rsidRPr="006A0A30">
        <w:rPr>
          <w:rFonts w:ascii="Times New Roman" w:hAnsi="Times New Roman" w:cs="Times New Roman"/>
        </w:rPr>
        <w:t>Гелбрейта</w:t>
      </w:r>
      <w:proofErr w:type="spellEnd"/>
      <w:r w:rsidRPr="006A0A30">
        <w:rPr>
          <w:rFonts w:ascii="Times New Roman" w:hAnsi="Times New Roman" w:cs="Times New Roman"/>
        </w:rPr>
        <w:t xml:space="preserve">; </w:t>
      </w:r>
    </w:p>
    <w:p w:rsidR="006A0A30" w:rsidRPr="006A0A30" w:rsidRDefault="006A0A30" w:rsidP="006A0A30">
      <w:pPr>
        <w:spacing w:after="7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lastRenderedPageBreak/>
        <w:t xml:space="preserve">г) Р. </w:t>
      </w:r>
      <w:proofErr w:type="spellStart"/>
      <w:r w:rsidRPr="006A0A30">
        <w:rPr>
          <w:rFonts w:ascii="Times New Roman" w:hAnsi="Times New Roman" w:cs="Times New Roman"/>
        </w:rPr>
        <w:t>Фогеля</w:t>
      </w:r>
      <w:proofErr w:type="spellEnd"/>
      <w:r w:rsidRPr="006A0A30">
        <w:rPr>
          <w:rFonts w:ascii="Times New Roman" w:hAnsi="Times New Roman" w:cs="Times New Roman"/>
        </w:rPr>
        <w:t xml:space="preserve">; </w:t>
      </w:r>
    </w:p>
    <w:p w:rsidR="006A0A30" w:rsidRPr="006A0A30" w:rsidRDefault="006A0A30" w:rsidP="006A0A30">
      <w:pPr>
        <w:spacing w:after="7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д) П. </w:t>
      </w:r>
      <w:proofErr w:type="spellStart"/>
      <w:r w:rsidRPr="006A0A30">
        <w:rPr>
          <w:rFonts w:ascii="Times New Roman" w:hAnsi="Times New Roman" w:cs="Times New Roman"/>
        </w:rPr>
        <w:t>Друкера</w:t>
      </w:r>
      <w:proofErr w:type="spellEnd"/>
      <w:r w:rsidRPr="006A0A30">
        <w:rPr>
          <w:rFonts w:ascii="Times New Roman" w:hAnsi="Times New Roman" w:cs="Times New Roman"/>
        </w:rPr>
        <w:t xml:space="preserve">. </w:t>
      </w:r>
    </w:p>
    <w:p w:rsidR="006A0A30" w:rsidRPr="006A0A30" w:rsidRDefault="006A0A30" w:rsidP="006A0A30">
      <w:pPr>
        <w:numPr>
          <w:ilvl w:val="0"/>
          <w:numId w:val="2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Теоретичними джерелами традиційного інституціоналізму вважаються: </w:t>
      </w:r>
    </w:p>
    <w:p w:rsidR="006A0A30" w:rsidRPr="006A0A30" w:rsidRDefault="006A0A30" w:rsidP="006A0A30">
      <w:pPr>
        <w:spacing w:after="77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а) історичний напрям економічної теорії; </w:t>
      </w:r>
    </w:p>
    <w:p w:rsidR="006A0A30" w:rsidRPr="006A0A30" w:rsidRDefault="006A0A30" w:rsidP="006A0A30">
      <w:pPr>
        <w:spacing w:after="79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американська школа прагматизму; </w:t>
      </w:r>
    </w:p>
    <w:p w:rsidR="006A0A30" w:rsidRPr="006A0A30" w:rsidRDefault="006A0A30" w:rsidP="006A0A30">
      <w:pPr>
        <w:spacing w:after="70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теоретична спадщина марксизму; </w:t>
      </w:r>
    </w:p>
    <w:p w:rsidR="006A0A30" w:rsidRPr="006A0A30" w:rsidRDefault="006A0A30" w:rsidP="006A0A30">
      <w:pPr>
        <w:spacing w:after="73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г) соціал-дарвінізм; </w:t>
      </w:r>
    </w:p>
    <w:p w:rsidR="006A0A30" w:rsidRPr="006A0A30" w:rsidRDefault="006A0A30" w:rsidP="006A0A30">
      <w:pPr>
        <w:spacing w:after="77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д) європейський соціал-реформізм. </w:t>
      </w:r>
    </w:p>
    <w:p w:rsidR="006A0A30" w:rsidRPr="006A0A30" w:rsidRDefault="006A0A30" w:rsidP="006A0A30">
      <w:pPr>
        <w:numPr>
          <w:ilvl w:val="0"/>
          <w:numId w:val="2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До головних завдань представників традиційного американського інституціоналізму належать: </w:t>
      </w:r>
    </w:p>
    <w:p w:rsidR="006A0A30" w:rsidRPr="006A0A30" w:rsidRDefault="006A0A30" w:rsidP="006A0A30">
      <w:pPr>
        <w:spacing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а) виступити опонентами монополістичному капіталу; </w:t>
      </w:r>
    </w:p>
    <w:p w:rsidR="006A0A30" w:rsidRPr="006A0A30" w:rsidRDefault="006A0A30" w:rsidP="006A0A30">
      <w:pPr>
        <w:spacing w:after="7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обґрунтувати визначну роль ринку в управлінні економічними </w:t>
      </w:r>
    </w:p>
    <w:p w:rsidR="006A0A30" w:rsidRPr="006A0A30" w:rsidRDefault="006A0A30" w:rsidP="006A0A30">
      <w:pPr>
        <w:spacing w:after="77" w:line="259" w:lineRule="auto"/>
        <w:ind w:left="-15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процесами; </w:t>
      </w:r>
    </w:p>
    <w:p w:rsidR="006A0A30" w:rsidRPr="006A0A30" w:rsidRDefault="006A0A30" w:rsidP="006A0A30">
      <w:pPr>
        <w:spacing w:after="7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обґрунтувати роль профспілок за умов недосконалої конкуренції; </w:t>
      </w:r>
    </w:p>
    <w:p w:rsidR="006A0A30" w:rsidRPr="006A0A30" w:rsidRDefault="006A0A30" w:rsidP="006A0A30">
      <w:pPr>
        <w:spacing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г) сформувати концепцію захисту "середнього класу"; </w:t>
      </w:r>
    </w:p>
    <w:p w:rsidR="006A0A30" w:rsidRPr="006A0A30" w:rsidRDefault="006A0A30" w:rsidP="006A0A30">
      <w:pPr>
        <w:spacing w:after="7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д) обґрунтувати необхідність соціального контролю за діяльністю </w:t>
      </w:r>
    </w:p>
    <w:p w:rsidR="006A0A30" w:rsidRPr="006A0A30" w:rsidRDefault="006A0A30" w:rsidP="006A0A30">
      <w:pPr>
        <w:spacing w:after="77" w:line="259" w:lineRule="auto"/>
        <w:ind w:left="-15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держави. </w:t>
      </w:r>
    </w:p>
    <w:p w:rsidR="006A0A30" w:rsidRPr="006A0A30" w:rsidRDefault="006A0A30" w:rsidP="006A0A30">
      <w:pPr>
        <w:numPr>
          <w:ilvl w:val="0"/>
          <w:numId w:val="2"/>
        </w:numPr>
        <w:spacing w:after="74" w:line="259" w:lineRule="auto"/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Укажіть обмеження щодо прийнятності неокласичної моделі: </w:t>
      </w:r>
    </w:p>
    <w:p w:rsidR="006A0A30" w:rsidRPr="006A0A30" w:rsidRDefault="006A0A30" w:rsidP="006A0A30">
      <w:pPr>
        <w:spacing w:after="79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а) повнота інформації; </w:t>
      </w:r>
    </w:p>
    <w:p w:rsidR="006A0A30" w:rsidRPr="006A0A30" w:rsidRDefault="006A0A30" w:rsidP="006A0A30">
      <w:pPr>
        <w:spacing w:after="6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неповна раціональність та опортунізм учасників угод; </w:t>
      </w:r>
    </w:p>
    <w:p w:rsidR="006A0A30" w:rsidRPr="006A0A30" w:rsidRDefault="006A0A30" w:rsidP="006A0A30">
      <w:pPr>
        <w:spacing w:after="7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відповідність людей, що здійснюють вибір, ідеалу </w:t>
      </w:r>
      <w:proofErr w:type="spellStart"/>
      <w:r w:rsidRPr="006A0A30">
        <w:rPr>
          <w:rFonts w:ascii="Times New Roman" w:hAnsi="Times New Roman" w:cs="Times New Roman"/>
          <w:i/>
        </w:rPr>
        <w:t>homo</w:t>
      </w:r>
      <w:proofErr w:type="spellEnd"/>
      <w:r w:rsidRPr="006A0A30">
        <w:rPr>
          <w:rFonts w:ascii="Times New Roman" w:hAnsi="Times New Roman" w:cs="Times New Roman"/>
          <w:i/>
        </w:rPr>
        <w:t xml:space="preserve"> </w:t>
      </w:r>
      <w:proofErr w:type="spellStart"/>
      <w:r w:rsidRPr="006A0A30">
        <w:rPr>
          <w:rFonts w:ascii="Times New Roman" w:hAnsi="Times New Roman" w:cs="Times New Roman"/>
          <w:i/>
        </w:rPr>
        <w:t>economicus</w:t>
      </w:r>
      <w:proofErr w:type="spellEnd"/>
      <w:r w:rsidRPr="006A0A30">
        <w:rPr>
          <w:rFonts w:ascii="Times New Roman" w:hAnsi="Times New Roman" w:cs="Times New Roman"/>
        </w:rPr>
        <w:t xml:space="preserve">; </w:t>
      </w:r>
    </w:p>
    <w:p w:rsidR="006A0A30" w:rsidRPr="006A0A30" w:rsidRDefault="006A0A30" w:rsidP="006A0A30">
      <w:pPr>
        <w:spacing w:after="7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г) мінімальна взаємозалежність учасників угод; </w:t>
      </w:r>
    </w:p>
    <w:p w:rsidR="006A0A30" w:rsidRPr="006A0A30" w:rsidRDefault="006A0A30" w:rsidP="006A0A30">
      <w:pPr>
        <w:spacing w:after="7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д) наявність досконалої конкуренції. </w:t>
      </w:r>
    </w:p>
    <w:p w:rsidR="006A0A30" w:rsidRPr="006A0A30" w:rsidRDefault="006A0A30" w:rsidP="006A0A30">
      <w:pPr>
        <w:numPr>
          <w:ilvl w:val="0"/>
          <w:numId w:val="2"/>
        </w:numPr>
        <w:spacing w:after="45" w:line="259" w:lineRule="auto"/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До основних категорій </w:t>
      </w:r>
      <w:proofErr w:type="spellStart"/>
      <w:r w:rsidRPr="006A0A30">
        <w:rPr>
          <w:rFonts w:ascii="Times New Roman" w:hAnsi="Times New Roman" w:cs="Times New Roman"/>
        </w:rPr>
        <w:t>неоінституціоналізму</w:t>
      </w:r>
      <w:proofErr w:type="spellEnd"/>
      <w:r w:rsidRPr="006A0A30">
        <w:rPr>
          <w:rFonts w:ascii="Times New Roman" w:hAnsi="Times New Roman" w:cs="Times New Roman"/>
        </w:rPr>
        <w:t xml:space="preserve"> не належать: </w:t>
      </w:r>
    </w:p>
    <w:p w:rsidR="006A0A30" w:rsidRPr="006A0A30" w:rsidRDefault="006A0A30" w:rsidP="006A0A30">
      <w:pPr>
        <w:spacing w:after="77" w:line="259" w:lineRule="auto"/>
        <w:ind w:left="718" w:hanging="1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а) модель </w:t>
      </w:r>
      <w:proofErr w:type="spellStart"/>
      <w:r w:rsidRPr="006A0A30">
        <w:rPr>
          <w:rFonts w:ascii="Times New Roman" w:hAnsi="Times New Roman" w:cs="Times New Roman"/>
          <w:i/>
        </w:rPr>
        <w:t>homo</w:t>
      </w:r>
      <w:proofErr w:type="spellEnd"/>
      <w:r w:rsidRPr="006A0A30">
        <w:rPr>
          <w:rFonts w:ascii="Times New Roman" w:hAnsi="Times New Roman" w:cs="Times New Roman"/>
          <w:i/>
        </w:rPr>
        <w:t xml:space="preserve"> </w:t>
      </w:r>
      <w:proofErr w:type="spellStart"/>
      <w:r w:rsidRPr="006A0A30">
        <w:rPr>
          <w:rFonts w:ascii="Times New Roman" w:hAnsi="Times New Roman" w:cs="Times New Roman"/>
          <w:i/>
        </w:rPr>
        <w:t>economicus</w:t>
      </w:r>
      <w:proofErr w:type="spellEnd"/>
      <w:r w:rsidRPr="006A0A30">
        <w:rPr>
          <w:rFonts w:ascii="Times New Roman" w:hAnsi="Times New Roman" w:cs="Times New Roman"/>
        </w:rPr>
        <w:t xml:space="preserve">; </w:t>
      </w:r>
    </w:p>
    <w:p w:rsidR="006A0A30" w:rsidRPr="006A0A30" w:rsidRDefault="006A0A30" w:rsidP="006A0A30">
      <w:pPr>
        <w:spacing w:after="74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б) трансакційні витрати; </w:t>
      </w:r>
    </w:p>
    <w:p w:rsidR="006A0A30" w:rsidRPr="006A0A30" w:rsidRDefault="006A0A30" w:rsidP="006A0A30">
      <w:pPr>
        <w:spacing w:after="75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в) гранична корисність; </w:t>
      </w:r>
    </w:p>
    <w:p w:rsidR="006A0A30" w:rsidRPr="006A0A30" w:rsidRDefault="006A0A30" w:rsidP="006A0A30">
      <w:pPr>
        <w:spacing w:after="76"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г) контракти; </w:t>
      </w:r>
    </w:p>
    <w:p w:rsidR="006A0A30" w:rsidRPr="006A0A30" w:rsidRDefault="006A0A30" w:rsidP="006A0A30">
      <w:pPr>
        <w:spacing w:line="259" w:lineRule="auto"/>
        <w:ind w:left="708" w:right="70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>д) права власності.</w:t>
      </w:r>
      <w:r w:rsidRPr="006A0A30">
        <w:rPr>
          <w:rFonts w:ascii="Times New Roman" w:hAnsi="Times New Roman" w:cs="Times New Roman"/>
          <w:b/>
        </w:rPr>
        <w:t xml:space="preserve"> </w:t>
      </w:r>
    </w:p>
    <w:p w:rsidR="006A0A30" w:rsidRPr="006A0A30" w:rsidRDefault="006A0A30" w:rsidP="006A0A30">
      <w:pPr>
        <w:spacing w:after="72" w:line="268" w:lineRule="auto"/>
        <w:ind w:left="718" w:right="64" w:hanging="10"/>
        <w:jc w:val="center"/>
        <w:rPr>
          <w:rFonts w:ascii="Times New Roman" w:hAnsi="Times New Roman" w:cs="Times New Roman"/>
        </w:rPr>
      </w:pPr>
      <w:proofErr w:type="spellStart"/>
      <w:r w:rsidRPr="006A0A30">
        <w:rPr>
          <w:rFonts w:ascii="Times New Roman" w:hAnsi="Times New Roman" w:cs="Times New Roman"/>
          <w:b/>
        </w:rPr>
        <w:t>Визначіть</w:t>
      </w:r>
      <w:proofErr w:type="spellEnd"/>
      <w:r w:rsidRPr="006A0A30">
        <w:rPr>
          <w:rFonts w:ascii="Times New Roman" w:hAnsi="Times New Roman" w:cs="Times New Roman"/>
          <w:b/>
        </w:rPr>
        <w:t xml:space="preserve"> правильність таких тверджень (так/ні)</w:t>
      </w:r>
    </w:p>
    <w:p w:rsidR="006A0A30" w:rsidRPr="006A0A30" w:rsidRDefault="006A0A30" w:rsidP="006A0A30">
      <w:pPr>
        <w:numPr>
          <w:ilvl w:val="0"/>
          <w:numId w:val="3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Об'єктом дослідження представників теорії суспільного вибору виступають "політичні ринки".  </w:t>
      </w:r>
    </w:p>
    <w:p w:rsidR="006A0A30" w:rsidRPr="006A0A30" w:rsidRDefault="006A0A30" w:rsidP="006A0A30">
      <w:pPr>
        <w:numPr>
          <w:ilvl w:val="0"/>
          <w:numId w:val="3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Р. </w:t>
      </w:r>
      <w:proofErr w:type="spellStart"/>
      <w:r w:rsidRPr="006A0A30">
        <w:rPr>
          <w:rFonts w:ascii="Times New Roman" w:hAnsi="Times New Roman" w:cs="Times New Roman"/>
        </w:rPr>
        <w:t>Нуреєв</w:t>
      </w:r>
      <w:proofErr w:type="spellEnd"/>
      <w:r w:rsidRPr="006A0A30">
        <w:rPr>
          <w:rFonts w:ascii="Times New Roman" w:hAnsi="Times New Roman" w:cs="Times New Roman"/>
        </w:rPr>
        <w:t xml:space="preserve"> відобразив інституціональну теорію у формі дерева, що зростає із двох коренів, які "насичують" його, – "старого" інституціоналізму та неокласики.  </w:t>
      </w:r>
    </w:p>
    <w:p w:rsidR="006A0A30" w:rsidRPr="006A0A30" w:rsidRDefault="006A0A30" w:rsidP="006A0A30">
      <w:pPr>
        <w:numPr>
          <w:ilvl w:val="0"/>
          <w:numId w:val="3"/>
        </w:numPr>
        <w:ind w:right="70"/>
        <w:rPr>
          <w:rFonts w:ascii="Times New Roman" w:hAnsi="Times New Roman" w:cs="Times New Roman"/>
        </w:rPr>
      </w:pPr>
      <w:proofErr w:type="spellStart"/>
      <w:r w:rsidRPr="006A0A30">
        <w:rPr>
          <w:rFonts w:ascii="Times New Roman" w:hAnsi="Times New Roman" w:cs="Times New Roman"/>
        </w:rPr>
        <w:lastRenderedPageBreak/>
        <w:t>Неоінституціоналізм</w:t>
      </w:r>
      <w:proofErr w:type="spellEnd"/>
      <w:r w:rsidRPr="006A0A30">
        <w:rPr>
          <w:rFonts w:ascii="Times New Roman" w:hAnsi="Times New Roman" w:cs="Times New Roman"/>
        </w:rPr>
        <w:t xml:space="preserve"> і НІЕТ за назвою дуже схожі, їх основу складає спільна наукова парадигма.  </w:t>
      </w:r>
    </w:p>
    <w:p w:rsidR="006A0A30" w:rsidRPr="006A0A30" w:rsidRDefault="006A0A30" w:rsidP="006A0A30">
      <w:pPr>
        <w:numPr>
          <w:ilvl w:val="0"/>
          <w:numId w:val="3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Представники НІЕТ у якості предмета дослідження розглядають інституціональне середовище, до якого відносять базові соціальні, політичні та юридичні правила, що зумовлюють перебіг процесів виробництва й обміну.  </w:t>
      </w:r>
    </w:p>
    <w:p w:rsidR="006A0A30" w:rsidRPr="006A0A30" w:rsidRDefault="006A0A30" w:rsidP="006A0A30">
      <w:pPr>
        <w:numPr>
          <w:ilvl w:val="0"/>
          <w:numId w:val="3"/>
        </w:numPr>
        <w:ind w:right="7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</w:rPr>
        <w:t xml:space="preserve">Еволюційний інституціоналізм об'єднав представників різнорідних напрямів, що </w:t>
      </w:r>
      <w:proofErr w:type="spellStart"/>
      <w:r w:rsidRPr="006A0A30">
        <w:rPr>
          <w:rFonts w:ascii="Times New Roman" w:hAnsi="Times New Roman" w:cs="Times New Roman"/>
        </w:rPr>
        <w:t>протистоять</w:t>
      </w:r>
      <w:proofErr w:type="spellEnd"/>
      <w:r w:rsidRPr="006A0A30">
        <w:rPr>
          <w:rFonts w:ascii="Times New Roman" w:hAnsi="Times New Roman" w:cs="Times New Roman"/>
        </w:rPr>
        <w:t xml:space="preserve"> </w:t>
      </w:r>
      <w:proofErr w:type="spellStart"/>
      <w:r w:rsidRPr="006A0A30">
        <w:rPr>
          <w:rFonts w:ascii="Times New Roman" w:hAnsi="Times New Roman" w:cs="Times New Roman"/>
        </w:rPr>
        <w:t>неокласиці</w:t>
      </w:r>
      <w:proofErr w:type="spellEnd"/>
      <w:r w:rsidRPr="006A0A30">
        <w:rPr>
          <w:rFonts w:ascii="Times New Roman" w:hAnsi="Times New Roman" w:cs="Times New Roman"/>
        </w:rPr>
        <w:t xml:space="preserve">. Його засновником вважається Д. </w:t>
      </w:r>
      <w:proofErr w:type="spellStart"/>
      <w:r w:rsidRPr="006A0A30">
        <w:rPr>
          <w:rFonts w:ascii="Times New Roman" w:hAnsi="Times New Roman" w:cs="Times New Roman"/>
        </w:rPr>
        <w:t>Норт</w:t>
      </w:r>
      <w:proofErr w:type="spellEnd"/>
      <w:r w:rsidRPr="006A0A30">
        <w:rPr>
          <w:rFonts w:ascii="Times New Roman" w:hAnsi="Times New Roman" w:cs="Times New Roman"/>
        </w:rPr>
        <w:t xml:space="preserve">. </w:t>
      </w:r>
    </w:p>
    <w:p w:rsidR="006A0A30" w:rsidRPr="006A0A30" w:rsidRDefault="006A0A30" w:rsidP="006A0A30">
      <w:pPr>
        <w:spacing w:after="101" w:line="259" w:lineRule="auto"/>
        <w:ind w:left="708" w:firstLine="0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  <w:sz w:val="20"/>
        </w:rPr>
        <w:t xml:space="preserve"> </w:t>
      </w:r>
    </w:p>
    <w:p w:rsidR="006A0A30" w:rsidRPr="006A0A30" w:rsidRDefault="006A0A30" w:rsidP="006A0A30">
      <w:pPr>
        <w:spacing w:after="44" w:line="268" w:lineRule="auto"/>
        <w:ind w:right="64" w:firstLine="708"/>
        <w:rPr>
          <w:rFonts w:ascii="Times New Roman" w:hAnsi="Times New Roman" w:cs="Times New Roman"/>
        </w:rPr>
      </w:pPr>
      <w:r w:rsidRPr="006A0A30">
        <w:rPr>
          <w:rFonts w:ascii="Times New Roman" w:hAnsi="Times New Roman" w:cs="Times New Roman"/>
          <w:b/>
        </w:rPr>
        <w:t>Установіть відповідність (для кожного положення підберіть відповідні йому терміни або поняття)</w:t>
      </w:r>
      <w:r w:rsidRPr="006A0A30">
        <w:rPr>
          <w:rFonts w:ascii="Times New Roman" w:eastAsia="Calibri" w:hAnsi="Times New Roman" w:cs="Times New Roman"/>
        </w:rPr>
        <w:t xml:space="preserve"> </w:t>
      </w:r>
    </w:p>
    <w:p w:rsidR="006A0A30" w:rsidRPr="006A0A30" w:rsidRDefault="006A0A30" w:rsidP="006A0A30">
      <w:pPr>
        <w:spacing w:after="0" w:line="259" w:lineRule="auto"/>
        <w:ind w:left="708" w:firstLine="0"/>
        <w:rPr>
          <w:rFonts w:ascii="Times New Roman" w:hAnsi="Times New Roman" w:cs="Times New Roman"/>
        </w:rPr>
      </w:pPr>
    </w:p>
    <w:tbl>
      <w:tblPr>
        <w:tblStyle w:val="TableGrid"/>
        <w:tblW w:w="9640" w:type="dxa"/>
        <w:tblInd w:w="0" w:type="dxa"/>
        <w:tblCellMar>
          <w:top w:w="16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680"/>
        <w:gridCol w:w="5814"/>
        <w:gridCol w:w="854"/>
        <w:gridCol w:w="2292"/>
      </w:tblGrid>
      <w:tr w:rsidR="006A0A30" w:rsidRPr="006A0A30" w:rsidTr="006A0A30">
        <w:trPr>
          <w:trHeight w:val="62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40" w:line="259" w:lineRule="auto"/>
              <w:ind w:left="120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6A0A30" w:rsidRPr="006A0A30" w:rsidRDefault="006A0A30" w:rsidP="006A0A30">
            <w:pPr>
              <w:spacing w:after="0" w:line="259" w:lineRule="auto"/>
              <w:ind w:right="67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A30" w:rsidRPr="006A0A30" w:rsidRDefault="006A0A30" w:rsidP="006A0A30">
            <w:pPr>
              <w:spacing w:after="0" w:line="259" w:lineRule="auto"/>
              <w:ind w:right="68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Положення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A30" w:rsidRPr="006A0A30" w:rsidRDefault="006A0A30" w:rsidP="006A0A3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Буква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Поняття, терміни </w:t>
            </w:r>
          </w:p>
        </w:tc>
      </w:tr>
      <w:tr w:rsidR="006A0A30" w:rsidRPr="006A0A30" w:rsidTr="006A0A30">
        <w:trPr>
          <w:trHeight w:val="322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9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7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2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4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</w:tr>
      <w:tr w:rsidR="006A0A30" w:rsidRPr="006A0A30" w:rsidTr="006A0A30">
        <w:trPr>
          <w:trHeight w:val="1236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9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5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Один із напрямів </w:t>
            </w:r>
            <w:proofErr w:type="spellStart"/>
            <w:r w:rsidRPr="006A0A30">
              <w:rPr>
                <w:rFonts w:ascii="Times New Roman" w:hAnsi="Times New Roman" w:cs="Times New Roman"/>
                <w:sz w:val="24"/>
              </w:rPr>
              <w:t>неоінституціоналізму</w:t>
            </w:r>
            <w:proofErr w:type="spellEnd"/>
            <w:r w:rsidRPr="006A0A30">
              <w:rPr>
                <w:rFonts w:ascii="Times New Roman" w:hAnsi="Times New Roman" w:cs="Times New Roman"/>
                <w:sz w:val="24"/>
              </w:rPr>
              <w:t xml:space="preserve">, який сформувався у наслідок застосування теорій інститутів, трансакційних витрат і прав власності до аналізу історичного процесу економічного розвитку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5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23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Обмежена раціональність </w:t>
            </w:r>
          </w:p>
        </w:tc>
      </w:tr>
      <w:tr w:rsidR="006A0A30" w:rsidRPr="006A0A30" w:rsidTr="006A0A30">
        <w:trPr>
          <w:trHeight w:val="92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9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9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Один з напрямів </w:t>
            </w:r>
            <w:proofErr w:type="spellStart"/>
            <w:r w:rsidRPr="006A0A30">
              <w:rPr>
                <w:rFonts w:ascii="Times New Roman" w:hAnsi="Times New Roman" w:cs="Times New Roman"/>
                <w:sz w:val="24"/>
              </w:rPr>
              <w:t>неоінституціоналізму</w:t>
            </w:r>
            <w:proofErr w:type="spellEnd"/>
            <w:r w:rsidRPr="006A0A30">
              <w:rPr>
                <w:rFonts w:ascii="Times New Roman" w:hAnsi="Times New Roman" w:cs="Times New Roman"/>
                <w:sz w:val="24"/>
              </w:rPr>
              <w:t xml:space="preserve">, представники якого вивчають трансакції (угоди) та пов'язані із ними витрати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2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Б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Новий </w:t>
            </w:r>
            <w:proofErr w:type="spellStart"/>
            <w:r w:rsidRPr="006A0A30">
              <w:rPr>
                <w:rFonts w:ascii="Times New Roman" w:hAnsi="Times New Roman" w:cs="Times New Roman"/>
                <w:sz w:val="24"/>
              </w:rPr>
              <w:t>інституційналізм</w:t>
            </w:r>
            <w:proofErr w:type="spellEnd"/>
            <w:r w:rsidRPr="006A0A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A0A30" w:rsidRPr="006A0A30" w:rsidTr="006A0A30">
        <w:trPr>
          <w:trHeight w:val="932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9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58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Один з напрямів інституціоналізму, основою якого виступає синтез теоретико-методологічних засад традиційного інституціоналізму та неокласики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5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Неповнота інформації </w:t>
            </w:r>
          </w:p>
        </w:tc>
      </w:tr>
      <w:tr w:rsidR="006A0A30" w:rsidRPr="006A0A30" w:rsidTr="006A0A30">
        <w:trPr>
          <w:trHeight w:val="931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9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3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Один з головних методологічних принципів інституціоналізму, згідно з яким вихідним пунктом теоретичного аналізу виступають не індивіди, а інституції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1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Г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Нова економічна історія </w:t>
            </w:r>
          </w:p>
        </w:tc>
      </w:tr>
      <w:tr w:rsidR="006A0A30" w:rsidRPr="006A0A30" w:rsidTr="006A0A30">
        <w:trPr>
          <w:trHeight w:val="931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9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1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Один з головних методологічних принципів сучасної економічної теорії, що визнає економічних агентів як раціональних, автономних та рівноправних 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2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Д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Захисна оболонка теорії </w:t>
            </w:r>
          </w:p>
        </w:tc>
      </w:tr>
      <w:tr w:rsidR="006A0A30" w:rsidRPr="006A0A30" w:rsidTr="006A0A30">
        <w:tblPrEx>
          <w:tblCellMar>
            <w:right w:w="39" w:type="dxa"/>
          </w:tblCellMar>
        </w:tblPrEx>
        <w:trPr>
          <w:trHeight w:val="972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0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0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Ситуація відсутності вичерпної інформації, особливо в тих випадках, коли дії однієї сторони не можуть бути контрольовані іншими сторонами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5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Е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A0A30">
              <w:rPr>
                <w:rFonts w:ascii="Times New Roman" w:hAnsi="Times New Roman" w:cs="Times New Roman"/>
                <w:sz w:val="24"/>
              </w:rPr>
              <w:t>Неоінституціоналізм</w:t>
            </w:r>
            <w:proofErr w:type="spellEnd"/>
            <w:r w:rsidRPr="006A0A3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A0A30" w:rsidRPr="006A0A30" w:rsidTr="006A0A30">
        <w:tblPrEx>
          <w:tblCellMar>
            <w:right w:w="39" w:type="dxa"/>
          </w:tblCellMar>
        </w:tblPrEx>
        <w:trPr>
          <w:trHeight w:val="128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0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9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Прагнення людини, що діє в світі обмежених ресурсів та неповноти інформації, до максимального задоволення потреб (корисності) з урахуванням не тільки зовнішніх, але і внутрішніх обмежень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2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Є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6" w:line="307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A0A30">
              <w:rPr>
                <w:rFonts w:ascii="Times New Roman" w:hAnsi="Times New Roman" w:cs="Times New Roman"/>
                <w:sz w:val="24"/>
              </w:rPr>
              <w:t>Інституціональ</w:t>
            </w:r>
            <w:proofErr w:type="spellEnd"/>
            <w:r w:rsidRPr="006A0A30">
              <w:rPr>
                <w:rFonts w:ascii="Times New Roman" w:hAnsi="Times New Roman" w:cs="Times New Roman"/>
                <w:sz w:val="24"/>
              </w:rPr>
              <w:t xml:space="preserve"> ний </w:t>
            </w:r>
          </w:p>
          <w:p w:rsidR="006A0A30" w:rsidRPr="006A0A30" w:rsidRDefault="006A0A30" w:rsidP="006A0A30">
            <w:pPr>
              <w:spacing w:after="0" w:line="259" w:lineRule="auto"/>
              <w:ind w:right="73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детермінізм </w:t>
            </w:r>
          </w:p>
        </w:tc>
      </w:tr>
      <w:tr w:rsidR="006A0A30" w:rsidRPr="006A0A30" w:rsidTr="006A0A30">
        <w:tblPrEx>
          <w:tblCellMar>
            <w:right w:w="39" w:type="dxa"/>
          </w:tblCellMar>
        </w:tblPrEx>
        <w:trPr>
          <w:trHeight w:val="1925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0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lastRenderedPageBreak/>
              <w:t xml:space="preserve">8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0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Методологічний підхід традиційного </w:t>
            </w:r>
            <w:proofErr w:type="spellStart"/>
            <w:r w:rsidRPr="006A0A30">
              <w:rPr>
                <w:rFonts w:ascii="Times New Roman" w:hAnsi="Times New Roman" w:cs="Times New Roman"/>
                <w:sz w:val="24"/>
              </w:rPr>
              <w:t>інституційналізму</w:t>
            </w:r>
            <w:proofErr w:type="spellEnd"/>
            <w:r w:rsidRPr="006A0A30">
              <w:rPr>
                <w:rFonts w:ascii="Times New Roman" w:hAnsi="Times New Roman" w:cs="Times New Roman"/>
                <w:sz w:val="24"/>
              </w:rPr>
              <w:t xml:space="preserve">, згідно з яким природа та механізм суспільного розвитку пояснюються інституціональними факторами. Розвиток суспільства вважається не спонтанним процесом, а таким, хід та рамки якого детерміновані саме інститутами та їх еволюцією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1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Ж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Трансакційна економіка </w:t>
            </w:r>
          </w:p>
        </w:tc>
      </w:tr>
      <w:tr w:rsidR="006A0A30" w:rsidRPr="006A0A30" w:rsidTr="006A0A30">
        <w:tblPrEx>
          <w:tblCellMar>
            <w:right w:w="39" w:type="dxa"/>
          </w:tblCellMar>
        </w:tblPrEx>
        <w:trPr>
          <w:trHeight w:val="128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0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8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>Теоретичне поняття, що позначає теоретичні положення, твердження, які постійно видозмінюються, корегуються під час розвитку теорії чи під впливом її наукової критики</w:t>
            </w:r>
            <w:r w:rsidRPr="006A0A3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1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З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38" w:line="278" w:lineRule="auto"/>
              <w:ind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Методологічний </w:t>
            </w:r>
          </w:p>
          <w:p w:rsidR="006A0A30" w:rsidRPr="006A0A30" w:rsidRDefault="006A0A30" w:rsidP="006A0A30">
            <w:pPr>
              <w:spacing w:after="0" w:line="259" w:lineRule="auto"/>
              <w:ind w:left="72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індивідуалізм </w:t>
            </w:r>
          </w:p>
        </w:tc>
      </w:tr>
      <w:tr w:rsidR="006A0A30" w:rsidRPr="006A0A30" w:rsidTr="006A0A30">
        <w:tblPrEx>
          <w:tblCellMar>
            <w:right w:w="39" w:type="dxa"/>
          </w:tblCellMar>
        </w:tblPrEx>
        <w:trPr>
          <w:trHeight w:val="1608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0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66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>Новітній напрям сучасної інституціональної теорії, який є результатом поєднання основ традиційного інституціоналізму з суттєво модифікованими методологічними принципами неокласики, "жорстке" теоретичне ядро якої зазнало значних видозмін</w:t>
            </w:r>
            <w:r w:rsidRPr="006A0A3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72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 xml:space="preserve">И 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A30" w:rsidRPr="006A0A30" w:rsidRDefault="006A0A30" w:rsidP="006A0A30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</w:rPr>
            </w:pPr>
            <w:r w:rsidRPr="006A0A30">
              <w:rPr>
                <w:rFonts w:ascii="Times New Roman" w:hAnsi="Times New Roman" w:cs="Times New Roman"/>
                <w:sz w:val="24"/>
              </w:rPr>
              <w:t>Методологічн</w:t>
            </w:r>
            <w:bookmarkStart w:id="0" w:name="_GoBack"/>
            <w:bookmarkEnd w:id="0"/>
            <w:r w:rsidRPr="006A0A30">
              <w:rPr>
                <w:rFonts w:ascii="Times New Roman" w:hAnsi="Times New Roman" w:cs="Times New Roman"/>
                <w:sz w:val="24"/>
              </w:rPr>
              <w:t xml:space="preserve">ий холізм </w:t>
            </w:r>
          </w:p>
        </w:tc>
      </w:tr>
    </w:tbl>
    <w:p w:rsidR="00CA0A7E" w:rsidRPr="006A0A30" w:rsidRDefault="00CA0A7E" w:rsidP="006A0A30">
      <w:pPr>
        <w:rPr>
          <w:rFonts w:ascii="Times New Roman" w:hAnsi="Times New Roman" w:cs="Times New Roman"/>
        </w:rPr>
      </w:pPr>
    </w:p>
    <w:sectPr w:rsidR="00CA0A7E" w:rsidRPr="006A0A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0A5F"/>
    <w:multiLevelType w:val="hybridMultilevel"/>
    <w:tmpl w:val="293A17AC"/>
    <w:lvl w:ilvl="0" w:tplc="92CC0CA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4A8C5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32308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A4D15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7AC9B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A48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529AD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AAECC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FC21B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D46B0"/>
    <w:multiLevelType w:val="hybridMultilevel"/>
    <w:tmpl w:val="1ACA1A72"/>
    <w:lvl w:ilvl="0" w:tplc="0666DCB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5694A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8C83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89A2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E8B9D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2E7D5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ACEEE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22BAA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0E575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4A57CA"/>
    <w:multiLevelType w:val="hybridMultilevel"/>
    <w:tmpl w:val="2E6EB2EC"/>
    <w:lvl w:ilvl="0" w:tplc="B2D417B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2140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E28D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9C84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5C8C2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E8FA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283A1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58F91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E6B56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30"/>
    <w:rsid w:val="006A0A30"/>
    <w:rsid w:val="008E46CF"/>
    <w:rsid w:val="00C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1B65"/>
  <w15:chartTrackingRefBased/>
  <w15:docId w15:val="{DBC8769E-CB3D-49BD-9C91-18198A0B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A30"/>
    <w:pPr>
      <w:spacing w:after="15" w:line="312" w:lineRule="auto"/>
      <w:ind w:firstLine="698"/>
      <w:jc w:val="both"/>
    </w:pPr>
    <w:rPr>
      <w:rFonts w:ascii="Arial" w:eastAsia="Arial" w:hAnsi="Arial" w:cs="Arial"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6A0A30"/>
    <w:pPr>
      <w:keepNext/>
      <w:keepLines/>
      <w:spacing w:after="1"/>
      <w:ind w:left="10" w:right="2603" w:hanging="10"/>
      <w:jc w:val="center"/>
      <w:outlineLvl w:val="2"/>
    </w:pPr>
    <w:rPr>
      <w:rFonts w:ascii="Arial" w:eastAsia="Arial" w:hAnsi="Arial" w:cs="Arial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0A30"/>
    <w:rPr>
      <w:rFonts w:ascii="Arial" w:eastAsia="Arial" w:hAnsi="Arial" w:cs="Arial"/>
      <w:b/>
      <w:color w:val="000000"/>
      <w:sz w:val="28"/>
      <w:lang w:eastAsia="uk-UA"/>
    </w:rPr>
  </w:style>
  <w:style w:type="table" w:customStyle="1" w:styleId="TableGrid">
    <w:name w:val="TableGrid"/>
    <w:rsid w:val="006A0A30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3392</Words>
  <Characters>1935</Characters>
  <Application>Microsoft Office Word</Application>
  <DocSecurity>0</DocSecurity>
  <Lines>16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2024-10-29T09:48:00Z</dcterms:created>
  <dcterms:modified xsi:type="dcterms:W3CDTF">2024-10-29T09:50:00Z</dcterms:modified>
</cp:coreProperties>
</file>