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910" w:rsidRDefault="003E6910" w:rsidP="003E6910">
      <w:pPr>
        <w:widowControl w:val="0"/>
        <w:spacing w:after="0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bookmarkStart w:id="0" w:name="_GoBack"/>
      <w:bookmarkEnd w:id="0"/>
      <w:r w:rsidRPr="00060241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Тести для самоконтролю студентів </w:t>
      </w:r>
    </w:p>
    <w:p w:rsidR="003E6910" w:rsidRDefault="003E6910" w:rsidP="003E6910">
      <w:pPr>
        <w:widowControl w:val="0"/>
        <w:spacing w:after="0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</w:pPr>
      <w:r w:rsidRPr="00060241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з курсу «Проектний аналіз»</w:t>
      </w:r>
    </w:p>
    <w:p w:rsidR="00716B56" w:rsidRPr="00347402" w:rsidRDefault="00716B56" w:rsidP="003E6910">
      <w:pPr>
        <w:widowControl w:val="0"/>
        <w:spacing w:after="0"/>
        <w:jc w:val="center"/>
        <w:rPr>
          <w:rFonts w:ascii="Times New Roman" w:hAnsi="Times New Roman" w:cs="Times New Roman"/>
          <w:b/>
          <w:spacing w:val="-4"/>
          <w:sz w:val="24"/>
          <w:szCs w:val="24"/>
          <w:lang w:val="en-US"/>
        </w:rPr>
      </w:pPr>
      <w:r w:rsidRPr="00347402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Тема 3.</w:t>
      </w:r>
    </w:p>
    <w:p w:rsidR="003E6910" w:rsidRPr="00347402" w:rsidRDefault="009027BB" w:rsidP="003E6910">
      <w:pPr>
        <w:widowControl w:val="0"/>
        <w:shd w:val="clear" w:color="auto" w:fill="FFFFFF"/>
        <w:tabs>
          <w:tab w:val="left" w:pos="670"/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1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.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ab/>
        <w:t>За класифікацією UNIDO виділяють такі фази проекту: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82"/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концептуальна, контрактна і фаза реалізації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82"/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попереднє техніко-економічне обґрунтування, висновок по проекту і рішення про інвестування;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82"/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аналіз проблеми, розробка концепції проекту, детальне подання проекту, використання результатів реалізації проекту та ліквідація об'єктів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1"/>
        </w:numPr>
        <w:shd w:val="clear" w:color="auto" w:fill="FFFFFF"/>
        <w:tabs>
          <w:tab w:val="left" w:pos="682"/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передінвестиційна, інвестиційна та експлуатаційна фази.</w:t>
      </w:r>
    </w:p>
    <w:p w:rsidR="003E6910" w:rsidRPr="00347402" w:rsidRDefault="009027BB" w:rsidP="003E6910">
      <w:pPr>
        <w:widowControl w:val="0"/>
        <w:shd w:val="clear" w:color="auto" w:fill="FFFFFF"/>
        <w:tabs>
          <w:tab w:val="left" w:pos="670"/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2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.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ab/>
        <w:t>Цикл проекту – це час: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від ідентифікації до завершення впровадження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від ідентифікації до початку впровадження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від завершення підготовки проекту до завершення впровадження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від початку підготовки проекту до завершення впровадження проекту.</w:t>
      </w:r>
    </w:p>
    <w:p w:rsidR="003E6910" w:rsidRPr="00347402" w:rsidRDefault="009027BB" w:rsidP="003E691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3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.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ab/>
        <w:t>Кількість стадій циклу проекту (підхід Світового банку):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4; 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7;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6; 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3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8.</w:t>
      </w:r>
    </w:p>
    <w:p w:rsidR="003E6910" w:rsidRPr="00347402" w:rsidRDefault="009027BB" w:rsidP="003E691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4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.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ab/>
        <w:t>На стадії реалізації проект здійснюється до моменту: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підготовки технічних креслень;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виділення всіх необхідних ресурсів;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введення в експлуатацію;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4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завершення експлуатації.</w:t>
      </w:r>
    </w:p>
    <w:p w:rsidR="003E6910" w:rsidRPr="00347402" w:rsidRDefault="009027BB" w:rsidP="003E691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5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. На стадії завершальної оцінки проводиться оцінка: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прийнятності реалізації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перспективності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ступеня досягнення поставлених цілей;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5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витрат і вигід проекту.</w:t>
      </w:r>
    </w:p>
    <w:p w:rsidR="003E6910" w:rsidRPr="00347402" w:rsidRDefault="009027BB" w:rsidP="003E691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6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.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ab/>
        <w:t>При відборі ідей проекту не враховується: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витрати й вигоди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зобов'язання зацікавлених сторін; </w:t>
      </w: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ab/>
      </w:r>
    </w:p>
    <w:p w:rsidR="003E6910" w:rsidRPr="00347402" w:rsidRDefault="003E6910" w:rsidP="003E691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грошова одиниця країни;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6"/>
        </w:numPr>
        <w:shd w:val="clear" w:color="auto" w:fill="FFFFFF"/>
        <w:tabs>
          <w:tab w:val="left" w:pos="70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масштаб.</w:t>
      </w:r>
    </w:p>
    <w:p w:rsidR="003E6910" w:rsidRPr="00347402" w:rsidRDefault="009027BB" w:rsidP="003E691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7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.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ab/>
        <w:t>До аспектів проектного аналізу не відноситься: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73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технічний; 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73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ергономічний;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73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 xml:space="preserve">екологічний; 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10"/>
        </w:numPr>
        <w:shd w:val="clear" w:color="auto" w:fill="FFFFFF"/>
        <w:tabs>
          <w:tab w:val="left" w:pos="709"/>
          <w:tab w:val="left" w:pos="739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фінансовий.</w:t>
      </w:r>
    </w:p>
    <w:p w:rsidR="003E6910" w:rsidRPr="00347402" w:rsidRDefault="009027BB" w:rsidP="003E6910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8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.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ab/>
        <w:t>На етапі ідентифікації не передбачається: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768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визначення джерел сприяння виконанню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768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визначення завдань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768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створення програми розробки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9"/>
        </w:numPr>
        <w:shd w:val="clear" w:color="auto" w:fill="FFFFFF"/>
        <w:tabs>
          <w:tab w:val="left" w:pos="709"/>
          <w:tab w:val="left" w:pos="768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підготовка документів для одержання кредитів.</w:t>
      </w:r>
    </w:p>
    <w:p w:rsidR="003E6910" w:rsidRPr="00347402" w:rsidRDefault="009027BB" w:rsidP="003E6910">
      <w:pPr>
        <w:widowControl w:val="0"/>
        <w:shd w:val="clear" w:color="auto" w:fill="FFFFFF"/>
        <w:tabs>
          <w:tab w:val="left" w:pos="567"/>
          <w:tab w:val="left" w:pos="709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9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.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ab/>
        <w:t>Аналіз здійснимості проекту не передбачає відповідей на запитання про: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обмінний курс валют;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технічну узгодженість проекту;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відповідність звичаям і традиціям;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8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рівень попиту на продукцію проекту.</w:t>
      </w:r>
    </w:p>
    <w:p w:rsidR="003E6910" w:rsidRPr="00347402" w:rsidRDefault="009027BB" w:rsidP="003E6910">
      <w:pPr>
        <w:widowControl w:val="0"/>
        <w:shd w:val="clear" w:color="auto" w:fill="FFFFFF"/>
        <w:tabs>
          <w:tab w:val="left" w:pos="709"/>
          <w:tab w:val="left" w:pos="851"/>
        </w:tabs>
        <w:spacing w:after="0" w:line="240" w:lineRule="auto"/>
        <w:ind w:firstLine="340"/>
        <w:jc w:val="both"/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10</w:t>
      </w:r>
      <w:r w:rsidR="003E6910" w:rsidRPr="00347402">
        <w:rPr>
          <w:rFonts w:ascii="Times New Roman" w:eastAsia="Times New Roman" w:hAnsi="Times New Roman" w:cs="Times New Roman"/>
          <w:b/>
          <w:snapToGrid w:val="0"/>
          <w:color w:val="000000"/>
          <w:sz w:val="24"/>
          <w:szCs w:val="24"/>
          <w:lang w:val="uk-UA"/>
        </w:rPr>
        <w:t>. Інвестиційна фаза не включає: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  <w:lang w:val="uk-UA"/>
        </w:rPr>
        <w:t>підготовку і проведення тендерів;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виробничий маркетинг;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інженерно-технічне проектування;</w:t>
      </w:r>
    </w:p>
    <w:p w:rsidR="003E6910" w:rsidRPr="00347402" w:rsidRDefault="003E6910" w:rsidP="003E6910">
      <w:pPr>
        <w:pStyle w:val="a3"/>
        <w:widowControl w:val="0"/>
        <w:numPr>
          <w:ilvl w:val="0"/>
          <w:numId w:val="7"/>
        </w:numPr>
        <w:shd w:val="clear" w:color="auto" w:fill="FFFFFF"/>
        <w:tabs>
          <w:tab w:val="left" w:pos="709"/>
          <w:tab w:val="left" w:pos="851"/>
        </w:tabs>
        <w:spacing w:after="0" w:line="240" w:lineRule="auto"/>
        <w:ind w:left="0" w:firstLine="34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</w:pPr>
      <w:r w:rsidRPr="00347402">
        <w:rPr>
          <w:rFonts w:ascii="Times New Roman" w:eastAsia="Times New Roman" w:hAnsi="Times New Roman" w:cs="Times New Roman"/>
          <w:snapToGrid w:val="0"/>
          <w:sz w:val="24"/>
          <w:szCs w:val="24"/>
          <w:lang w:val="uk-UA"/>
        </w:rPr>
        <w:t>детальне проектування.</w:t>
      </w:r>
    </w:p>
    <w:p w:rsidR="003E6910" w:rsidRPr="00347402" w:rsidRDefault="009027BB" w:rsidP="003E6910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lang w:val="uk-UA"/>
        </w:rPr>
      </w:pPr>
      <w:r w:rsidRPr="00347402">
        <w:rPr>
          <w:b/>
          <w:lang w:val="uk-UA"/>
        </w:rPr>
        <w:t>11</w:t>
      </w:r>
      <w:r w:rsidR="003E6910" w:rsidRPr="00347402">
        <w:rPr>
          <w:b/>
          <w:lang w:val="uk-UA"/>
        </w:rPr>
        <w:t>. Здача проекту в експлуатацію не охоплює такі види робіт:</w:t>
      </w:r>
    </w:p>
    <w:p w:rsidR="003E6910" w:rsidRPr="00347402" w:rsidRDefault="003E6910" w:rsidP="003E6910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lastRenderedPageBreak/>
        <w:t>перед експлуатаційні перевірки;</w:t>
      </w:r>
    </w:p>
    <w:p w:rsidR="003E6910" w:rsidRPr="00347402" w:rsidRDefault="003E6910" w:rsidP="003E6910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виробнича експлуатація;</w:t>
      </w:r>
    </w:p>
    <w:p w:rsidR="003E6910" w:rsidRPr="00347402" w:rsidRDefault="003E6910" w:rsidP="003E6910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експлуатаційні випробування;</w:t>
      </w:r>
    </w:p>
    <w:p w:rsidR="003E6910" w:rsidRPr="00347402" w:rsidRDefault="003E6910" w:rsidP="003E6910">
      <w:pPr>
        <w:pStyle w:val="a4"/>
        <w:numPr>
          <w:ilvl w:val="0"/>
          <w:numId w:val="11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прийняття проекту.</w:t>
      </w:r>
    </w:p>
    <w:p w:rsidR="003E6910" w:rsidRPr="00347402" w:rsidRDefault="009027BB" w:rsidP="003E6910">
      <w:pPr>
        <w:pStyle w:val="a4"/>
        <w:tabs>
          <w:tab w:val="left" w:pos="709"/>
          <w:tab w:val="left" w:pos="6540"/>
        </w:tabs>
        <w:spacing w:before="0" w:beforeAutospacing="0" w:after="0" w:afterAutospacing="0"/>
        <w:ind w:firstLine="340"/>
        <w:rPr>
          <w:b/>
          <w:lang w:val="uk-UA"/>
        </w:rPr>
      </w:pPr>
      <w:r w:rsidRPr="00347402">
        <w:rPr>
          <w:b/>
          <w:lang w:val="uk-UA"/>
        </w:rPr>
        <w:t>12</w:t>
      </w:r>
      <w:r w:rsidR="003E6910" w:rsidRPr="00347402">
        <w:rPr>
          <w:b/>
          <w:lang w:val="uk-UA"/>
        </w:rPr>
        <w:t>. До передінвестиційної фаз</w:t>
      </w:r>
      <w:r w:rsidR="00170BBF" w:rsidRPr="00347402">
        <w:rPr>
          <w:b/>
          <w:lang w:val="uk-UA"/>
        </w:rPr>
        <w:t>и проектного циклу не належить:</w:t>
      </w:r>
    </w:p>
    <w:p w:rsidR="003E6910" w:rsidRPr="00347402" w:rsidRDefault="003E6910" w:rsidP="003E6910">
      <w:pPr>
        <w:pStyle w:val="a4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розробка та експертиза;</w:t>
      </w:r>
    </w:p>
    <w:p w:rsidR="003E6910" w:rsidRPr="00347402" w:rsidRDefault="003E6910" w:rsidP="003E6910">
      <w:pPr>
        <w:pStyle w:val="a4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детальне проектування;</w:t>
      </w:r>
    </w:p>
    <w:p w:rsidR="003E6910" w:rsidRPr="00347402" w:rsidRDefault="003E6910" w:rsidP="003E6910">
      <w:pPr>
        <w:pStyle w:val="a4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ідентифікація;</w:t>
      </w:r>
    </w:p>
    <w:p w:rsidR="003E6910" w:rsidRPr="00347402" w:rsidRDefault="003E6910" w:rsidP="003E6910">
      <w:pPr>
        <w:pStyle w:val="a4"/>
        <w:numPr>
          <w:ilvl w:val="0"/>
          <w:numId w:val="12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підготовка і проведення тендерів.</w:t>
      </w:r>
    </w:p>
    <w:p w:rsidR="003E6910" w:rsidRPr="00347402" w:rsidRDefault="008426D7" w:rsidP="003E6910">
      <w:pPr>
        <w:pStyle w:val="a4"/>
        <w:tabs>
          <w:tab w:val="left" w:pos="709"/>
        </w:tabs>
        <w:spacing w:before="0" w:beforeAutospacing="0" w:after="0" w:afterAutospacing="0"/>
        <w:ind w:firstLine="340"/>
        <w:rPr>
          <w:b/>
          <w:lang w:val="uk-UA"/>
        </w:rPr>
      </w:pPr>
      <w:r w:rsidRPr="00347402">
        <w:rPr>
          <w:b/>
          <w:lang w:val="uk-UA"/>
        </w:rPr>
        <w:t>13</w:t>
      </w:r>
      <w:r w:rsidR="003E6910" w:rsidRPr="00347402">
        <w:rPr>
          <w:b/>
          <w:lang w:val="uk-UA"/>
        </w:rPr>
        <w:t>. Підготовка і проведення тендерів складається з таких етапів:</w:t>
      </w:r>
    </w:p>
    <w:p w:rsidR="003E6910" w:rsidRPr="00347402" w:rsidRDefault="003E6910" w:rsidP="003E6910">
      <w:pPr>
        <w:pStyle w:val="a4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оголошення торгів;</w:t>
      </w:r>
    </w:p>
    <w:p w:rsidR="003E6910" w:rsidRPr="00347402" w:rsidRDefault="003E6910" w:rsidP="003E6910">
      <w:pPr>
        <w:pStyle w:val="a4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підготовка будівельної документації;</w:t>
      </w:r>
    </w:p>
    <w:p w:rsidR="003E6910" w:rsidRPr="00347402" w:rsidRDefault="003E6910" w:rsidP="003E6910">
      <w:pPr>
        <w:pStyle w:val="a4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оцінка пропозицій;</w:t>
      </w:r>
    </w:p>
    <w:p w:rsidR="003E6910" w:rsidRPr="00347402" w:rsidRDefault="003E6910" w:rsidP="003E6910">
      <w:pPr>
        <w:pStyle w:val="a4"/>
        <w:numPr>
          <w:ilvl w:val="0"/>
          <w:numId w:val="13"/>
        </w:numPr>
        <w:tabs>
          <w:tab w:val="left" w:pos="709"/>
        </w:tabs>
        <w:spacing w:before="0" w:beforeAutospacing="0" w:after="0" w:afterAutospacing="0"/>
        <w:ind w:left="0" w:firstLine="340"/>
        <w:rPr>
          <w:lang w:val="uk-UA"/>
        </w:rPr>
      </w:pPr>
      <w:r w:rsidRPr="00347402">
        <w:rPr>
          <w:lang w:val="uk-UA"/>
        </w:rPr>
        <w:t>підготовка тендерної документації.</w:t>
      </w:r>
    </w:p>
    <w:p w:rsidR="00F85B50" w:rsidRPr="00347402" w:rsidRDefault="00F85B50" w:rsidP="00F85B50">
      <w:pPr>
        <w:pStyle w:val="a4"/>
        <w:tabs>
          <w:tab w:val="left" w:pos="709"/>
        </w:tabs>
        <w:spacing w:before="0" w:beforeAutospacing="0" w:after="0" w:afterAutospacing="0"/>
        <w:ind w:left="340"/>
        <w:rPr>
          <w:b/>
          <w:lang w:val="uk-UA"/>
        </w:rPr>
      </w:pPr>
      <w:r w:rsidRPr="00347402">
        <w:rPr>
          <w:b/>
          <w:lang w:val="uk-UA"/>
        </w:rPr>
        <w:t>14. Проміжок часу від моменту виникнення проекту до моменту завершення проекту – це:</w:t>
      </w:r>
    </w:p>
    <w:p w:rsidR="00F85B50" w:rsidRPr="00347402" w:rsidRDefault="00F85B50" w:rsidP="00F85B50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1) період експлуатації;</w:t>
      </w:r>
    </w:p>
    <w:p w:rsidR="00F85B50" w:rsidRPr="00347402" w:rsidRDefault="00F85B50" w:rsidP="00F85B50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 xml:space="preserve">2) </w:t>
      </w:r>
      <w:r w:rsidR="008A275E" w:rsidRPr="00347402">
        <w:rPr>
          <w:lang w:val="uk-UA"/>
        </w:rPr>
        <w:t>проектний цикл;</w:t>
      </w:r>
    </w:p>
    <w:p w:rsidR="008A275E" w:rsidRPr="00347402" w:rsidRDefault="008A275E" w:rsidP="00F85B50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3) життєвий цикл проекту;</w:t>
      </w:r>
    </w:p>
    <w:p w:rsidR="00321E34" w:rsidRPr="00347402" w:rsidRDefault="008A275E" w:rsidP="008A275E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4) всі відповіді правильні.</w:t>
      </w:r>
    </w:p>
    <w:p w:rsidR="008A275E" w:rsidRPr="00347402" w:rsidRDefault="001E40B5" w:rsidP="008A275E">
      <w:pPr>
        <w:pStyle w:val="a4"/>
        <w:tabs>
          <w:tab w:val="left" w:pos="709"/>
        </w:tabs>
        <w:spacing w:before="0" w:beforeAutospacing="0" w:after="0" w:afterAutospacing="0"/>
        <w:ind w:left="340"/>
        <w:rPr>
          <w:b/>
          <w:lang w:val="uk-UA"/>
        </w:rPr>
      </w:pPr>
      <w:r w:rsidRPr="00347402">
        <w:rPr>
          <w:b/>
          <w:lang w:val="uk-UA"/>
        </w:rPr>
        <w:t xml:space="preserve">15. </w:t>
      </w:r>
      <w:r w:rsidR="006968D7" w:rsidRPr="00347402">
        <w:rPr>
          <w:b/>
          <w:lang w:val="uk-UA"/>
        </w:rPr>
        <w:t>Розробка ТЕО здійснюється на фазі:</w:t>
      </w:r>
    </w:p>
    <w:p w:rsidR="006968D7" w:rsidRPr="00347402" w:rsidRDefault="006968D7" w:rsidP="006968D7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rPr>
          <w:lang w:val="uk-UA"/>
        </w:rPr>
      </w:pPr>
      <w:r w:rsidRPr="00347402">
        <w:rPr>
          <w:lang w:val="uk-UA"/>
        </w:rPr>
        <w:t>ек</w:t>
      </w:r>
      <w:r w:rsidR="001E40B5" w:rsidRPr="00347402">
        <w:rPr>
          <w:lang w:val="uk-UA"/>
        </w:rPr>
        <w:t>сплуатаційній</w:t>
      </w:r>
      <w:r w:rsidRPr="00347402">
        <w:rPr>
          <w:lang w:val="uk-UA"/>
        </w:rPr>
        <w:t>;</w:t>
      </w:r>
    </w:p>
    <w:p w:rsidR="006968D7" w:rsidRPr="00347402" w:rsidRDefault="001E40B5" w:rsidP="006968D7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rPr>
          <w:lang w:val="uk-UA"/>
        </w:rPr>
      </w:pPr>
      <w:r w:rsidRPr="00347402">
        <w:rPr>
          <w:lang w:val="uk-UA"/>
        </w:rPr>
        <w:t>інвестиційній</w:t>
      </w:r>
      <w:r w:rsidR="006968D7" w:rsidRPr="00347402">
        <w:rPr>
          <w:lang w:val="uk-UA"/>
        </w:rPr>
        <w:t>;</w:t>
      </w:r>
    </w:p>
    <w:p w:rsidR="006968D7" w:rsidRPr="00347402" w:rsidRDefault="001E40B5" w:rsidP="006968D7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rPr>
          <w:lang w:val="uk-UA"/>
        </w:rPr>
      </w:pPr>
      <w:r w:rsidRPr="00347402">
        <w:rPr>
          <w:lang w:val="uk-UA"/>
        </w:rPr>
        <w:t>передінвестиційній</w:t>
      </w:r>
      <w:r w:rsidR="006968D7" w:rsidRPr="00347402">
        <w:rPr>
          <w:lang w:val="uk-UA"/>
        </w:rPr>
        <w:t>;</w:t>
      </w:r>
    </w:p>
    <w:p w:rsidR="006968D7" w:rsidRPr="00347402" w:rsidRDefault="001E40B5" w:rsidP="006968D7">
      <w:pPr>
        <w:pStyle w:val="a4"/>
        <w:numPr>
          <w:ilvl w:val="0"/>
          <w:numId w:val="14"/>
        </w:numPr>
        <w:tabs>
          <w:tab w:val="left" w:pos="709"/>
        </w:tabs>
        <w:spacing w:before="0" w:beforeAutospacing="0" w:after="0" w:afterAutospacing="0"/>
        <w:rPr>
          <w:lang w:val="uk-UA"/>
        </w:rPr>
      </w:pPr>
      <w:r w:rsidRPr="00347402">
        <w:rPr>
          <w:lang w:val="uk-UA"/>
        </w:rPr>
        <w:t>усі відповіді правильні;</w:t>
      </w:r>
    </w:p>
    <w:p w:rsidR="001E40B5" w:rsidRPr="00347402" w:rsidRDefault="001E40B5" w:rsidP="0077365B">
      <w:pPr>
        <w:pStyle w:val="a4"/>
        <w:tabs>
          <w:tab w:val="left" w:pos="709"/>
          <w:tab w:val="left" w:pos="7963"/>
        </w:tabs>
        <w:spacing w:before="0" w:beforeAutospacing="0" w:after="0" w:afterAutospacing="0"/>
        <w:ind w:left="340"/>
        <w:rPr>
          <w:b/>
          <w:lang w:val="uk-UA"/>
        </w:rPr>
      </w:pPr>
      <w:r w:rsidRPr="00347402">
        <w:rPr>
          <w:b/>
          <w:lang w:val="uk-UA"/>
        </w:rPr>
        <w:t xml:space="preserve">16. </w:t>
      </w:r>
      <w:r w:rsidR="00BA63A1" w:rsidRPr="00347402">
        <w:rPr>
          <w:b/>
          <w:lang w:val="uk-UA"/>
        </w:rPr>
        <w:t>За підходом Світового банку до фази проектування належать:</w:t>
      </w:r>
    </w:p>
    <w:p w:rsidR="00BA63A1" w:rsidRPr="00347402" w:rsidRDefault="00BA63A1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1) розробка, ідентифікація, експертиза;</w:t>
      </w:r>
    </w:p>
    <w:p w:rsidR="0077365B" w:rsidRPr="00347402" w:rsidRDefault="00BA63A1" w:rsidP="0077365B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 xml:space="preserve">2) </w:t>
      </w:r>
      <w:r w:rsidR="000D6331" w:rsidRPr="00347402">
        <w:rPr>
          <w:lang w:val="uk-UA"/>
        </w:rPr>
        <w:t>переговори, реалізація, завершальна оцінка;</w:t>
      </w:r>
    </w:p>
    <w:p w:rsidR="000D6331" w:rsidRPr="00347402" w:rsidRDefault="0077365B" w:rsidP="0077365B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 xml:space="preserve">3) </w:t>
      </w:r>
      <w:r w:rsidR="000D6331" w:rsidRPr="00347402">
        <w:rPr>
          <w:snapToGrid w:val="0"/>
          <w:color w:val="000000"/>
          <w:lang w:val="uk-UA"/>
        </w:rPr>
        <w:t>попереднє техніко-економічне обґрунтування, висновок по проекту і рішення про інвестування;</w:t>
      </w:r>
    </w:p>
    <w:p w:rsidR="000D6331" w:rsidRPr="00347402" w:rsidRDefault="0077365B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4) всі відповіді правильні;</w:t>
      </w:r>
    </w:p>
    <w:p w:rsidR="0077365B" w:rsidRPr="00347402" w:rsidRDefault="00C52A8D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b/>
          <w:lang w:val="uk-UA"/>
        </w:rPr>
      </w:pPr>
      <w:r w:rsidRPr="00347402">
        <w:rPr>
          <w:b/>
          <w:lang w:val="uk-UA"/>
        </w:rPr>
        <w:t>17.Введення проекту в експлуатацію здійснюється на фазі:</w:t>
      </w:r>
    </w:p>
    <w:p w:rsidR="00C52A8D" w:rsidRPr="00347402" w:rsidRDefault="00C52A8D" w:rsidP="00C52A8D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1) експлуатаційній;</w:t>
      </w:r>
    </w:p>
    <w:p w:rsidR="00C52A8D" w:rsidRPr="00347402" w:rsidRDefault="00C52A8D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2) інвестиційній;</w:t>
      </w:r>
    </w:p>
    <w:p w:rsidR="00C52A8D" w:rsidRPr="00347402" w:rsidRDefault="00C52A8D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3) передінвестиційній;</w:t>
      </w:r>
    </w:p>
    <w:p w:rsidR="00C52A8D" w:rsidRPr="00347402" w:rsidRDefault="00C52A8D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4</w:t>
      </w:r>
      <w:r w:rsidR="003A4670" w:rsidRPr="00347402">
        <w:rPr>
          <w:lang w:val="uk-UA"/>
        </w:rPr>
        <w:t>) завершальній.</w:t>
      </w:r>
    </w:p>
    <w:p w:rsidR="003A4670" w:rsidRPr="00347402" w:rsidRDefault="00E0501A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b/>
          <w:lang w:val="uk-UA"/>
        </w:rPr>
      </w:pPr>
      <w:r w:rsidRPr="00347402">
        <w:rPr>
          <w:b/>
          <w:lang w:val="uk-UA"/>
        </w:rPr>
        <w:t>18. До експлуатаційної фази не входить стадія:</w:t>
      </w:r>
    </w:p>
    <w:p w:rsidR="00E0501A" w:rsidRPr="00347402" w:rsidRDefault="00E0501A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1) здачі в експлуатацію;</w:t>
      </w:r>
    </w:p>
    <w:p w:rsidR="00E0501A" w:rsidRPr="00347402" w:rsidRDefault="00E0501A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2) заміни та оновлення;</w:t>
      </w:r>
    </w:p>
    <w:p w:rsidR="00E0501A" w:rsidRPr="00347402" w:rsidRDefault="00E0501A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3) маркетингу;</w:t>
      </w:r>
    </w:p>
    <w:p w:rsidR="00E0501A" w:rsidRPr="00347402" w:rsidRDefault="00E0501A" w:rsidP="001E40B5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4) виробничої експлуатації;</w:t>
      </w:r>
    </w:p>
    <w:p w:rsidR="009B5090" w:rsidRPr="00347402" w:rsidRDefault="00E0501A" w:rsidP="00BC11AB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5) розширення та інновацій.</w:t>
      </w:r>
    </w:p>
    <w:p w:rsidR="00BC11AB" w:rsidRPr="00347402" w:rsidRDefault="00BC11AB" w:rsidP="00BC11AB">
      <w:pPr>
        <w:pStyle w:val="a4"/>
        <w:tabs>
          <w:tab w:val="left" w:pos="709"/>
        </w:tabs>
        <w:spacing w:before="0" w:beforeAutospacing="0" w:after="0" w:afterAutospacing="0"/>
        <w:ind w:left="340"/>
        <w:rPr>
          <w:b/>
          <w:lang w:val="uk-UA"/>
        </w:rPr>
      </w:pPr>
      <w:r w:rsidRPr="00347402">
        <w:rPr>
          <w:b/>
          <w:lang w:val="uk-UA"/>
        </w:rPr>
        <w:t xml:space="preserve">19. Розробка кошторисної </w:t>
      </w:r>
      <w:r w:rsidR="00A4433A" w:rsidRPr="00347402">
        <w:rPr>
          <w:b/>
          <w:lang w:val="uk-UA"/>
        </w:rPr>
        <w:t>документації здійснюється на фазі:</w:t>
      </w:r>
    </w:p>
    <w:p w:rsidR="00965966" w:rsidRPr="00347402" w:rsidRDefault="00965966" w:rsidP="00F46B85">
      <w:pPr>
        <w:pStyle w:val="a4"/>
        <w:tabs>
          <w:tab w:val="left" w:pos="-426"/>
        </w:tabs>
        <w:spacing w:before="0" w:beforeAutospacing="0" w:after="0" w:afterAutospacing="0"/>
        <w:ind w:left="426"/>
        <w:rPr>
          <w:lang w:val="uk-UA"/>
        </w:rPr>
      </w:pPr>
      <w:r w:rsidRPr="00347402">
        <w:rPr>
          <w:lang w:val="uk-UA"/>
        </w:rPr>
        <w:t xml:space="preserve">1) </w:t>
      </w:r>
      <w:r w:rsidR="00A4433A" w:rsidRPr="00347402">
        <w:rPr>
          <w:lang w:val="uk-UA"/>
        </w:rPr>
        <w:t>експлуатаційній;</w:t>
      </w:r>
    </w:p>
    <w:p w:rsidR="00965966" w:rsidRPr="00347402" w:rsidRDefault="00965966" w:rsidP="00F46B85">
      <w:pPr>
        <w:pStyle w:val="a4"/>
        <w:tabs>
          <w:tab w:val="left" w:pos="-426"/>
        </w:tabs>
        <w:spacing w:before="0" w:beforeAutospacing="0" w:after="0" w:afterAutospacing="0"/>
        <w:ind w:left="426"/>
        <w:rPr>
          <w:lang w:val="uk-UA"/>
        </w:rPr>
      </w:pPr>
      <w:r w:rsidRPr="00347402">
        <w:rPr>
          <w:lang w:val="uk-UA"/>
        </w:rPr>
        <w:t xml:space="preserve">2) </w:t>
      </w:r>
      <w:r w:rsidR="00A4433A" w:rsidRPr="00347402">
        <w:rPr>
          <w:lang w:val="uk-UA"/>
        </w:rPr>
        <w:t>інвестиційній;</w:t>
      </w:r>
    </w:p>
    <w:p w:rsidR="00F46B85" w:rsidRPr="00347402" w:rsidRDefault="00965966" w:rsidP="00F46B85">
      <w:pPr>
        <w:pStyle w:val="a4"/>
        <w:tabs>
          <w:tab w:val="left" w:pos="-426"/>
        </w:tabs>
        <w:spacing w:before="0" w:beforeAutospacing="0" w:after="0" w:afterAutospacing="0"/>
        <w:ind w:left="426"/>
        <w:rPr>
          <w:lang w:val="uk-UA"/>
        </w:rPr>
      </w:pPr>
      <w:r w:rsidRPr="00347402">
        <w:rPr>
          <w:lang w:val="uk-UA"/>
        </w:rPr>
        <w:t xml:space="preserve">3) </w:t>
      </w:r>
      <w:r w:rsidR="00A4433A" w:rsidRPr="00347402">
        <w:rPr>
          <w:lang w:val="uk-UA"/>
        </w:rPr>
        <w:t>передінвестиційній;</w:t>
      </w:r>
    </w:p>
    <w:p w:rsidR="00A4433A" w:rsidRPr="00347402" w:rsidRDefault="00F46B85" w:rsidP="00F46B85">
      <w:pPr>
        <w:pStyle w:val="a4"/>
        <w:tabs>
          <w:tab w:val="left" w:pos="-426"/>
        </w:tabs>
        <w:spacing w:before="0" w:beforeAutospacing="0" w:after="0" w:afterAutospacing="0"/>
        <w:ind w:left="426"/>
        <w:rPr>
          <w:lang w:val="uk-UA"/>
        </w:rPr>
      </w:pPr>
      <w:r w:rsidRPr="00347402">
        <w:rPr>
          <w:lang w:val="uk-UA"/>
        </w:rPr>
        <w:t xml:space="preserve">4) </w:t>
      </w:r>
      <w:r w:rsidR="00A4433A" w:rsidRPr="00347402">
        <w:rPr>
          <w:lang w:val="uk-UA"/>
        </w:rPr>
        <w:t>усі відповіді правильні;</w:t>
      </w:r>
    </w:p>
    <w:p w:rsidR="00A4433A" w:rsidRPr="00347402" w:rsidRDefault="00F46B85" w:rsidP="00BC11AB">
      <w:pPr>
        <w:pStyle w:val="a4"/>
        <w:tabs>
          <w:tab w:val="left" w:pos="709"/>
        </w:tabs>
        <w:spacing w:before="0" w:beforeAutospacing="0" w:after="0" w:afterAutospacing="0"/>
        <w:ind w:left="340"/>
        <w:rPr>
          <w:b/>
          <w:lang w:val="uk-UA"/>
        </w:rPr>
      </w:pPr>
      <w:r w:rsidRPr="00347402">
        <w:rPr>
          <w:b/>
          <w:lang w:val="uk-UA"/>
        </w:rPr>
        <w:t>20.</w:t>
      </w:r>
      <w:r w:rsidR="00417DFA" w:rsidRPr="00347402">
        <w:rPr>
          <w:b/>
          <w:lang w:val="uk-UA"/>
        </w:rPr>
        <w:t xml:space="preserve"> На стадії розробки та експертизи:</w:t>
      </w:r>
    </w:p>
    <w:p w:rsidR="00417DFA" w:rsidRPr="00347402" w:rsidRDefault="00417DFA" w:rsidP="00BC11AB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 xml:space="preserve">1) </w:t>
      </w:r>
      <w:r w:rsidR="00702B5B" w:rsidRPr="00347402">
        <w:rPr>
          <w:lang w:val="uk-UA"/>
        </w:rPr>
        <w:t xml:space="preserve">визначаються інвестиційні </w:t>
      </w:r>
      <w:r w:rsidR="008D1FE7" w:rsidRPr="00347402">
        <w:rPr>
          <w:lang w:val="uk-UA"/>
        </w:rPr>
        <w:t>можливості на рівні сектора економіки або на рівні підприємства;</w:t>
      </w:r>
    </w:p>
    <w:p w:rsidR="008D1FE7" w:rsidRPr="00347402" w:rsidRDefault="008D1FE7" w:rsidP="00BC11AB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>2) здійснюється вибір цілей проекту, визначення завдань проекту;</w:t>
      </w:r>
    </w:p>
    <w:p w:rsidR="008D1FE7" w:rsidRPr="00347402" w:rsidRDefault="008D1FE7" w:rsidP="00BC11AB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 xml:space="preserve">3) </w:t>
      </w:r>
      <w:r w:rsidR="00F2117C" w:rsidRPr="00347402">
        <w:rPr>
          <w:lang w:val="uk-UA"/>
        </w:rPr>
        <w:t>готується вся необхідна інформація для прийняття рішення про інвестування проекту;</w:t>
      </w:r>
    </w:p>
    <w:p w:rsidR="00F2117C" w:rsidRPr="00E0501A" w:rsidRDefault="00F2117C" w:rsidP="00BC11AB">
      <w:pPr>
        <w:pStyle w:val="a4"/>
        <w:tabs>
          <w:tab w:val="left" w:pos="709"/>
        </w:tabs>
        <w:spacing w:before="0" w:beforeAutospacing="0" w:after="0" w:afterAutospacing="0"/>
        <w:ind w:left="340"/>
        <w:rPr>
          <w:lang w:val="uk-UA"/>
        </w:rPr>
      </w:pPr>
      <w:r w:rsidRPr="00347402">
        <w:rPr>
          <w:lang w:val="uk-UA"/>
        </w:rPr>
        <w:t xml:space="preserve">4) </w:t>
      </w:r>
      <w:r w:rsidR="00FD0100" w:rsidRPr="00347402">
        <w:rPr>
          <w:lang w:val="uk-UA"/>
        </w:rPr>
        <w:t>здійснюється розробка функціональної схеми і фізичного плану промислового підприємства.</w:t>
      </w:r>
    </w:p>
    <w:sectPr w:rsidR="00F2117C" w:rsidRPr="00E0501A" w:rsidSect="00541D65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34A76"/>
    <w:multiLevelType w:val="hybridMultilevel"/>
    <w:tmpl w:val="B00C53D0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0C3E6AD1"/>
    <w:multiLevelType w:val="hybridMultilevel"/>
    <w:tmpl w:val="33B28692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EAD79E2"/>
    <w:multiLevelType w:val="hybridMultilevel"/>
    <w:tmpl w:val="6986C2D0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35734CE3"/>
    <w:multiLevelType w:val="hybridMultilevel"/>
    <w:tmpl w:val="C83A094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57997"/>
    <w:multiLevelType w:val="hybridMultilevel"/>
    <w:tmpl w:val="B8D8BB96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" w15:restartNumberingAfterBreak="0">
    <w:nsid w:val="3B502517"/>
    <w:multiLevelType w:val="hybridMultilevel"/>
    <w:tmpl w:val="5F4A3846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6" w15:restartNumberingAfterBreak="0">
    <w:nsid w:val="3EFC7A12"/>
    <w:multiLevelType w:val="hybridMultilevel"/>
    <w:tmpl w:val="C0BC978C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53250856"/>
    <w:multiLevelType w:val="hybridMultilevel"/>
    <w:tmpl w:val="0236257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B01A4"/>
    <w:multiLevelType w:val="hybridMultilevel"/>
    <w:tmpl w:val="4D4CD0CC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56EF5A8D"/>
    <w:multiLevelType w:val="hybridMultilevel"/>
    <w:tmpl w:val="B55C340E"/>
    <w:lvl w:ilvl="0" w:tplc="23D87A5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9D519EB"/>
    <w:multiLevelType w:val="hybridMultilevel"/>
    <w:tmpl w:val="F472641C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1" w15:restartNumberingAfterBreak="0">
    <w:nsid w:val="5B010E08"/>
    <w:multiLevelType w:val="hybridMultilevel"/>
    <w:tmpl w:val="E39C81F8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B09287C"/>
    <w:multiLevelType w:val="hybridMultilevel"/>
    <w:tmpl w:val="C5247F38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" w15:restartNumberingAfterBreak="0">
    <w:nsid w:val="6E033EB9"/>
    <w:multiLevelType w:val="hybridMultilevel"/>
    <w:tmpl w:val="51AA38DA"/>
    <w:lvl w:ilvl="0" w:tplc="DB4204AA">
      <w:start w:val="2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4" w15:restartNumberingAfterBreak="0">
    <w:nsid w:val="74D02EDC"/>
    <w:multiLevelType w:val="hybridMultilevel"/>
    <w:tmpl w:val="BDCCB550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5"/>
  </w:num>
  <w:num w:numId="2">
    <w:abstractNumId w:val="10"/>
  </w:num>
  <w:num w:numId="3">
    <w:abstractNumId w:val="2"/>
  </w:num>
  <w:num w:numId="4">
    <w:abstractNumId w:val="4"/>
  </w:num>
  <w:num w:numId="5">
    <w:abstractNumId w:val="8"/>
  </w:num>
  <w:num w:numId="6">
    <w:abstractNumId w:val="11"/>
  </w:num>
  <w:num w:numId="7">
    <w:abstractNumId w:val="1"/>
  </w:num>
  <w:num w:numId="8">
    <w:abstractNumId w:val="0"/>
  </w:num>
  <w:num w:numId="9">
    <w:abstractNumId w:val="14"/>
  </w:num>
  <w:num w:numId="10">
    <w:abstractNumId w:val="12"/>
  </w:num>
  <w:num w:numId="11">
    <w:abstractNumId w:val="3"/>
  </w:num>
  <w:num w:numId="12">
    <w:abstractNumId w:val="7"/>
  </w:num>
  <w:num w:numId="13">
    <w:abstractNumId w:val="6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910"/>
    <w:rsid w:val="000071E3"/>
    <w:rsid w:val="000D6331"/>
    <w:rsid w:val="00170BBF"/>
    <w:rsid w:val="001E40B5"/>
    <w:rsid w:val="00321E34"/>
    <w:rsid w:val="00347402"/>
    <w:rsid w:val="003A4670"/>
    <w:rsid w:val="003E6910"/>
    <w:rsid w:val="00417DFA"/>
    <w:rsid w:val="00541D65"/>
    <w:rsid w:val="00576FD4"/>
    <w:rsid w:val="006968D7"/>
    <w:rsid w:val="00702B5B"/>
    <w:rsid w:val="00716B56"/>
    <w:rsid w:val="0077365B"/>
    <w:rsid w:val="008426D7"/>
    <w:rsid w:val="008A275E"/>
    <w:rsid w:val="008D1FE7"/>
    <w:rsid w:val="009027BB"/>
    <w:rsid w:val="00965966"/>
    <w:rsid w:val="0098037E"/>
    <w:rsid w:val="009B5090"/>
    <w:rsid w:val="009E5123"/>
    <w:rsid w:val="009F72E4"/>
    <w:rsid w:val="00A4433A"/>
    <w:rsid w:val="00BA63A1"/>
    <w:rsid w:val="00BC11AB"/>
    <w:rsid w:val="00C342EE"/>
    <w:rsid w:val="00C52A8D"/>
    <w:rsid w:val="00E0501A"/>
    <w:rsid w:val="00F2117C"/>
    <w:rsid w:val="00F46B85"/>
    <w:rsid w:val="00F572BA"/>
    <w:rsid w:val="00F85B50"/>
    <w:rsid w:val="00FD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94AD9D-EBE4-411E-8166-AB06C3F9B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91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691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3E69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ek_vvg</dc:creator>
  <cp:lastModifiedBy>Пользователь</cp:lastModifiedBy>
  <cp:revision>2</cp:revision>
  <cp:lastPrinted>2019-10-07T13:27:00Z</cp:lastPrinted>
  <dcterms:created xsi:type="dcterms:W3CDTF">2020-10-24T07:55:00Z</dcterms:created>
  <dcterms:modified xsi:type="dcterms:W3CDTF">2020-10-24T07:55:00Z</dcterms:modified>
</cp:coreProperties>
</file>