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FC3" w:rsidRDefault="006B4CBD" w:rsidP="006B4CBD">
      <w:pPr>
        <w:spacing w:after="0" w:line="240" w:lineRule="auto"/>
        <w:jc w:val="center"/>
        <w:rPr>
          <w:rFonts w:ascii="Times New Roman" w:hAnsi="Times New Roman" w:cs="Times New Roman"/>
          <w:b/>
          <w:sz w:val="24"/>
          <w:szCs w:val="24"/>
          <w:lang w:val="uk-UA"/>
        </w:rPr>
      </w:pPr>
      <w:r w:rsidRPr="006B4CBD">
        <w:rPr>
          <w:rFonts w:ascii="Times New Roman" w:hAnsi="Times New Roman" w:cs="Times New Roman"/>
          <w:b/>
          <w:sz w:val="24"/>
          <w:szCs w:val="24"/>
          <w:lang w:val="uk-UA"/>
        </w:rPr>
        <w:t>Тести з навчальної дис</w:t>
      </w:r>
      <w:r w:rsidR="00581BEE">
        <w:rPr>
          <w:rFonts w:ascii="Times New Roman" w:hAnsi="Times New Roman" w:cs="Times New Roman"/>
          <w:b/>
          <w:sz w:val="24"/>
          <w:szCs w:val="24"/>
          <w:lang w:val="uk-UA"/>
        </w:rPr>
        <w:t>ципліни «Економіка та управління в сфері торгівлі</w:t>
      </w:r>
      <w:bookmarkStart w:id="0" w:name="_GoBack"/>
      <w:bookmarkEnd w:id="0"/>
      <w:r>
        <w:rPr>
          <w:rFonts w:ascii="Times New Roman" w:hAnsi="Times New Roman" w:cs="Times New Roman"/>
          <w:b/>
          <w:sz w:val="24"/>
          <w:szCs w:val="24"/>
          <w:lang w:val="uk-UA"/>
        </w:rPr>
        <w:t>»</w:t>
      </w:r>
    </w:p>
    <w:p w:rsidR="006B4CBD" w:rsidRDefault="006B4CBD" w:rsidP="006B4CBD">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Тема 2: «Економічна характеристика оптової торгівлі»</w:t>
      </w:r>
    </w:p>
    <w:tbl>
      <w:tblPr>
        <w:tblStyle w:val="a3"/>
        <w:tblW w:w="0" w:type="auto"/>
        <w:tblLook w:val="04A0" w:firstRow="1" w:lastRow="0" w:firstColumn="1" w:lastColumn="0" w:noHBand="0" w:noVBand="1"/>
      </w:tblPr>
      <w:tblGrid>
        <w:gridCol w:w="531"/>
        <w:gridCol w:w="4315"/>
        <w:gridCol w:w="5610"/>
      </w:tblGrid>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1.</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Багато профільна організація торгівлі, інтегрована в виробничу, фінансову і зовнішньоекономічну сфери, називається:</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ярмарок;</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виставкова торгівля;</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товарна біржа;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торговий дім;</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оптовий продовольчий ринок.</w:t>
            </w:r>
          </w:p>
        </w:tc>
      </w:tr>
      <w:tr w:rsidR="00B117F0" w:rsidRPr="00581BEE"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2.</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За загальною товарною спеціалізацією розрізняють оптові торговельні підприємства:</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національного, міжрегіонального, локального масштабу;</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універсальні, спеціалізовані і змішані</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вихідні, торговельно-закупівельні, торговельні;</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виробничо-торговельно-сервісні, виробничо-торговельні, постачальницько-збутові, оптово-торговельні, оптово-роздрібні;</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консигнаційні, комісійні, дилерські, дистриб’юторські, агентські, брокерські, маклерські.</w:t>
            </w:r>
          </w:p>
        </w:tc>
      </w:tr>
      <w:tr w:rsidR="00B117F0" w:rsidRPr="00581BEE"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3.</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 xml:space="preserve">За місцем у процесі </w:t>
            </w:r>
            <w:proofErr w:type="spellStart"/>
            <w:r w:rsidRPr="00B117F0">
              <w:rPr>
                <w:rFonts w:ascii="Times New Roman" w:hAnsi="Times New Roman" w:cs="Times New Roman"/>
                <w:sz w:val="20"/>
                <w:szCs w:val="20"/>
                <w:lang w:val="uk-UA"/>
              </w:rPr>
              <w:t>торваропросування</w:t>
            </w:r>
            <w:proofErr w:type="spellEnd"/>
            <w:r w:rsidRPr="00B117F0">
              <w:rPr>
                <w:rFonts w:ascii="Times New Roman" w:hAnsi="Times New Roman" w:cs="Times New Roman"/>
                <w:sz w:val="20"/>
                <w:szCs w:val="20"/>
                <w:lang w:val="uk-UA"/>
              </w:rPr>
              <w:t xml:space="preserve"> розрізняють оптові торговельні підприємства:</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національного, міжрегіонального, локального масштабу;</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універсальні, спеціалізовані і змішані</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вихідні, торговельно-закупівельні, торговельні;</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виробничо-торговельно-сервісні, виробничо-торговельні, постачальницько-збутові, оптово-торговельні, оптово-роздрібні;</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консигнаційні, комісійні, дилерські, дистриб’юторські, агентські, брокерські, маклерські.</w:t>
            </w:r>
          </w:p>
        </w:tc>
      </w:tr>
      <w:tr w:rsidR="00B117F0" w:rsidRPr="00581BEE"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4.</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 xml:space="preserve">За роллю у процесі </w:t>
            </w:r>
            <w:proofErr w:type="spellStart"/>
            <w:r w:rsidRPr="00B117F0">
              <w:rPr>
                <w:rFonts w:ascii="Times New Roman" w:hAnsi="Times New Roman" w:cs="Times New Roman"/>
                <w:sz w:val="20"/>
                <w:szCs w:val="20"/>
                <w:lang w:val="uk-UA"/>
              </w:rPr>
              <w:t>товаропросування</w:t>
            </w:r>
            <w:proofErr w:type="spellEnd"/>
            <w:r w:rsidRPr="00B117F0">
              <w:rPr>
                <w:rFonts w:ascii="Times New Roman" w:hAnsi="Times New Roman" w:cs="Times New Roman"/>
                <w:sz w:val="20"/>
                <w:szCs w:val="20"/>
                <w:lang w:val="uk-UA"/>
              </w:rPr>
              <w:t xml:space="preserve"> розрізняють оптові торговельні підприємства:</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національного, міжрегіонального, локального масштабу;</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універсальні, спеціалізовані і змішані</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вихідні, торговельно-закупівельні, торговельні;</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виробничо-торговельно-сервісні, виробничо-торговельні, постачальницько-збутові, оптово-торговельні, оптово-роздрібні;</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консигнаційні, комісійні, дилерські, дистриб’юторські, агентські, брокерські, маклерські.</w:t>
            </w:r>
          </w:p>
        </w:tc>
      </w:tr>
      <w:tr w:rsidR="00B117F0" w:rsidRPr="00581BEE"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5.</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За функціональним рівнем масштабів діяльності розрізняють оптові торговельні підприємства:</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національного, міжрегіонального, локального масштабу;</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універсальні, спеціалізовані і змішані</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вихідні, торговельно-закупівельні, торговельні;</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виробничо-торговельно-сервісні, виробничо-торговельні, постачальницько-збутові, оптово-торговельні, оптово-роздрібні;</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консигнаційні, комісійні, дилерські, дистриб’юторські, агентські, брокерські, маклерські.</w:t>
            </w:r>
          </w:p>
        </w:tc>
      </w:tr>
      <w:tr w:rsidR="00B117F0" w:rsidRPr="00581BEE"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6.</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За функціональною спеціалізацією розрізняють оптові торговельні підприємства:</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національного, міжрегіонального, локального масштабу;</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універсальні, спеціалізовані і змішані</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вихідні, торговельно-закупівельні, торговельні;</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виробничо-торговельно-сервісні, виробничо-торговельні, постачальницько-збутові, оптово-торговельні, оптово-роздрібні;</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консигнаційні, комісійні, дилерські, дистриб’юторські, агентські, брокерські, маклерські.</w:t>
            </w:r>
          </w:p>
        </w:tc>
      </w:tr>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7.</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Короткочасна реалізація товарів, яка періодично повторюється і виражається в укладанні договорів купівлі-продажу на основі огляду зразків, називається:</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ярмарок;</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виставкова торгівля;</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товарна біржа;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торговий дім;</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оптовий продовольчий ринок.</w:t>
            </w:r>
          </w:p>
        </w:tc>
      </w:tr>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8.</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Місця періодичних з’їздів торговців і привозу товару головним чином для  оптового торгу або форма організації оптової торгівлі, її метою є розширення споживчого ринку за рахунок встановлення зв’язків між регіонами, називається:</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ярмарок;</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виставкова торгівля;</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товарна біржа;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торговий дім;</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оптовий продовольчий ринок.</w:t>
            </w:r>
          </w:p>
        </w:tc>
      </w:tr>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9.</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Організація системи товароруху вважається раціональною, якщо вона забезпечує:</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максимальний обсяг реалізації товарів відносно ємності ринку, що розширяється;</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максимальну сукупну швидкість обігу товарів;</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мінімальний сукупний рівень витрат обігу;</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вірні відповіді А, Б, В;</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немає вірної відповіді</w:t>
            </w:r>
          </w:p>
        </w:tc>
      </w:tr>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10.</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Організація, що створюється для проведення голосних, публічних торгів, які проходять за спеціально встановленими правилами в заздалегідь визначеному місці в певний час, називається:</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ярмарок;</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виставкова торгівля;</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товарна біржа;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торговий дім;</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оптовий продовольчий ринок.</w:t>
            </w:r>
          </w:p>
        </w:tc>
      </w:tr>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11.</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Основною умовою віднесення торговельного підприємства є:</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продаж великих партій товарів;</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співпраця тільки з виробниками;</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наявність власних або орендованих складських приміщень;</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обсяг валового доходу більше ніж 2 млн. євро;</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lastRenderedPageBreak/>
              <w:t>Д) немає вірної відповіді.</w:t>
            </w:r>
          </w:p>
        </w:tc>
      </w:tr>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lastRenderedPageBreak/>
              <w:t>12.</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Особа, яка купує товар безпосередньо у виробника для подальшого його продажу дилеру, називається:</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агент;</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брокер;</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дилер;</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дистриб’ютор;</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комісіонер.</w:t>
            </w:r>
          </w:p>
        </w:tc>
      </w:tr>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13.</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 xml:space="preserve">Переробка і фасування плодово-овочевих, </w:t>
            </w:r>
            <w:proofErr w:type="spellStart"/>
            <w:r w:rsidRPr="00B117F0">
              <w:rPr>
                <w:rFonts w:ascii="Times New Roman" w:hAnsi="Times New Roman" w:cs="Times New Roman"/>
                <w:sz w:val="20"/>
                <w:szCs w:val="20"/>
                <w:lang w:val="uk-UA"/>
              </w:rPr>
              <w:t>бакалейних</w:t>
            </w:r>
            <w:proofErr w:type="spellEnd"/>
            <w:r w:rsidRPr="00B117F0">
              <w:rPr>
                <w:rFonts w:ascii="Times New Roman" w:hAnsi="Times New Roman" w:cs="Times New Roman"/>
                <w:sz w:val="20"/>
                <w:szCs w:val="20"/>
                <w:lang w:val="uk-UA"/>
              </w:rPr>
              <w:t>, м’ясних і молочних товарів і вносяться до:</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комерційних функцій;</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виробничих операцій;</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технологічних функцій;</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функцій на макрорівні;</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немає вірної відповіді.</w:t>
            </w:r>
          </w:p>
        </w:tc>
      </w:tr>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14.</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Посередник, який сприяє здійсненню угод між зацікавленими сторонами – клієнтами, укладає угоди з доручення клієнта і його коштом, одержуючи від нього винагороду, називається:</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агент;</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брокер;</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дилер;</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дистриб’ютор;</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комісіонер.</w:t>
            </w:r>
          </w:p>
        </w:tc>
      </w:tr>
      <w:tr w:rsidR="00B117F0" w:rsidRPr="00581BEE"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15.</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Різновид оптової торгівлі, що пов'язаний з реалізацією партій товарів виробниками і торговими посередниками для подальшого перепродажу у роздрібній торгівлі або іншому комерційному обороті, називається:</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зовнішня;</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оптова;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дрібнооптова;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роздрібна;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немає вірної відповіді.</w:t>
            </w:r>
          </w:p>
        </w:tc>
      </w:tr>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16.</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Самостійна господарська структура з купівлі-продажу оптових партій товарів в певному місці і за встановленими правилами з метою підвищення ефективності постачання споживачів продовольчими товарами та сільськогосподарською продукцією, називається:</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ярмарок;</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виставкова торгівля;</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товарна біржа;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торговий дім;</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оптовий продовольчий ринок.</w:t>
            </w:r>
          </w:p>
        </w:tc>
      </w:tr>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17.</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Спеціаліст із просування товару в торгових точках роздрібної торгівлі, називається:</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агент;</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брокер;</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дилер;</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дистриб’ютор;</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 xml:space="preserve">Д) </w:t>
            </w:r>
            <w:proofErr w:type="spellStart"/>
            <w:r w:rsidRPr="00B117F0">
              <w:rPr>
                <w:rFonts w:ascii="Times New Roman" w:hAnsi="Times New Roman" w:cs="Times New Roman"/>
                <w:sz w:val="20"/>
                <w:szCs w:val="20"/>
                <w:lang w:val="uk-UA"/>
              </w:rPr>
              <w:t>мерчендайзер</w:t>
            </w:r>
            <w:proofErr w:type="spellEnd"/>
            <w:r w:rsidRPr="00B117F0">
              <w:rPr>
                <w:rFonts w:ascii="Times New Roman" w:hAnsi="Times New Roman" w:cs="Times New Roman"/>
                <w:sz w:val="20"/>
                <w:szCs w:val="20"/>
                <w:lang w:val="uk-UA"/>
              </w:rPr>
              <w:t>.</w:t>
            </w:r>
          </w:p>
        </w:tc>
      </w:tr>
      <w:tr w:rsidR="00B117F0" w:rsidRPr="00581BEE"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18.</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Торгівля товарами, призначеними для подальшого їх продажу або відповідного перетворення з метою продажу та надання пов’язаних з цим послуг, називається:</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зовнішня;</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оптова;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дрібнооптова;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роздрібна;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немає вірної відповіді.</w:t>
            </w:r>
          </w:p>
        </w:tc>
      </w:tr>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19.</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Фізична або юридична особа, яка закуповує продукцію оптом і торгує нею вроздріб або малими партіями, називається:</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агент;</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брокер;</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дилер;</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дистриб’ютор;</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 xml:space="preserve">Д) </w:t>
            </w:r>
            <w:proofErr w:type="spellStart"/>
            <w:r w:rsidRPr="00B117F0">
              <w:rPr>
                <w:rFonts w:ascii="Times New Roman" w:hAnsi="Times New Roman" w:cs="Times New Roman"/>
                <w:sz w:val="20"/>
                <w:szCs w:val="20"/>
                <w:lang w:val="uk-UA"/>
              </w:rPr>
              <w:t>мерчендайзер</w:t>
            </w:r>
            <w:proofErr w:type="spellEnd"/>
            <w:r w:rsidRPr="00B117F0">
              <w:rPr>
                <w:rFonts w:ascii="Times New Roman" w:hAnsi="Times New Roman" w:cs="Times New Roman"/>
                <w:sz w:val="20"/>
                <w:szCs w:val="20"/>
                <w:lang w:val="uk-UA"/>
              </w:rPr>
              <w:t>.</w:t>
            </w:r>
          </w:p>
        </w:tc>
      </w:tr>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20.</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Фізична або юридична особа, яка проводить операції або виконує ділові доручення іншої особи за його рахунок від його імені або від свого імені на відносно постійній основі та не приймає на себе права власності на товар, називається:</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агент;</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брокер;</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дилер;</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дистриб’ютор;</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комісіонер.</w:t>
            </w:r>
          </w:p>
        </w:tc>
      </w:tr>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21.</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Функція оптової торгівлі на макрорівні, яка визначає рівень суспільно необхідних витрат праці через ціноутворення, називається:</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інтегруюча;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оціночна;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організаційно-регулююча;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комерційна;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технологічна.</w:t>
            </w:r>
          </w:p>
        </w:tc>
      </w:tr>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22.</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Функція оптової торгівлі на макрорівні, яка забезпечує взаємозв’язок між партнерами по поставкам продукції, у знаходженні каналів збуту, називається:</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інтегруюча;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оціночна;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організаційно-регулююча;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комерційна;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технологічна.</w:t>
            </w:r>
          </w:p>
        </w:tc>
      </w:tr>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23.</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Функція оптової торгівлі на макрорівні, яка забезпечує раціональну побудову і гармонійне функціонування економічних систем за допомогою імпульсів, що стимулюють структурні зміни, називається:</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інтегруюча;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оціночна;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організаційно-регулююча;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комерційна;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технологічна.</w:t>
            </w:r>
          </w:p>
        </w:tc>
      </w:tr>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24.</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Функція оптової торгівлі, яка пов’язана із нагромадженням на складах необхідних запасів товарів, називається:</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А) інтегруюча;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оціночна;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організаційно-регулююча;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комерційна;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Д) технологічна.</w:t>
            </w:r>
          </w:p>
        </w:tc>
      </w:tr>
      <w:tr w:rsidR="00B117F0" w:rsidRPr="00B117F0" w:rsidTr="00B117F0">
        <w:tc>
          <w:tcPr>
            <w:tcW w:w="534" w:type="dxa"/>
          </w:tcPr>
          <w:p w:rsidR="00B117F0" w:rsidRPr="00B117F0" w:rsidRDefault="00B117F0" w:rsidP="00B117F0">
            <w:pPr>
              <w:spacing w:line="216" w:lineRule="auto"/>
              <w:jc w:val="center"/>
              <w:rPr>
                <w:rFonts w:ascii="Times New Roman" w:hAnsi="Times New Roman" w:cs="Times New Roman"/>
                <w:sz w:val="20"/>
                <w:szCs w:val="20"/>
                <w:lang w:val="uk-UA"/>
              </w:rPr>
            </w:pPr>
            <w:r w:rsidRPr="00B117F0">
              <w:rPr>
                <w:rFonts w:ascii="Times New Roman" w:hAnsi="Times New Roman" w:cs="Times New Roman"/>
                <w:sz w:val="20"/>
                <w:szCs w:val="20"/>
                <w:lang w:val="uk-UA"/>
              </w:rPr>
              <w:t>25.</w:t>
            </w:r>
          </w:p>
        </w:tc>
        <w:tc>
          <w:tcPr>
            <w:tcW w:w="439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 xml:space="preserve">Функція оптової торгівлі, яка пов’язана із організацією, вивченням та прогнозуванні попиту оптових покупців і населення на </w:t>
            </w:r>
            <w:r w:rsidRPr="00B117F0">
              <w:rPr>
                <w:rFonts w:ascii="Times New Roman" w:hAnsi="Times New Roman" w:cs="Times New Roman"/>
                <w:sz w:val="20"/>
                <w:szCs w:val="20"/>
                <w:lang w:val="uk-UA"/>
              </w:rPr>
              <w:lastRenderedPageBreak/>
              <w:t>товари, складанням на цій основі замовлень виробникам, називається:</w:t>
            </w:r>
          </w:p>
        </w:tc>
        <w:tc>
          <w:tcPr>
            <w:tcW w:w="5754" w:type="dxa"/>
          </w:tcPr>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lastRenderedPageBreak/>
              <w:t>А) інтегруюча;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Б) оціночна;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В) організаційно-регулююча;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t>Г) комерційна;</w:t>
            </w:r>
          </w:p>
          <w:p w:rsidR="00B117F0" w:rsidRPr="00B117F0" w:rsidRDefault="00B117F0" w:rsidP="00B117F0">
            <w:pPr>
              <w:spacing w:line="216" w:lineRule="auto"/>
              <w:rPr>
                <w:rFonts w:ascii="Times New Roman" w:hAnsi="Times New Roman" w:cs="Times New Roman"/>
                <w:sz w:val="20"/>
                <w:szCs w:val="20"/>
                <w:lang w:val="uk-UA"/>
              </w:rPr>
            </w:pPr>
            <w:r w:rsidRPr="00B117F0">
              <w:rPr>
                <w:rFonts w:ascii="Times New Roman" w:hAnsi="Times New Roman" w:cs="Times New Roman"/>
                <w:sz w:val="20"/>
                <w:szCs w:val="20"/>
                <w:lang w:val="uk-UA"/>
              </w:rPr>
              <w:lastRenderedPageBreak/>
              <w:t>Д) технологічна.</w:t>
            </w:r>
          </w:p>
        </w:tc>
      </w:tr>
    </w:tbl>
    <w:p w:rsidR="00B117F0" w:rsidRDefault="00B117F0">
      <w:pPr>
        <w:rPr>
          <w:rFonts w:ascii="Times New Roman" w:hAnsi="Times New Roman" w:cs="Times New Roman"/>
          <w:sz w:val="24"/>
          <w:szCs w:val="24"/>
          <w:lang w:val="uk-UA"/>
        </w:rPr>
      </w:pPr>
    </w:p>
    <w:p w:rsidR="006B4CBD" w:rsidRPr="006B4CBD" w:rsidRDefault="006B4CBD" w:rsidP="006B4CBD">
      <w:pPr>
        <w:spacing w:after="0" w:line="240" w:lineRule="auto"/>
        <w:jc w:val="center"/>
        <w:rPr>
          <w:rFonts w:ascii="Times New Roman" w:hAnsi="Times New Roman" w:cs="Times New Roman"/>
          <w:sz w:val="24"/>
          <w:szCs w:val="24"/>
          <w:lang w:val="uk-UA"/>
        </w:rPr>
      </w:pPr>
    </w:p>
    <w:sectPr w:rsidR="006B4CBD" w:rsidRPr="006B4CBD" w:rsidSect="006B4C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BD"/>
    <w:rsid w:val="0029665B"/>
    <w:rsid w:val="003F5B39"/>
    <w:rsid w:val="00452244"/>
    <w:rsid w:val="004E7FC3"/>
    <w:rsid w:val="00581BEE"/>
    <w:rsid w:val="0059591A"/>
    <w:rsid w:val="00680946"/>
    <w:rsid w:val="006B4CBD"/>
    <w:rsid w:val="009C16D0"/>
    <w:rsid w:val="00B06ECB"/>
    <w:rsid w:val="00B117F0"/>
    <w:rsid w:val="00B560E0"/>
    <w:rsid w:val="00C40C5A"/>
    <w:rsid w:val="00D27FDA"/>
    <w:rsid w:val="00D50B54"/>
    <w:rsid w:val="00DD4D6D"/>
    <w:rsid w:val="00E0783E"/>
    <w:rsid w:val="00F90476"/>
    <w:rsid w:val="00FB2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0ACB"/>
  <w15:docId w15:val="{025BB20F-55C7-4BE9-96E3-8C3E878B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F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4C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30AA3-F8A2-4CC4-8E70-3B1857B3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6345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AdminR</dc:creator>
  <cp:keywords/>
  <dc:description/>
  <cp:lastModifiedBy>Пользователь</cp:lastModifiedBy>
  <cp:revision>3</cp:revision>
  <dcterms:created xsi:type="dcterms:W3CDTF">2022-10-03T22:01:00Z</dcterms:created>
  <dcterms:modified xsi:type="dcterms:W3CDTF">2022-10-03T22:01:00Z</dcterms:modified>
</cp:coreProperties>
</file>