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4C34F" w14:textId="3F158DBB" w:rsidR="009F009C" w:rsidRPr="000B15B8" w:rsidRDefault="000B15B8" w:rsidP="000B15B8">
      <w:pPr>
        <w:pStyle w:val="1"/>
        <w:spacing w:before="55"/>
        <w:ind w:right="28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B15B8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Практичне</w:t>
      </w:r>
      <w:r w:rsidR="009F009C" w:rsidRPr="000B15B8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0B15B8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заняття</w:t>
      </w:r>
      <w:r w:rsidR="009F009C" w:rsidRPr="000B15B8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="009F009C" w:rsidRPr="000B15B8">
        <w:rPr>
          <w:rFonts w:ascii="Times New Roman" w:hAnsi="Times New Roman" w:cs="Times New Roman"/>
          <w:b/>
          <w:bCs/>
          <w:color w:val="auto"/>
          <w:sz w:val="28"/>
          <w:szCs w:val="28"/>
        </w:rPr>
        <w:t>№ 6</w:t>
      </w:r>
    </w:p>
    <w:p w14:paraId="29458392" w14:textId="77777777" w:rsidR="009F009C" w:rsidRDefault="009F009C" w:rsidP="009F009C">
      <w:pPr>
        <w:pStyle w:val="ae"/>
        <w:spacing w:before="4"/>
        <w:ind w:left="0"/>
        <w:rPr>
          <w:b/>
          <w:sz w:val="29"/>
        </w:rPr>
      </w:pPr>
    </w:p>
    <w:p w14:paraId="7BD3F6D1" w14:textId="166CAE43" w:rsidR="000B15B8" w:rsidRPr="000B15B8" w:rsidRDefault="009F009C" w:rsidP="00567A60">
      <w:pPr>
        <w:pStyle w:val="ae"/>
        <w:spacing w:before="1"/>
        <w:ind w:left="0" w:right="254"/>
        <w:jc w:val="center"/>
        <w:rPr>
          <w:b/>
          <w:bCs/>
          <w:i/>
          <w:iCs/>
        </w:rPr>
      </w:pPr>
      <w:r w:rsidRPr="000B15B8">
        <w:rPr>
          <w:b/>
          <w:bCs/>
          <w:i/>
          <w:iCs/>
        </w:rPr>
        <w:t>«Три</w:t>
      </w:r>
      <w:r w:rsidRPr="000B15B8">
        <w:rPr>
          <w:b/>
          <w:bCs/>
          <w:i/>
          <w:iCs/>
          <w:spacing w:val="1"/>
        </w:rPr>
        <w:t xml:space="preserve"> </w:t>
      </w:r>
      <w:r w:rsidRPr="000B15B8">
        <w:rPr>
          <w:b/>
          <w:bCs/>
          <w:i/>
          <w:iCs/>
        </w:rPr>
        <w:t>Полісся» -</w:t>
      </w:r>
      <w:r w:rsidRPr="000B15B8">
        <w:rPr>
          <w:b/>
          <w:bCs/>
          <w:i/>
          <w:iCs/>
          <w:spacing w:val="1"/>
        </w:rPr>
        <w:t xml:space="preserve"> </w:t>
      </w:r>
      <w:r w:rsidRPr="000B15B8">
        <w:rPr>
          <w:b/>
          <w:bCs/>
          <w:i/>
          <w:iCs/>
        </w:rPr>
        <w:t>перспективна</w:t>
      </w:r>
      <w:r w:rsidRPr="000B15B8">
        <w:rPr>
          <w:b/>
          <w:bCs/>
          <w:i/>
          <w:iCs/>
          <w:spacing w:val="1"/>
        </w:rPr>
        <w:t xml:space="preserve"> </w:t>
      </w:r>
      <w:r w:rsidRPr="000B15B8">
        <w:rPr>
          <w:b/>
          <w:bCs/>
          <w:i/>
          <w:iCs/>
        </w:rPr>
        <w:t>транскордонна</w:t>
      </w:r>
      <w:r w:rsidRPr="000B15B8">
        <w:rPr>
          <w:b/>
          <w:bCs/>
          <w:i/>
          <w:iCs/>
          <w:spacing w:val="1"/>
        </w:rPr>
        <w:t xml:space="preserve"> </w:t>
      </w:r>
      <w:r w:rsidRPr="000B15B8">
        <w:rPr>
          <w:b/>
          <w:bCs/>
          <w:i/>
          <w:iCs/>
        </w:rPr>
        <w:t>туристична</w:t>
      </w:r>
      <w:r w:rsidRPr="000B15B8">
        <w:rPr>
          <w:b/>
          <w:bCs/>
          <w:i/>
          <w:iCs/>
          <w:spacing w:val="1"/>
        </w:rPr>
        <w:t xml:space="preserve"> </w:t>
      </w:r>
      <w:proofErr w:type="spellStart"/>
      <w:r w:rsidRPr="000B15B8">
        <w:rPr>
          <w:b/>
          <w:bCs/>
          <w:i/>
          <w:iCs/>
        </w:rPr>
        <w:t>дестинація</w:t>
      </w:r>
      <w:proofErr w:type="spellEnd"/>
      <w:r w:rsidRPr="000B15B8">
        <w:rPr>
          <w:b/>
          <w:bCs/>
          <w:i/>
          <w:iCs/>
        </w:rPr>
        <w:t>:</w:t>
      </w:r>
      <w:r w:rsidRPr="000B15B8">
        <w:rPr>
          <w:b/>
          <w:bCs/>
          <w:i/>
          <w:iCs/>
          <w:spacing w:val="1"/>
        </w:rPr>
        <w:t xml:space="preserve"> </w:t>
      </w:r>
      <w:r w:rsidRPr="000B15B8">
        <w:rPr>
          <w:b/>
          <w:bCs/>
          <w:i/>
          <w:iCs/>
        </w:rPr>
        <w:t>комплексне оцінювання</w:t>
      </w:r>
    </w:p>
    <w:p w14:paraId="14233393" w14:textId="77777777" w:rsidR="000B15B8" w:rsidRDefault="000B15B8" w:rsidP="009F009C">
      <w:pPr>
        <w:pStyle w:val="ae"/>
        <w:spacing w:line="244" w:lineRule="auto"/>
        <w:ind w:right="252"/>
        <w:jc w:val="both"/>
        <w:rPr>
          <w:b/>
        </w:rPr>
      </w:pPr>
    </w:p>
    <w:p w14:paraId="484C92FD" w14:textId="3E6716C5" w:rsidR="000B15B8" w:rsidRDefault="009F009C" w:rsidP="000B15B8">
      <w:pPr>
        <w:pStyle w:val="ae"/>
        <w:spacing w:before="1" w:line="244" w:lineRule="auto"/>
        <w:ind w:left="0" w:right="252" w:firstLine="567"/>
        <w:jc w:val="both"/>
      </w:pPr>
      <w:r>
        <w:rPr>
          <w:b/>
        </w:rPr>
        <w:t xml:space="preserve">Завдання 1. </w:t>
      </w:r>
      <w:r>
        <w:t xml:space="preserve">Переглянути </w:t>
      </w:r>
      <w:r w:rsidR="000B15B8">
        <w:t xml:space="preserve">матеріали про </w:t>
      </w:r>
      <w:proofErr w:type="spellStart"/>
      <w:r w:rsidR="000B15B8">
        <w:t>проєкт</w:t>
      </w:r>
      <w:proofErr w:type="spellEnd"/>
      <w:r>
        <w:t xml:space="preserve"> «Три Полісся». </w:t>
      </w:r>
      <w:r w:rsidR="000B15B8">
        <w:t>звернувши увагу на</w:t>
      </w:r>
      <w:r w:rsidR="000B15B8">
        <w:rPr>
          <w:spacing w:val="1"/>
        </w:rPr>
        <w:t xml:space="preserve"> </w:t>
      </w:r>
      <w:r w:rsidR="000B15B8">
        <w:t>мету</w:t>
      </w:r>
      <w:r w:rsidR="000B15B8">
        <w:rPr>
          <w:spacing w:val="-4"/>
        </w:rPr>
        <w:t xml:space="preserve"> </w:t>
      </w:r>
      <w:r w:rsidR="000B15B8">
        <w:t>проекту, його</w:t>
      </w:r>
      <w:r w:rsidR="000B15B8">
        <w:rPr>
          <w:spacing w:val="1"/>
        </w:rPr>
        <w:t xml:space="preserve"> </w:t>
      </w:r>
      <w:r w:rsidR="000B15B8">
        <w:t>структуру</w:t>
      </w:r>
      <w:r w:rsidR="000B15B8">
        <w:rPr>
          <w:spacing w:val="-4"/>
        </w:rPr>
        <w:t xml:space="preserve"> </w:t>
      </w:r>
      <w:r w:rsidR="000B15B8">
        <w:t>та</w:t>
      </w:r>
      <w:r w:rsidR="000B15B8">
        <w:rPr>
          <w:spacing w:val="1"/>
        </w:rPr>
        <w:t xml:space="preserve"> </w:t>
      </w:r>
      <w:r w:rsidR="000B15B8">
        <w:t>зміст основних</w:t>
      </w:r>
      <w:r w:rsidR="000B15B8">
        <w:rPr>
          <w:spacing w:val="1"/>
        </w:rPr>
        <w:t xml:space="preserve"> </w:t>
      </w:r>
      <w:r w:rsidR="000B15B8">
        <w:t>розділів.</w:t>
      </w:r>
    </w:p>
    <w:p w14:paraId="3D5C72F1" w14:textId="3CAFC369" w:rsidR="009F009C" w:rsidRDefault="009F009C" w:rsidP="000B15B8">
      <w:pPr>
        <w:pStyle w:val="ae"/>
        <w:spacing w:line="244" w:lineRule="auto"/>
        <w:ind w:left="0" w:right="252" w:firstLine="567"/>
        <w:jc w:val="both"/>
      </w:pPr>
      <w:r>
        <w:t xml:space="preserve">У процесі </w:t>
      </w:r>
      <w:r w:rsidR="000B15B8">
        <w:t>підготовки</w:t>
      </w:r>
      <w:r>
        <w:rPr>
          <w:spacing w:val="1"/>
        </w:rPr>
        <w:t xml:space="preserve"> </w:t>
      </w:r>
      <w:r w:rsidR="000B15B8">
        <w:t xml:space="preserve">сформувати </w:t>
      </w:r>
      <w:r>
        <w:t>власну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перспективність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окресленої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туристичної</w:t>
      </w:r>
      <w:r>
        <w:rPr>
          <w:spacing w:val="1"/>
        </w:rPr>
        <w:t xml:space="preserve"> </w:t>
      </w:r>
      <w:proofErr w:type="spellStart"/>
      <w:r>
        <w:t>дестинації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конкурентоздатність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туристичного продукту.</w:t>
      </w:r>
    </w:p>
    <w:p w14:paraId="1BC4BB02" w14:textId="6041BF07" w:rsidR="000B15B8" w:rsidRDefault="000B15B8" w:rsidP="00567A60">
      <w:pPr>
        <w:pStyle w:val="ae"/>
        <w:spacing w:line="244" w:lineRule="auto"/>
        <w:ind w:left="0" w:right="245" w:firstLine="567"/>
        <w:jc w:val="both"/>
      </w:pPr>
      <w:r w:rsidRPr="000B15B8">
        <w:rPr>
          <w:i/>
          <w:iCs/>
        </w:rPr>
        <w:t>Пояснення:</w:t>
      </w:r>
      <w:r>
        <w:rPr>
          <w:b/>
          <w:bCs/>
        </w:rPr>
        <w:t xml:space="preserve"> </w:t>
      </w:r>
      <w:r w:rsidR="00567A60" w:rsidRPr="009F009C">
        <w:t>Проекти з природоохоронних проблем польсько-українсько-білоруського Полісся</w:t>
      </w:r>
      <w:r w:rsidR="00567A60">
        <w:t xml:space="preserve">. </w:t>
      </w:r>
      <w:r w:rsidR="009F009C" w:rsidRPr="009F009C">
        <w:rPr>
          <w:b/>
          <w:bCs/>
        </w:rPr>
        <w:t>Три полісся</w:t>
      </w:r>
      <w:r w:rsidR="009F009C" w:rsidRPr="009F009C">
        <w:t> — спільна стратегія охорони і екологічного використання природної спадщини теренів польсько-</w:t>
      </w:r>
      <w:proofErr w:type="spellStart"/>
      <w:r w:rsidR="009F009C" w:rsidRPr="009F009C">
        <w:t>білорусько</w:t>
      </w:r>
      <w:proofErr w:type="spellEnd"/>
      <w:r w:rsidR="009F009C" w:rsidRPr="009F009C">
        <w:t>-українського прикордоння</w:t>
      </w:r>
      <w:r>
        <w:t>.</w:t>
      </w:r>
    </w:p>
    <w:p w14:paraId="6C9B77D6" w14:textId="77777777" w:rsidR="000B15B8" w:rsidRDefault="000B15B8" w:rsidP="000B15B8">
      <w:pPr>
        <w:pStyle w:val="ae"/>
        <w:spacing w:line="244" w:lineRule="auto"/>
        <w:ind w:left="0" w:right="252" w:firstLine="567"/>
        <w:jc w:val="both"/>
      </w:pPr>
    </w:p>
    <w:p w14:paraId="192280E1" w14:textId="1B4304BD" w:rsidR="009F009C" w:rsidRDefault="009F009C" w:rsidP="000B15B8">
      <w:pPr>
        <w:pStyle w:val="ae"/>
        <w:spacing w:line="244" w:lineRule="auto"/>
        <w:ind w:left="0" w:right="252" w:firstLine="567"/>
        <w:jc w:val="both"/>
      </w:pPr>
      <w:r>
        <w:rPr>
          <w:b/>
        </w:rPr>
        <w:t>Завдання</w:t>
      </w:r>
      <w:r>
        <w:rPr>
          <w:b/>
          <w:spacing w:val="1"/>
        </w:rPr>
        <w:t xml:space="preserve"> </w:t>
      </w:r>
      <w:r w:rsidR="000B15B8">
        <w:rPr>
          <w:b/>
        </w:rPr>
        <w:t>2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Переглянути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стратегічного аналізу, відображених у стратегічних документах проекту. Зокрема,</w:t>
      </w:r>
      <w:r>
        <w:rPr>
          <w:spacing w:val="-67"/>
        </w:rPr>
        <w:t xml:space="preserve"> </w:t>
      </w:r>
      <w:r>
        <w:t>звернути</w:t>
      </w:r>
      <w:r>
        <w:rPr>
          <w:spacing w:val="-1"/>
        </w:rPr>
        <w:t xml:space="preserve"> </w:t>
      </w:r>
      <w:r>
        <w:t>увагу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PEST-аналізу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SWOT-аналізу.</w:t>
      </w:r>
      <w:r>
        <w:rPr>
          <w:spacing w:val="-2"/>
        </w:rPr>
        <w:t xml:space="preserve"> </w:t>
      </w:r>
      <w:r>
        <w:t>Обговорити їх.</w:t>
      </w:r>
    </w:p>
    <w:p w14:paraId="1F645C7C" w14:textId="77777777" w:rsidR="009F009C" w:rsidRDefault="009F009C" w:rsidP="009F009C">
      <w:pPr>
        <w:pStyle w:val="ae"/>
        <w:spacing w:line="244" w:lineRule="auto"/>
        <w:ind w:right="245"/>
        <w:jc w:val="both"/>
      </w:pPr>
    </w:p>
    <w:p w14:paraId="63BEF449" w14:textId="505FB10B" w:rsidR="000B15B8" w:rsidRPr="00567A60" w:rsidRDefault="00567A60" w:rsidP="00567A60">
      <w:pPr>
        <w:pStyle w:val="1"/>
        <w:spacing w:before="8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567A60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Інтернет-джерела для підготовки практичного заняття</w:t>
      </w:r>
      <w:r w:rsidR="000B15B8" w:rsidRPr="00567A60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:</w:t>
      </w:r>
    </w:p>
    <w:p w14:paraId="75B52298" w14:textId="77777777" w:rsidR="00567A60" w:rsidRDefault="00567A60" w:rsidP="00567A60">
      <w:pPr>
        <w:pStyle w:val="ae"/>
        <w:numPr>
          <w:ilvl w:val="0"/>
          <w:numId w:val="2"/>
        </w:numPr>
        <w:spacing w:line="244" w:lineRule="auto"/>
        <w:ind w:right="245"/>
        <w:jc w:val="both"/>
      </w:pPr>
      <w:hyperlink r:id="rId5" w:history="1">
        <w:r w:rsidRPr="00567A60">
          <w:rPr>
            <w:rStyle w:val="af0"/>
            <w:color w:val="auto"/>
            <w:u w:val="none"/>
          </w:rPr>
          <w:t>Шацька міжвідомча науково-дослідна екологічна лабораторія</w:t>
        </w:r>
      </w:hyperlink>
      <w:r>
        <w:t>:</w:t>
      </w:r>
    </w:p>
    <w:p w14:paraId="5D4433A5" w14:textId="5DA3A875" w:rsidR="009F009C" w:rsidRDefault="00567A60" w:rsidP="00567A60">
      <w:pPr>
        <w:pStyle w:val="ae"/>
        <w:spacing w:line="244" w:lineRule="auto"/>
        <w:ind w:left="616" w:right="245"/>
        <w:jc w:val="both"/>
      </w:pPr>
      <w:hyperlink r:id="rId6" w:history="1">
        <w:r w:rsidRPr="00AE6B9F">
          <w:rPr>
            <w:rStyle w:val="af0"/>
          </w:rPr>
          <w:t>https://sirel.com.ua/international-cooperation/</w:t>
        </w:r>
      </w:hyperlink>
    </w:p>
    <w:p w14:paraId="6EA8C065" w14:textId="29CF5662" w:rsidR="009F009C" w:rsidRDefault="00567A60" w:rsidP="00E07262">
      <w:pPr>
        <w:pStyle w:val="1"/>
        <w:numPr>
          <w:ilvl w:val="0"/>
          <w:numId w:val="2"/>
        </w:numPr>
        <w:shd w:val="clear" w:color="auto" w:fill="FFFFFF"/>
        <w:spacing w:before="300" w:after="300"/>
        <w:jc w:val="both"/>
        <w:rPr>
          <w:rFonts w:ascii="Times New Roman" w:hAnsi="Times New Roman" w:cs="Times New Roman"/>
          <w:sz w:val="28"/>
          <w:szCs w:val="28"/>
        </w:rPr>
      </w:pPr>
      <w:r w:rsidRPr="00567A60">
        <w:rPr>
          <w:rFonts w:ascii="Times New Roman" w:hAnsi="Times New Roman" w:cs="Times New Roman"/>
          <w:color w:val="000000"/>
          <w:sz w:val="28"/>
          <w:szCs w:val="28"/>
        </w:rPr>
        <w:t>«Три полісся» поєднало три держави</w:t>
      </w:r>
      <w:r w:rsidR="00E072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="00E07262" w:rsidRPr="00AE6B9F">
          <w:rPr>
            <w:rStyle w:val="af0"/>
            <w:rFonts w:ascii="Times New Roman" w:hAnsi="Times New Roman" w:cs="Times New Roman"/>
            <w:sz w:val="28"/>
            <w:szCs w:val="28"/>
          </w:rPr>
          <w:t>https://www.volyn.com.ua/news/32084-tri-polissya-poednalo-tri-derzhavi.html</w:t>
        </w:r>
      </w:hyperlink>
    </w:p>
    <w:p w14:paraId="1EAB6125" w14:textId="026E955C" w:rsidR="007B440E" w:rsidRPr="007B440E" w:rsidRDefault="007B440E" w:rsidP="007B440E">
      <w:pPr>
        <w:pStyle w:val="1"/>
        <w:numPr>
          <w:ilvl w:val="0"/>
          <w:numId w:val="2"/>
        </w:numPr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7B440E">
        <w:rPr>
          <w:rFonts w:ascii="Times New Roman" w:hAnsi="Times New Roman" w:cs="Times New Roman"/>
          <w:color w:val="333333"/>
          <w:sz w:val="28"/>
          <w:szCs w:val="28"/>
        </w:rPr>
        <w:t>Wsparcie</w:t>
      </w:r>
      <w:proofErr w:type="spellEnd"/>
      <w:r w:rsidRPr="007B440E">
        <w:rPr>
          <w:rFonts w:ascii="Times New Roman" w:hAnsi="Times New Roman" w:cs="Times New Roman"/>
          <w:color w:val="333333"/>
          <w:sz w:val="28"/>
          <w:szCs w:val="28"/>
        </w:rPr>
        <w:t xml:space="preserve"> inst</w:t>
      </w:r>
      <w:proofErr w:type="spellStart"/>
      <w:r w:rsidRPr="007B440E">
        <w:rPr>
          <w:rFonts w:ascii="Times New Roman" w:hAnsi="Times New Roman" w:cs="Times New Roman"/>
          <w:color w:val="333333"/>
          <w:sz w:val="28"/>
          <w:szCs w:val="28"/>
        </w:rPr>
        <w:t>ytucjonalne</w:t>
      </w:r>
      <w:proofErr w:type="spellEnd"/>
      <w:r w:rsidRPr="007B440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440E">
        <w:rPr>
          <w:rFonts w:ascii="Times New Roman" w:hAnsi="Times New Roman" w:cs="Times New Roman"/>
          <w:color w:val="333333"/>
          <w:sz w:val="28"/>
          <w:szCs w:val="28"/>
        </w:rPr>
        <w:t>transgranicznej</w:t>
      </w:r>
      <w:proofErr w:type="spellEnd"/>
      <w:r w:rsidRPr="007B440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440E">
        <w:rPr>
          <w:rFonts w:ascii="Times New Roman" w:hAnsi="Times New Roman" w:cs="Times New Roman"/>
          <w:color w:val="333333"/>
          <w:sz w:val="28"/>
          <w:szCs w:val="28"/>
        </w:rPr>
        <w:t>współpracy</w:t>
      </w:r>
      <w:proofErr w:type="spellEnd"/>
      <w:r w:rsidRPr="007B440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440E">
        <w:rPr>
          <w:rFonts w:ascii="Times New Roman" w:hAnsi="Times New Roman" w:cs="Times New Roman"/>
          <w:color w:val="333333"/>
          <w:sz w:val="28"/>
          <w:szCs w:val="28"/>
        </w:rPr>
        <w:t>ukraińsko-polskiej</w:t>
      </w:r>
      <w:proofErr w:type="spellEnd"/>
      <w:r w:rsidRPr="007B440E">
        <w:rPr>
          <w:rFonts w:ascii="Times New Roman" w:hAnsi="Times New Roman" w:cs="Times New Roman"/>
          <w:color w:val="333333"/>
          <w:sz w:val="28"/>
          <w:szCs w:val="28"/>
        </w:rPr>
        <w:t xml:space="preserve"> w </w:t>
      </w:r>
      <w:proofErr w:type="spellStart"/>
      <w:r w:rsidRPr="007B440E">
        <w:rPr>
          <w:rFonts w:ascii="Times New Roman" w:hAnsi="Times New Roman" w:cs="Times New Roman"/>
          <w:color w:val="333333"/>
          <w:sz w:val="28"/>
          <w:szCs w:val="28"/>
        </w:rPr>
        <w:t>ramach</w:t>
      </w:r>
      <w:proofErr w:type="spellEnd"/>
      <w:r w:rsidRPr="007B440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B440E">
        <w:rPr>
          <w:rFonts w:ascii="Times New Roman" w:hAnsi="Times New Roman" w:cs="Times New Roman"/>
          <w:color w:val="333333"/>
          <w:sz w:val="28"/>
          <w:szCs w:val="28"/>
        </w:rPr>
        <w:t>euroregionów</w:t>
      </w:r>
      <w:proofErr w:type="spellEnd"/>
      <w:r w:rsidRPr="007B440E">
        <w:rPr>
          <w:rFonts w:ascii="Times New Roman" w:hAnsi="Times New Roman" w:cs="Times New Roman"/>
          <w:color w:val="333333"/>
          <w:sz w:val="28"/>
          <w:szCs w:val="28"/>
        </w:rPr>
        <w:t xml:space="preserve"> „</w:t>
      </w:r>
      <w:proofErr w:type="spellStart"/>
      <w:r w:rsidRPr="007B440E">
        <w:rPr>
          <w:rFonts w:ascii="Times New Roman" w:hAnsi="Times New Roman" w:cs="Times New Roman"/>
          <w:color w:val="333333"/>
          <w:sz w:val="28"/>
          <w:szCs w:val="28"/>
        </w:rPr>
        <w:t>Karpacki</w:t>
      </w:r>
      <w:proofErr w:type="spellEnd"/>
      <w:r w:rsidRPr="007B440E">
        <w:rPr>
          <w:rFonts w:ascii="Times New Roman" w:hAnsi="Times New Roman" w:cs="Times New Roman"/>
          <w:color w:val="333333"/>
          <w:sz w:val="28"/>
          <w:szCs w:val="28"/>
        </w:rPr>
        <w:t>” i „</w:t>
      </w:r>
      <w:proofErr w:type="spellStart"/>
      <w:r w:rsidRPr="007B440E">
        <w:rPr>
          <w:rFonts w:ascii="Times New Roman" w:hAnsi="Times New Roman" w:cs="Times New Roman"/>
          <w:color w:val="333333"/>
          <w:sz w:val="28"/>
          <w:szCs w:val="28"/>
        </w:rPr>
        <w:t>Bug</w:t>
      </w:r>
      <w:proofErr w:type="spellEnd"/>
      <w:r w:rsidRPr="007B440E">
        <w:rPr>
          <w:rFonts w:ascii="Times New Roman" w:hAnsi="Times New Roman" w:cs="Times New Roman"/>
          <w:color w:val="333333"/>
          <w:sz w:val="28"/>
          <w:szCs w:val="28"/>
        </w:rPr>
        <w:t>”</w:t>
      </w:r>
      <w:r w:rsidRPr="007B440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hyperlink r:id="rId8" w:history="1">
        <w:r w:rsidRPr="007B440E">
          <w:rPr>
            <w:rStyle w:val="af0"/>
            <w:rFonts w:ascii="Times New Roman" w:hAnsi="Times New Roman" w:cs="Times New Roman"/>
            <w:sz w:val="28"/>
            <w:szCs w:val="28"/>
          </w:rPr>
          <w:t>https://pressto.amu.edu.pl/index.php/ssp/article/view/28914</w:t>
        </w:r>
      </w:hyperlink>
    </w:p>
    <w:p w14:paraId="4FCF6F22" w14:textId="77777777" w:rsidR="007B440E" w:rsidRPr="007B440E" w:rsidRDefault="007B440E" w:rsidP="007B440E"/>
    <w:p w14:paraId="1A55B7E4" w14:textId="77777777" w:rsidR="007B440E" w:rsidRPr="007B440E" w:rsidRDefault="007B440E" w:rsidP="007B440E"/>
    <w:p w14:paraId="063BF6F0" w14:textId="77777777" w:rsidR="009F009C" w:rsidRPr="009F009C" w:rsidRDefault="009F009C" w:rsidP="009F009C">
      <w:pPr>
        <w:pStyle w:val="ae"/>
        <w:spacing w:line="244" w:lineRule="auto"/>
        <w:ind w:right="245"/>
        <w:jc w:val="both"/>
      </w:pPr>
    </w:p>
    <w:p w14:paraId="05BAA5FD" w14:textId="77777777" w:rsidR="009F009C" w:rsidRDefault="009F009C" w:rsidP="009F009C">
      <w:pPr>
        <w:pStyle w:val="ae"/>
        <w:spacing w:line="244" w:lineRule="auto"/>
        <w:ind w:right="245"/>
        <w:jc w:val="both"/>
      </w:pPr>
    </w:p>
    <w:p w14:paraId="443553D7" w14:textId="4B15DB65" w:rsidR="009F009C" w:rsidRDefault="009F009C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08E9B31" wp14:editId="784CC4A9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5572125" cy="3971925"/>
            <wp:effectExtent l="0" t="0" r="9525" b="9525"/>
            <wp:wrapSquare wrapText="bothSides"/>
            <wp:docPr id="720257381" name="Рисунок 1" descr="Зображення, що містить текст, карта, знімок екрана, сх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257381" name="Рисунок 1" descr="Зображення, що містить текст, карта, знімок екрана, схема&#10;&#10;Автоматично згенерований опис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0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332BF"/>
    <w:multiLevelType w:val="hybridMultilevel"/>
    <w:tmpl w:val="1CEE1CFC"/>
    <w:lvl w:ilvl="0" w:tplc="5FF0CDC6">
      <w:start w:val="1"/>
      <w:numFmt w:val="decimal"/>
      <w:lvlText w:val="%1."/>
      <w:lvlJc w:val="left"/>
      <w:pPr>
        <w:ind w:left="5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1D2E124">
      <w:start w:val="1"/>
      <w:numFmt w:val="decimal"/>
      <w:lvlText w:val="%2."/>
      <w:lvlJc w:val="left"/>
      <w:pPr>
        <w:ind w:left="97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BAC0F434">
      <w:numFmt w:val="bullet"/>
      <w:lvlText w:val="•"/>
      <w:lvlJc w:val="left"/>
      <w:pPr>
        <w:ind w:left="2029" w:hanging="360"/>
      </w:pPr>
      <w:rPr>
        <w:rFonts w:hint="default"/>
        <w:lang w:val="uk-UA" w:eastAsia="en-US" w:bidi="ar-SA"/>
      </w:rPr>
    </w:lvl>
    <w:lvl w:ilvl="3" w:tplc="FF563478">
      <w:numFmt w:val="bullet"/>
      <w:lvlText w:val="•"/>
      <w:lvlJc w:val="left"/>
      <w:pPr>
        <w:ind w:left="3079" w:hanging="360"/>
      </w:pPr>
      <w:rPr>
        <w:rFonts w:hint="default"/>
        <w:lang w:val="uk-UA" w:eastAsia="en-US" w:bidi="ar-SA"/>
      </w:rPr>
    </w:lvl>
    <w:lvl w:ilvl="4" w:tplc="3284796E">
      <w:numFmt w:val="bullet"/>
      <w:lvlText w:val="•"/>
      <w:lvlJc w:val="left"/>
      <w:pPr>
        <w:ind w:left="4128" w:hanging="360"/>
      </w:pPr>
      <w:rPr>
        <w:rFonts w:hint="default"/>
        <w:lang w:val="uk-UA" w:eastAsia="en-US" w:bidi="ar-SA"/>
      </w:rPr>
    </w:lvl>
    <w:lvl w:ilvl="5" w:tplc="FA54302E">
      <w:numFmt w:val="bullet"/>
      <w:lvlText w:val="•"/>
      <w:lvlJc w:val="left"/>
      <w:pPr>
        <w:ind w:left="5178" w:hanging="360"/>
      </w:pPr>
      <w:rPr>
        <w:rFonts w:hint="default"/>
        <w:lang w:val="uk-UA" w:eastAsia="en-US" w:bidi="ar-SA"/>
      </w:rPr>
    </w:lvl>
    <w:lvl w:ilvl="6" w:tplc="D22C6F5E">
      <w:numFmt w:val="bullet"/>
      <w:lvlText w:val="•"/>
      <w:lvlJc w:val="left"/>
      <w:pPr>
        <w:ind w:left="6228" w:hanging="360"/>
      </w:pPr>
      <w:rPr>
        <w:rFonts w:hint="default"/>
        <w:lang w:val="uk-UA" w:eastAsia="en-US" w:bidi="ar-SA"/>
      </w:rPr>
    </w:lvl>
    <w:lvl w:ilvl="7" w:tplc="0B46FE54">
      <w:numFmt w:val="bullet"/>
      <w:lvlText w:val="•"/>
      <w:lvlJc w:val="left"/>
      <w:pPr>
        <w:ind w:left="7277" w:hanging="360"/>
      </w:pPr>
      <w:rPr>
        <w:rFonts w:hint="default"/>
        <w:lang w:val="uk-UA" w:eastAsia="en-US" w:bidi="ar-SA"/>
      </w:rPr>
    </w:lvl>
    <w:lvl w:ilvl="8" w:tplc="77EAD6B0">
      <w:numFmt w:val="bullet"/>
      <w:lvlText w:val="•"/>
      <w:lvlJc w:val="left"/>
      <w:pPr>
        <w:ind w:left="8327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756D169E"/>
    <w:multiLevelType w:val="hybridMultilevel"/>
    <w:tmpl w:val="06CE58B8"/>
    <w:lvl w:ilvl="0" w:tplc="280CBB10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36" w:hanging="360"/>
      </w:pPr>
    </w:lvl>
    <w:lvl w:ilvl="2" w:tplc="0422001B" w:tentative="1">
      <w:start w:val="1"/>
      <w:numFmt w:val="lowerRoman"/>
      <w:lvlText w:val="%3."/>
      <w:lvlJc w:val="right"/>
      <w:pPr>
        <w:ind w:left="2056" w:hanging="180"/>
      </w:pPr>
    </w:lvl>
    <w:lvl w:ilvl="3" w:tplc="0422000F" w:tentative="1">
      <w:start w:val="1"/>
      <w:numFmt w:val="decimal"/>
      <w:lvlText w:val="%4."/>
      <w:lvlJc w:val="left"/>
      <w:pPr>
        <w:ind w:left="2776" w:hanging="360"/>
      </w:pPr>
    </w:lvl>
    <w:lvl w:ilvl="4" w:tplc="04220019" w:tentative="1">
      <w:start w:val="1"/>
      <w:numFmt w:val="lowerLetter"/>
      <w:lvlText w:val="%5."/>
      <w:lvlJc w:val="left"/>
      <w:pPr>
        <w:ind w:left="3496" w:hanging="360"/>
      </w:pPr>
    </w:lvl>
    <w:lvl w:ilvl="5" w:tplc="0422001B" w:tentative="1">
      <w:start w:val="1"/>
      <w:numFmt w:val="lowerRoman"/>
      <w:lvlText w:val="%6."/>
      <w:lvlJc w:val="right"/>
      <w:pPr>
        <w:ind w:left="4216" w:hanging="180"/>
      </w:pPr>
    </w:lvl>
    <w:lvl w:ilvl="6" w:tplc="0422000F" w:tentative="1">
      <w:start w:val="1"/>
      <w:numFmt w:val="decimal"/>
      <w:lvlText w:val="%7."/>
      <w:lvlJc w:val="left"/>
      <w:pPr>
        <w:ind w:left="4936" w:hanging="360"/>
      </w:pPr>
    </w:lvl>
    <w:lvl w:ilvl="7" w:tplc="04220019" w:tentative="1">
      <w:start w:val="1"/>
      <w:numFmt w:val="lowerLetter"/>
      <w:lvlText w:val="%8."/>
      <w:lvlJc w:val="left"/>
      <w:pPr>
        <w:ind w:left="5656" w:hanging="360"/>
      </w:pPr>
    </w:lvl>
    <w:lvl w:ilvl="8" w:tplc="0422001B" w:tentative="1">
      <w:start w:val="1"/>
      <w:numFmt w:val="lowerRoman"/>
      <w:lvlText w:val="%9."/>
      <w:lvlJc w:val="right"/>
      <w:pPr>
        <w:ind w:left="6376" w:hanging="180"/>
      </w:pPr>
    </w:lvl>
  </w:abstractNum>
  <w:num w:numId="1" w16cid:durableId="420949434">
    <w:abstractNumId w:val="0"/>
  </w:num>
  <w:num w:numId="2" w16cid:durableId="1127239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9C"/>
    <w:rsid w:val="000B15B8"/>
    <w:rsid w:val="00360B18"/>
    <w:rsid w:val="00567A60"/>
    <w:rsid w:val="007B440E"/>
    <w:rsid w:val="009F009C"/>
    <w:rsid w:val="00B0610B"/>
    <w:rsid w:val="00E07262"/>
    <w:rsid w:val="00E2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88CA"/>
  <w15:chartTrackingRefBased/>
  <w15:docId w15:val="{2C64ECD0-B608-4204-8CE5-8567A94F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9F0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0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0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00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00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00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00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00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00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0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F0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F0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F009C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9F00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0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F00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009C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9F009C"/>
    <w:pPr>
      <w:widowControl w:val="0"/>
      <w:autoSpaceDE w:val="0"/>
      <w:autoSpaceDN w:val="0"/>
      <w:spacing w:after="0" w:line="240" w:lineRule="auto"/>
      <w:ind w:left="256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">
    <w:name w:val="Основний текст Знак"/>
    <w:basedOn w:val="a0"/>
    <w:link w:val="ae"/>
    <w:uiPriority w:val="1"/>
    <w:rsid w:val="009F009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styleId="af0">
    <w:name w:val="Hyperlink"/>
    <w:basedOn w:val="a0"/>
    <w:uiPriority w:val="99"/>
    <w:unhideWhenUsed/>
    <w:rsid w:val="009F009C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F0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to.amu.edu.pl/index.php/ssp/article/view/289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olyn.com.ua/news/32084-tri-polissya-poednalo-tri-derzhav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el.com.ua/international-cooperatio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rel.com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Практичне заняття № 6</vt:lpstr>
      <vt:lpstr>Інтернет-джерела для підготовки практичного заняття:</vt:lpstr>
      <vt:lpstr>«Три полісся» поєднало три держави https://www.volyn.com.ua/news/32084-tri-polis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2</cp:revision>
  <dcterms:created xsi:type="dcterms:W3CDTF">2024-10-18T20:09:00Z</dcterms:created>
  <dcterms:modified xsi:type="dcterms:W3CDTF">2024-10-19T16:28:00Z</dcterms:modified>
</cp:coreProperties>
</file>