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C33C" w14:textId="6288343A" w:rsidR="00951427" w:rsidRPr="00262C12" w:rsidRDefault="00951427" w:rsidP="00262C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62C12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Практика 6</w:t>
      </w:r>
    </w:p>
    <w:p w14:paraId="5EA531DB" w14:textId="77777777" w:rsidR="00951427" w:rsidRPr="00262C12" w:rsidRDefault="00951427" w:rsidP="00262C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03BE715" w14:textId="1E4881B8" w:rsidR="00951427" w:rsidRPr="00262C12" w:rsidRDefault="00951427" w:rsidP="00262C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62C1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Завдання </w:t>
      </w:r>
      <w:r w:rsidRPr="00262C12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62C12">
        <w:rPr>
          <w:rFonts w:ascii="Times New Roman" w:hAnsi="Times New Roman" w:cs="Times New Roman"/>
          <w:b/>
          <w:i/>
          <w:sz w:val="24"/>
          <w:szCs w:val="24"/>
          <w:lang w:val="uk-UA"/>
        </w:rPr>
        <w:t>. Чи правильним є твердження (так, ні)?</w:t>
      </w:r>
    </w:p>
    <w:p w14:paraId="451D16AD" w14:textId="77777777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>Бюджетний рахунок відкривається виключно бюджетним установам</w:t>
      </w:r>
    </w:p>
    <w:p w14:paraId="07FBC30B" w14:textId="329AA1D6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>Перевагою платіжно</w:t>
      </w:r>
      <w:r w:rsidRPr="00262C12">
        <w:rPr>
          <w:bCs/>
          <w:szCs w:val="24"/>
        </w:rPr>
        <w:t xml:space="preserve">ї інструкції </w:t>
      </w:r>
      <w:r w:rsidRPr="00262C12">
        <w:rPr>
          <w:bCs/>
          <w:szCs w:val="24"/>
        </w:rPr>
        <w:t>є максимальне наближення моменту відвантаження продукції та надходження коштів на рахунок.</w:t>
      </w:r>
    </w:p>
    <w:p w14:paraId="60762874" w14:textId="77777777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>З депозитного рахунку підприємство може розраховуватись з постачальниками</w:t>
      </w:r>
    </w:p>
    <w:p w14:paraId="2FFAD178" w14:textId="20418238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>Платіжн</w:t>
      </w:r>
      <w:r w:rsidRPr="00262C12">
        <w:rPr>
          <w:bCs/>
          <w:szCs w:val="24"/>
        </w:rPr>
        <w:t xml:space="preserve">а інструкція </w:t>
      </w:r>
      <w:r w:rsidRPr="00262C12">
        <w:rPr>
          <w:bCs/>
          <w:szCs w:val="24"/>
        </w:rPr>
        <w:t>може застосовуватись у міжміських розрахунках</w:t>
      </w:r>
    </w:p>
    <w:p w14:paraId="4442AE94" w14:textId="54733D38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>Строк дії платіжно</w:t>
      </w:r>
      <w:r w:rsidRPr="00262C12">
        <w:rPr>
          <w:bCs/>
          <w:szCs w:val="24"/>
        </w:rPr>
        <w:t>ї інструкції</w:t>
      </w:r>
      <w:r w:rsidRPr="00262C12">
        <w:rPr>
          <w:bCs/>
          <w:szCs w:val="24"/>
        </w:rPr>
        <w:t xml:space="preserve"> 15 днів</w:t>
      </w:r>
    </w:p>
    <w:p w14:paraId="4D303044" w14:textId="7DC90754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 xml:space="preserve">Платіжна </w:t>
      </w:r>
      <w:r w:rsidRPr="00262C12">
        <w:rPr>
          <w:bCs/>
          <w:szCs w:val="24"/>
        </w:rPr>
        <w:t xml:space="preserve">інструкція </w:t>
      </w:r>
      <w:r w:rsidRPr="00262C12">
        <w:rPr>
          <w:bCs/>
          <w:szCs w:val="24"/>
        </w:rPr>
        <w:t>заповнюється і покупцем, і постачальником</w:t>
      </w:r>
    </w:p>
    <w:p w14:paraId="4CB88C00" w14:textId="227927D8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 xml:space="preserve">Покупець може відмовитись від акцепту платіжної </w:t>
      </w:r>
      <w:r w:rsidRPr="00262C12">
        <w:rPr>
          <w:bCs/>
          <w:szCs w:val="24"/>
        </w:rPr>
        <w:t>інструкції та відкликати частину суми</w:t>
      </w:r>
    </w:p>
    <w:p w14:paraId="5EDFBA09" w14:textId="43985433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 xml:space="preserve">Розрахунки платіжними </w:t>
      </w:r>
      <w:r w:rsidRPr="00262C12">
        <w:rPr>
          <w:bCs/>
          <w:szCs w:val="24"/>
        </w:rPr>
        <w:t xml:space="preserve">інструкціями надають гарантію платежу </w:t>
      </w:r>
      <w:proofErr w:type="spellStart"/>
      <w:r w:rsidRPr="00262C12">
        <w:rPr>
          <w:bCs/>
          <w:szCs w:val="24"/>
        </w:rPr>
        <w:t>потачальнику</w:t>
      </w:r>
      <w:proofErr w:type="spellEnd"/>
    </w:p>
    <w:p w14:paraId="47F0C389" w14:textId="77777777" w:rsidR="00951427" w:rsidRPr="00262C12" w:rsidRDefault="00951427" w:rsidP="00262C12">
      <w:pPr>
        <w:pStyle w:val="2"/>
        <w:numPr>
          <w:ilvl w:val="0"/>
          <w:numId w:val="1"/>
        </w:numPr>
        <w:ind w:left="0"/>
        <w:rPr>
          <w:bCs/>
          <w:szCs w:val="24"/>
        </w:rPr>
      </w:pPr>
      <w:r w:rsidRPr="00262C12">
        <w:rPr>
          <w:bCs/>
          <w:szCs w:val="24"/>
        </w:rPr>
        <w:t>Підприємство може самостійно обирати форми безготівкових розрахунків на підприємстві</w:t>
      </w:r>
    </w:p>
    <w:p w14:paraId="08ED1584" w14:textId="073F5EF1" w:rsidR="008D592D" w:rsidRPr="00262C12" w:rsidRDefault="00951427" w:rsidP="00262C12">
      <w:pPr>
        <w:pStyle w:val="2"/>
        <w:numPr>
          <w:ilvl w:val="0"/>
          <w:numId w:val="1"/>
        </w:numPr>
        <w:ind w:left="0"/>
        <w:rPr>
          <w:szCs w:val="24"/>
        </w:rPr>
      </w:pPr>
      <w:r w:rsidRPr="00262C12">
        <w:rPr>
          <w:bCs/>
          <w:szCs w:val="24"/>
        </w:rPr>
        <w:t xml:space="preserve">. </w:t>
      </w:r>
      <w:r w:rsidRPr="00262C12">
        <w:rPr>
          <w:bCs/>
          <w:szCs w:val="24"/>
        </w:rPr>
        <w:t xml:space="preserve">Використання </w:t>
      </w:r>
      <w:r w:rsidRPr="00262C12">
        <w:rPr>
          <w:bCs/>
          <w:szCs w:val="24"/>
        </w:rPr>
        <w:t xml:space="preserve">відкличного акредитиву </w:t>
      </w:r>
      <w:r w:rsidRPr="00262C12">
        <w:rPr>
          <w:bCs/>
          <w:szCs w:val="24"/>
        </w:rPr>
        <w:t>надає гарантію оплати постачальник</w:t>
      </w:r>
      <w:r w:rsidRPr="00262C12">
        <w:rPr>
          <w:bCs/>
          <w:szCs w:val="24"/>
          <w:lang w:val="ru-RU"/>
        </w:rPr>
        <w:t>у</w:t>
      </w:r>
    </w:p>
    <w:p w14:paraId="71753A4D" w14:textId="77777777" w:rsidR="00350629" w:rsidRPr="00262C12" w:rsidRDefault="00350629" w:rsidP="00262C12">
      <w:pPr>
        <w:pStyle w:val="2"/>
        <w:ind w:firstLine="0"/>
        <w:rPr>
          <w:b/>
          <w:i/>
          <w:iCs/>
          <w:szCs w:val="24"/>
          <w:lang w:val="ru-RU"/>
        </w:rPr>
      </w:pPr>
    </w:p>
    <w:p w14:paraId="7E7311BA" w14:textId="3EE6E5CD" w:rsidR="00350629" w:rsidRPr="00262C12" w:rsidRDefault="00350629" w:rsidP="00262C12">
      <w:pPr>
        <w:pStyle w:val="2"/>
        <w:ind w:firstLine="0"/>
        <w:jc w:val="center"/>
        <w:rPr>
          <w:b/>
          <w:i/>
          <w:iCs/>
          <w:szCs w:val="24"/>
          <w:lang w:val="ru-RU"/>
        </w:rPr>
      </w:pPr>
      <w:proofErr w:type="spellStart"/>
      <w:r w:rsidRPr="00262C12">
        <w:rPr>
          <w:b/>
          <w:i/>
          <w:iCs/>
          <w:szCs w:val="24"/>
          <w:lang w:val="ru-RU"/>
        </w:rPr>
        <w:t>Завдання</w:t>
      </w:r>
      <w:proofErr w:type="spellEnd"/>
      <w:r w:rsidRPr="00262C12">
        <w:rPr>
          <w:b/>
          <w:i/>
          <w:iCs/>
          <w:szCs w:val="24"/>
          <w:lang w:val="ru-RU"/>
        </w:rPr>
        <w:t xml:space="preserve"> 2</w:t>
      </w:r>
    </w:p>
    <w:p w14:paraId="23E2E90B" w14:textId="03D077BC" w:rsidR="00350629" w:rsidRPr="00262C12" w:rsidRDefault="00350629" w:rsidP="00262C12">
      <w:pPr>
        <w:pStyle w:val="2"/>
        <w:numPr>
          <w:ilvl w:val="0"/>
          <w:numId w:val="2"/>
        </w:numPr>
        <w:ind w:left="0"/>
        <w:rPr>
          <w:szCs w:val="24"/>
        </w:rPr>
      </w:pPr>
      <w:r w:rsidRPr="00262C12">
        <w:rPr>
          <w:szCs w:val="24"/>
        </w:rPr>
        <w:t>Підприємство «Мрія» постачає свої матеріали за кордон, уклавши договір з закордонним партнером «Лілія». Підприємство «Лілія»  застосовує акредитивну форму розрахунків (акредитив відкривається у банку, в якому обслуговується підприємство «Лілія»). Чи є вигідним для підприємства «Мрія» застосовувати акредитивну форму розрахунків? Які переваги та недоліки такої форми розрахунків, кому вона є більш вигідною? Якщо у підприємства «Мрія» виникли проблеми з своєчасним відвантаженням матеріалів та затримка складає 17 днів, які дії підприємства «Лілія»?</w:t>
      </w:r>
    </w:p>
    <w:p w14:paraId="7A145F4F" w14:textId="77777777" w:rsidR="00052246" w:rsidRPr="00262C12" w:rsidRDefault="00052246" w:rsidP="00262C12">
      <w:pPr>
        <w:pStyle w:val="2"/>
        <w:ind w:firstLine="0"/>
        <w:rPr>
          <w:szCs w:val="24"/>
        </w:rPr>
      </w:pPr>
    </w:p>
    <w:p w14:paraId="6F9BFF7C" w14:textId="77777777" w:rsidR="00052246" w:rsidRPr="00262C12" w:rsidRDefault="00052246" w:rsidP="00262C12">
      <w:pPr>
        <w:pStyle w:val="a3"/>
        <w:numPr>
          <w:ilvl w:val="0"/>
          <w:numId w:val="2"/>
        </w:numPr>
        <w:ind w:left="0"/>
        <w:jc w:val="both"/>
        <w:rPr>
          <w:b w:val="0"/>
          <w:i w:val="0"/>
          <w:iCs w:val="0"/>
          <w:sz w:val="24"/>
        </w:rPr>
      </w:pPr>
      <w:r w:rsidRPr="00262C12">
        <w:rPr>
          <w:b w:val="0"/>
          <w:i w:val="0"/>
          <w:iCs w:val="0"/>
          <w:sz w:val="24"/>
        </w:rPr>
        <w:t xml:space="preserve">Підприємство «Мрія» (юридична адреса - м. Житомир, вул.. Київська, 32) займається </w:t>
      </w:r>
      <w:proofErr w:type="spellStart"/>
      <w:r w:rsidRPr="00262C12">
        <w:rPr>
          <w:b w:val="0"/>
          <w:i w:val="0"/>
          <w:iCs w:val="0"/>
          <w:sz w:val="24"/>
        </w:rPr>
        <w:t>продажем</w:t>
      </w:r>
      <w:proofErr w:type="spellEnd"/>
      <w:r w:rsidRPr="00262C12">
        <w:rPr>
          <w:b w:val="0"/>
          <w:i w:val="0"/>
          <w:iCs w:val="0"/>
          <w:sz w:val="24"/>
        </w:rPr>
        <w:t xml:space="preserve"> матеріалів для виробництва верстатів. Основним покупцем підприємства є завод, який міститься у м. Суми. Є частими випадки порушення договірної дисципліни з боку заводу, що призводить до зростання дебіторської заборгованості для підприємства «Мрія». Яку форму розрахунків Ви запропонуєте підприємству «Мрія»? Обґрунтуйте Вашу відповідь. Намалюйте відповідну схему з поясненням.</w:t>
      </w:r>
    </w:p>
    <w:p w14:paraId="349C3CB5" w14:textId="77777777" w:rsidR="00156C79" w:rsidRPr="00262C12" w:rsidRDefault="00156C79" w:rsidP="00262C12">
      <w:pPr>
        <w:pStyle w:val="a5"/>
        <w:spacing w:after="0" w:line="240" w:lineRule="auto"/>
        <w:ind w:left="0"/>
        <w:rPr>
          <w:b/>
          <w:i/>
          <w:iCs/>
          <w:sz w:val="24"/>
          <w:szCs w:val="24"/>
        </w:rPr>
      </w:pPr>
    </w:p>
    <w:p w14:paraId="6E28281D" w14:textId="77777777" w:rsidR="00156C79" w:rsidRPr="00262C12" w:rsidRDefault="00156C79" w:rsidP="00262C12">
      <w:pPr>
        <w:pStyle w:val="a3"/>
        <w:numPr>
          <w:ilvl w:val="0"/>
          <w:numId w:val="2"/>
        </w:numPr>
        <w:ind w:left="0"/>
        <w:jc w:val="both"/>
        <w:rPr>
          <w:i w:val="0"/>
          <w:iCs w:val="0"/>
          <w:sz w:val="24"/>
        </w:rPr>
      </w:pPr>
      <w:r w:rsidRPr="00262C12">
        <w:rPr>
          <w:b w:val="0"/>
          <w:i w:val="0"/>
          <w:iCs w:val="0"/>
          <w:sz w:val="24"/>
        </w:rPr>
        <w:t>Підприємство «Мрія» вирішило використовувати для здійснення розрахунків чекову форму з 1.01.2020 року. Сума ліміту чекової книжки 500000 грн. Однак 1.10.2020 р. ліміт чекової книжки було вичерпано, однак підприємству необхідно продовжувати здійснення розрахунків з контрагентами. Які дії підприємства «Мрія»? Які переваги, недоліки та сфера застосування чекової форми розрахунків?  Якщо ситуація протилежна: рік завершився, а на рахунку «Розрахунки чеками» кошти залишились, то поясність, чи можна підприємству здійснювати розрахунки  чеками?</w:t>
      </w:r>
    </w:p>
    <w:p w14:paraId="4C3F5492" w14:textId="77777777" w:rsidR="00156C79" w:rsidRPr="00262C12" w:rsidRDefault="00156C79" w:rsidP="00262C12">
      <w:pPr>
        <w:pStyle w:val="a5"/>
        <w:spacing w:after="0" w:line="240" w:lineRule="auto"/>
        <w:ind w:left="0"/>
        <w:rPr>
          <w:sz w:val="24"/>
          <w:szCs w:val="24"/>
          <w:lang w:val="uk-UA"/>
        </w:rPr>
      </w:pPr>
    </w:p>
    <w:sectPr w:rsidR="00156C79" w:rsidRPr="00262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214E"/>
    <w:multiLevelType w:val="hybridMultilevel"/>
    <w:tmpl w:val="1BB44F9A"/>
    <w:lvl w:ilvl="0" w:tplc="CD3058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543C6B"/>
    <w:multiLevelType w:val="hybridMultilevel"/>
    <w:tmpl w:val="C4488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24539">
    <w:abstractNumId w:val="0"/>
  </w:num>
  <w:num w:numId="2" w16cid:durableId="36884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81"/>
    <w:rsid w:val="00052246"/>
    <w:rsid w:val="00156C79"/>
    <w:rsid w:val="00222B82"/>
    <w:rsid w:val="00262C12"/>
    <w:rsid w:val="00350629"/>
    <w:rsid w:val="005F7D81"/>
    <w:rsid w:val="008D592D"/>
    <w:rsid w:val="009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39CE"/>
  <w15:chartTrackingRefBased/>
  <w15:docId w15:val="{E23BC4CD-043B-4FA7-987F-12BB936B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427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95142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5142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0522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052246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15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1515</Words>
  <Characters>865</Characters>
  <Application>Microsoft Office Word</Application>
  <DocSecurity>0</DocSecurity>
  <Lines>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6</cp:revision>
  <dcterms:created xsi:type="dcterms:W3CDTF">2024-10-17T20:52:00Z</dcterms:created>
  <dcterms:modified xsi:type="dcterms:W3CDTF">2024-10-17T21:21:00Z</dcterms:modified>
</cp:coreProperties>
</file>