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8E0F5" w14:textId="1CAACBEB" w:rsidR="00421CEF" w:rsidRPr="003476E0" w:rsidRDefault="00421CEF" w:rsidP="00421CEF">
      <w:pPr>
        <w:pStyle w:val="2"/>
        <w:spacing w:after="0"/>
        <w:ind w:right="469"/>
        <w:contextualSpacing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Практичне заняття №4</w:t>
      </w:r>
    </w:p>
    <w:p w14:paraId="118C8FC7" w14:textId="5AC8FEA6" w:rsidR="00421CEF" w:rsidRPr="003476E0" w:rsidRDefault="00421CEF" w:rsidP="00421C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Інфраструктурні туристичні ресурси</w:t>
      </w:r>
    </w:p>
    <w:p w14:paraId="57E431AE" w14:textId="77777777" w:rsidR="00421CEF" w:rsidRPr="003476E0" w:rsidRDefault="00421CEF" w:rsidP="00421CE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53C1A4" w14:textId="57527573" w:rsidR="00421CEF" w:rsidRPr="003476E0" w:rsidRDefault="00421CEF" w:rsidP="00421CE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Завдання 1 Питання для обговорення. Підготувати </w:t>
      </w:r>
      <w:r w:rsidR="009E5198" w:rsidRPr="003476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доповідь у вигляді презентації</w:t>
      </w:r>
    </w:p>
    <w:p w14:paraId="278E3A3A" w14:textId="77777777" w:rsidR="009E5198" w:rsidRPr="003476E0" w:rsidRDefault="009E5198" w:rsidP="00421CEF">
      <w:pPr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BF4769" w14:textId="757B8CA0" w:rsidR="00421CEF" w:rsidRPr="003476E0" w:rsidRDefault="00421CEF" w:rsidP="009E5198">
      <w:pPr>
        <w:pStyle w:val="a9"/>
        <w:numPr>
          <w:ilvl w:val="0"/>
          <w:numId w:val="2"/>
        </w:numPr>
        <w:tabs>
          <w:tab w:val="left" w:pos="567"/>
          <w:tab w:val="left" w:pos="851"/>
        </w:tabs>
        <w:spacing w:before="6"/>
        <w:ind w:left="0" w:firstLine="5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Розвиток</w:t>
      </w:r>
      <w:r w:rsidRPr="003476E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сфери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гостинності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E5198"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Україні в умовах повномасштабного вторгнення</w:t>
      </w:r>
      <w:r w:rsidRPr="003476E0">
        <w:rPr>
          <w:rFonts w:ascii="Times New Roman" w:hAnsi="Times New Roman" w:cs="Times New Roman"/>
          <w:color w:val="231F20"/>
          <w:spacing w:val="13"/>
          <w:sz w:val="28"/>
          <w:szCs w:val="28"/>
        </w:rPr>
        <w:t>.</w:t>
      </w:r>
    </w:p>
    <w:p w14:paraId="672336DF" w14:textId="3DD2AA77" w:rsidR="00421CEF" w:rsidRPr="003476E0" w:rsidRDefault="00421CEF" w:rsidP="009E5198">
      <w:pPr>
        <w:pStyle w:val="a9"/>
        <w:numPr>
          <w:ilvl w:val="0"/>
          <w:numId w:val="2"/>
        </w:numPr>
        <w:tabs>
          <w:tab w:val="left" w:pos="753"/>
          <w:tab w:val="left" w:pos="851"/>
        </w:tabs>
        <w:spacing w:before="5"/>
        <w:ind w:left="753" w:hanging="193"/>
        <w:contextualSpacing w:val="0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Санаторно-курортне</w:t>
      </w:r>
      <w:r w:rsidRPr="003476E0">
        <w:rPr>
          <w:rFonts w:ascii="Times New Roman" w:hAnsi="Times New Roman" w:cs="Times New Roman"/>
          <w:color w:val="231F20"/>
          <w:spacing w:val="-1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господарство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="009E5198" w:rsidRPr="003476E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України стан та можливості. </w:t>
      </w:r>
    </w:p>
    <w:p w14:paraId="40A3130F" w14:textId="392D07D2" w:rsidR="00421CEF" w:rsidRPr="003476E0" w:rsidRDefault="00421CEF" w:rsidP="00421CEF">
      <w:pPr>
        <w:pStyle w:val="a9"/>
        <w:numPr>
          <w:ilvl w:val="0"/>
          <w:numId w:val="2"/>
        </w:numPr>
        <w:tabs>
          <w:tab w:val="left" w:pos="851"/>
        </w:tabs>
        <w:spacing w:before="7" w:line="244" w:lineRule="auto"/>
        <w:ind w:left="107" w:right="283" w:firstLine="4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Туристичні</w:t>
      </w:r>
      <w:r w:rsidRPr="003476E0">
        <w:rPr>
          <w:rFonts w:ascii="Times New Roman" w:hAnsi="Times New Roman" w:cs="Times New Roman"/>
          <w:color w:val="231F20"/>
          <w:spacing w:val="7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підприємства.</w:t>
      </w:r>
      <w:r w:rsidRPr="003476E0">
        <w:rPr>
          <w:rFonts w:ascii="Times New Roman" w:hAnsi="Times New Roman" w:cs="Times New Roman"/>
          <w:color w:val="231F20"/>
          <w:spacing w:val="7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Динаміка</w:t>
      </w:r>
      <w:r w:rsidRPr="003476E0">
        <w:rPr>
          <w:rFonts w:ascii="Times New Roman" w:hAnsi="Times New Roman" w:cs="Times New Roman"/>
          <w:color w:val="231F20"/>
          <w:spacing w:val="7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туристичних</w:t>
      </w:r>
      <w:r w:rsidRPr="003476E0">
        <w:rPr>
          <w:rFonts w:ascii="Times New Roman" w:hAnsi="Times New Roman" w:cs="Times New Roman"/>
          <w:color w:val="231F20"/>
          <w:spacing w:val="7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потоків.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Структура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туристичн</w:t>
      </w:r>
      <w:r w:rsidR="009E5198"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ої галузі, її особливості в Україні.</w:t>
      </w:r>
    </w:p>
    <w:p w14:paraId="674ACA46" w14:textId="77777777" w:rsidR="00891936" w:rsidRPr="003476E0" w:rsidRDefault="00891936" w:rsidP="00891936">
      <w:pPr>
        <w:pStyle w:val="a9"/>
        <w:tabs>
          <w:tab w:val="left" w:pos="851"/>
        </w:tabs>
        <w:spacing w:before="7" w:line="244" w:lineRule="auto"/>
        <w:ind w:left="567"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7549EB" w14:textId="5F50D96D" w:rsidR="00421CEF" w:rsidRPr="003476E0" w:rsidRDefault="00421CEF" w:rsidP="009E5198">
      <w:pPr>
        <w:pStyle w:val="ae"/>
        <w:spacing w:before="6" w:line="244" w:lineRule="auto"/>
        <w:ind w:left="107" w:right="281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</w:rPr>
        <w:t xml:space="preserve">Завдання </w:t>
      </w:r>
      <w:r w:rsidR="00891936" w:rsidRPr="003476E0"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</w:rPr>
        <w:t>2</w:t>
      </w:r>
      <w:r w:rsidRPr="003476E0"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</w:rPr>
        <w:t xml:space="preserve">.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Прослідкувати особливості </w:t>
      </w:r>
      <w:r w:rsidRPr="003476E0">
        <w:rPr>
          <w:rFonts w:ascii="Times New Roman" w:hAnsi="Times New Roman" w:cs="Times New Roman"/>
          <w:color w:val="231F20"/>
          <w:spacing w:val="7"/>
          <w:sz w:val="28"/>
          <w:szCs w:val="28"/>
        </w:rPr>
        <w:t>т</w:t>
      </w:r>
      <w:r w:rsidRPr="003476E0">
        <w:rPr>
          <w:rFonts w:ascii="Times New Roman" w:hAnsi="Times New Roman" w:cs="Times New Roman"/>
          <w:color w:val="231F20"/>
          <w:spacing w:val="6"/>
          <w:sz w:val="28"/>
          <w:szCs w:val="28"/>
        </w:rPr>
        <w:t>ери</w:t>
      </w:r>
      <w:r w:rsidRPr="003476E0">
        <w:rPr>
          <w:rFonts w:ascii="Times New Roman" w:hAnsi="Times New Roman" w:cs="Times New Roman"/>
          <w:color w:val="231F20"/>
          <w:spacing w:val="7"/>
          <w:sz w:val="28"/>
          <w:szCs w:val="28"/>
        </w:rPr>
        <w:t>торіальної</w:t>
      </w:r>
      <w:r w:rsidR="00891936" w:rsidRPr="003476E0">
        <w:rPr>
          <w:rFonts w:ascii="Times New Roman" w:hAnsi="Times New Roman" w:cs="Times New Roman"/>
          <w:color w:val="231F20"/>
          <w:spacing w:val="7"/>
          <w:sz w:val="28"/>
          <w:szCs w:val="28"/>
        </w:rPr>
        <w:t xml:space="preserve"> організації санаторно-курортного господарства України. Проаналізувати структуру санаторно-курортного господарства України до та в умовах повномасштабного вторгнення.</w:t>
      </w:r>
    </w:p>
    <w:p w14:paraId="575D1E6E" w14:textId="77777777" w:rsidR="009E5198" w:rsidRPr="003476E0" w:rsidRDefault="009E5198" w:rsidP="00421CEF">
      <w:pPr>
        <w:pStyle w:val="ae"/>
        <w:spacing w:before="3" w:line="244" w:lineRule="auto"/>
        <w:ind w:left="107" w:right="281"/>
        <w:jc w:val="both"/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</w:rPr>
      </w:pPr>
    </w:p>
    <w:p w14:paraId="681738CE" w14:textId="07F20B74" w:rsidR="00421CEF" w:rsidRPr="003476E0" w:rsidRDefault="00421CEF" w:rsidP="00421CEF">
      <w:pPr>
        <w:pStyle w:val="ae"/>
        <w:spacing w:before="3" w:line="244" w:lineRule="auto"/>
        <w:ind w:left="107" w:right="281"/>
        <w:jc w:val="both"/>
        <w:rPr>
          <w:rFonts w:ascii="Times New Roman" w:hAnsi="Times New Roman" w:cs="Times New Roman"/>
          <w:color w:val="231F20"/>
          <w:spacing w:val="15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Завдання </w:t>
      </w:r>
      <w:r w:rsidR="00891936"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>3</w:t>
      </w:r>
      <w:r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.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Нанесіть на контурну карту основні аеропорти</w:t>
      </w:r>
      <w:r w:rsidR="00891936"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  України, які приймали міжнародних туристів України, та транспортні коридори, що проходили територією України до повномасштабного вторгнення. </w:t>
      </w:r>
    </w:p>
    <w:p w14:paraId="1C90000B" w14:textId="77777777" w:rsidR="009E5198" w:rsidRPr="003476E0" w:rsidRDefault="009E5198" w:rsidP="00421CEF">
      <w:pPr>
        <w:pStyle w:val="ae"/>
        <w:spacing w:before="3" w:line="244" w:lineRule="auto"/>
        <w:ind w:left="107" w:right="281"/>
        <w:jc w:val="both"/>
        <w:rPr>
          <w:rFonts w:ascii="Times New Roman" w:hAnsi="Times New Roman" w:cs="Times New Roman"/>
          <w:sz w:val="28"/>
          <w:szCs w:val="28"/>
        </w:rPr>
      </w:pPr>
    </w:p>
    <w:p w14:paraId="5DEB23C8" w14:textId="72621CAF" w:rsidR="00421CEF" w:rsidRPr="003476E0" w:rsidRDefault="00421CEF" w:rsidP="00421CEF">
      <w:pPr>
        <w:pStyle w:val="ae"/>
        <w:spacing w:line="244" w:lineRule="auto"/>
        <w:ind w:left="107" w:right="281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>Завдання</w:t>
      </w:r>
      <w:r w:rsidRPr="003476E0">
        <w:rPr>
          <w:rFonts w:ascii="Times New Roman" w:hAnsi="Times New Roman" w:cs="Times New Roman"/>
          <w:b/>
          <w:bCs/>
          <w:color w:val="231F20"/>
          <w:spacing w:val="-1"/>
          <w:sz w:val="28"/>
          <w:szCs w:val="28"/>
        </w:rPr>
        <w:t xml:space="preserve"> </w:t>
      </w:r>
      <w:r w:rsidR="00891936"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>4</w:t>
      </w:r>
      <w:r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 w:rsidR="00891936" w:rsidRPr="003476E0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="00891936" w:rsidRPr="003476E0">
        <w:rPr>
          <w:rFonts w:ascii="Times New Roman" w:hAnsi="Times New Roman" w:cs="Times New Roman"/>
          <w:color w:val="231F20"/>
          <w:sz w:val="28"/>
          <w:szCs w:val="28"/>
        </w:rPr>
        <w:t>Охарактеризуйте готельні ланцюги</w:t>
      </w:r>
      <w:r w:rsidR="00DC3EFF"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які успішно функціонують</w:t>
      </w:r>
      <w:r w:rsidR="00891936"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 в Україні.</w:t>
      </w:r>
    </w:p>
    <w:p w14:paraId="50B5C0E7" w14:textId="77777777" w:rsidR="009E5198" w:rsidRPr="003476E0" w:rsidRDefault="009E5198" w:rsidP="00421CEF">
      <w:pPr>
        <w:pStyle w:val="ae"/>
        <w:spacing w:line="244" w:lineRule="auto"/>
        <w:ind w:left="107" w:right="248"/>
        <w:jc w:val="both"/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</w:rPr>
      </w:pPr>
    </w:p>
    <w:p w14:paraId="74669AAE" w14:textId="04E5E55E" w:rsidR="00421CEF" w:rsidRPr="003476E0" w:rsidRDefault="00421CEF" w:rsidP="00DC3EFF">
      <w:pPr>
        <w:pStyle w:val="ae"/>
        <w:spacing w:line="244" w:lineRule="auto"/>
        <w:ind w:left="107" w:right="248"/>
        <w:jc w:val="both"/>
        <w:rPr>
          <w:rFonts w:ascii="Times New Roman" w:hAnsi="Times New Roman" w:cs="Times New Roman"/>
          <w:color w:val="231F20"/>
          <w:spacing w:val="15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pacing w:val="-2"/>
          <w:sz w:val="28"/>
          <w:szCs w:val="28"/>
        </w:rPr>
        <w:t>Завдання</w:t>
      </w:r>
      <w:r w:rsidRPr="003476E0">
        <w:rPr>
          <w:rFonts w:ascii="Times New Roman" w:hAnsi="Times New Roman" w:cs="Times New Roman"/>
          <w:b/>
          <w:bCs/>
          <w:color w:val="231F20"/>
          <w:spacing w:val="-10"/>
          <w:sz w:val="28"/>
          <w:szCs w:val="28"/>
        </w:rPr>
        <w:t xml:space="preserve"> </w:t>
      </w:r>
      <w:r w:rsidR="00DC3EFF" w:rsidRPr="003476E0">
        <w:rPr>
          <w:rFonts w:ascii="Times New Roman" w:hAnsi="Times New Roman" w:cs="Times New Roman"/>
          <w:b/>
          <w:bCs/>
          <w:color w:val="231F20"/>
          <w:spacing w:val="14"/>
          <w:sz w:val="28"/>
          <w:szCs w:val="28"/>
        </w:rPr>
        <w:t>5</w:t>
      </w:r>
      <w:r w:rsidRPr="003476E0">
        <w:rPr>
          <w:rFonts w:ascii="Times New Roman" w:hAnsi="Times New Roman" w:cs="Times New Roman"/>
          <w:color w:val="231F20"/>
          <w:spacing w:val="15"/>
          <w:sz w:val="28"/>
          <w:szCs w:val="28"/>
        </w:rPr>
        <w:t>.</w:t>
      </w:r>
      <w:r w:rsidR="00DC3EFF" w:rsidRPr="003476E0">
        <w:rPr>
          <w:rFonts w:ascii="Times New Roman" w:hAnsi="Times New Roman" w:cs="Times New Roman"/>
          <w:color w:val="231F20"/>
          <w:spacing w:val="15"/>
          <w:sz w:val="28"/>
          <w:szCs w:val="28"/>
        </w:rPr>
        <w:t xml:space="preserve"> Виконайте оцінку регіону свого проживання за методикою оцінювання туристичного потенціалу, запропонованою Є.Ю. </w:t>
      </w:r>
      <w:proofErr w:type="spellStart"/>
      <w:r w:rsidR="00DC3EFF" w:rsidRPr="003476E0">
        <w:rPr>
          <w:rFonts w:ascii="Times New Roman" w:hAnsi="Times New Roman" w:cs="Times New Roman"/>
          <w:color w:val="231F20"/>
          <w:spacing w:val="15"/>
          <w:sz w:val="28"/>
          <w:szCs w:val="28"/>
        </w:rPr>
        <w:t>Колбовським</w:t>
      </w:r>
      <w:proofErr w:type="spellEnd"/>
    </w:p>
    <w:p w14:paraId="5A5348CA" w14:textId="77777777" w:rsidR="00DC3EFF" w:rsidRPr="003476E0" w:rsidRDefault="00DC3EFF" w:rsidP="00DC3EFF">
      <w:pPr>
        <w:pStyle w:val="ae"/>
        <w:spacing w:line="244" w:lineRule="auto"/>
        <w:ind w:left="107" w:right="248"/>
        <w:jc w:val="both"/>
        <w:rPr>
          <w:rFonts w:ascii="Times New Roman" w:hAnsi="Times New Roman" w:cs="Times New Roman"/>
          <w:color w:val="231F20"/>
          <w:spacing w:val="-4"/>
          <w:sz w:val="28"/>
          <w:szCs w:val="28"/>
        </w:rPr>
      </w:pPr>
    </w:p>
    <w:p w14:paraId="61619339" w14:textId="77777777" w:rsidR="00DC3EFF" w:rsidRPr="003476E0" w:rsidRDefault="00421CEF" w:rsidP="00DC3EFF">
      <w:pPr>
        <w:pStyle w:val="ae"/>
        <w:spacing w:line="244" w:lineRule="auto"/>
        <w:ind w:left="163" w:right="256"/>
        <w:jc w:val="both"/>
        <w:rPr>
          <w:rFonts w:ascii="Times New Roman" w:hAnsi="Times New Roman" w:cs="Times New Roman"/>
          <w:color w:val="231F20"/>
          <w:spacing w:val="5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>Оцінювати</w:t>
      </w:r>
      <w:r w:rsidR="00DC3EFF"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туристичний потенціал Є</w:t>
      </w:r>
      <w:r w:rsidR="00DC3EFF"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.Ю. </w:t>
      </w:r>
      <w:proofErr w:type="spellStart"/>
      <w:r w:rsidR="00DC3EFF"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Колбовський</w:t>
      </w:r>
      <w:proofErr w:type="spellEnd"/>
      <w:r w:rsidR="00DC3EFF"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пропонує за таким планом: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</w:p>
    <w:p w14:paraId="50AC1675" w14:textId="4BE04444" w:rsidR="00421CEF" w:rsidRPr="003476E0" w:rsidRDefault="00421CEF" w:rsidP="00DC3EFF">
      <w:pPr>
        <w:pStyle w:val="ae"/>
        <w:numPr>
          <w:ilvl w:val="0"/>
          <w:numId w:val="1"/>
        </w:numPr>
        <w:spacing w:line="244" w:lineRule="auto"/>
        <w:ind w:right="256" w:firstLine="404"/>
        <w:jc w:val="both"/>
        <w:rPr>
          <w:rFonts w:ascii="Times New Roman" w:hAnsi="Times New Roman" w:cs="Times New Roman"/>
          <w:color w:val="231F20"/>
          <w:spacing w:val="5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наявність привабливих об’єктів історичного спадку: монастирі, сільські храми, пам’ятники археології, місця історичних битв, пам’ятні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місця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(пов’язані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з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цікавими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історичними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подіями),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збережені архітектурні центри сіл та інших поселень;</w:t>
      </w:r>
    </w:p>
    <w:p w14:paraId="74E66044" w14:textId="3B6F769B" w:rsidR="00421CEF" w:rsidRPr="003476E0" w:rsidRDefault="00421CEF" w:rsidP="00421CEF">
      <w:pPr>
        <w:pStyle w:val="a9"/>
        <w:numPr>
          <w:ilvl w:val="0"/>
          <w:numId w:val="1"/>
        </w:numPr>
        <w:tabs>
          <w:tab w:val="left" w:pos="861"/>
        </w:tabs>
        <w:spacing w:before="3" w:line="244" w:lineRule="auto"/>
        <w:ind w:right="223" w:firstLine="4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наявність унікальних природних об’єктів та об’єктів, пов’язаних з культурним ландшафтом: дворянські садиби і сільські парки, монастирські парки, старі млини та дамби на річках, древні водні шляхи,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старовинні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26"/>
          <w:sz w:val="28"/>
          <w:szCs w:val="28"/>
        </w:rPr>
        <w:t>алеї</w:t>
      </w:r>
      <w:r w:rsidR="00DC3EFF" w:rsidRPr="003476E0">
        <w:rPr>
          <w:rFonts w:ascii="Times New Roman" w:hAnsi="Times New Roman" w:cs="Times New Roman"/>
          <w:color w:val="231F20"/>
          <w:spacing w:val="-106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та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окремі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дерева;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красиві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та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привабливі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для відпочинку озера; привабливі ділянки долин; унікальні валуни; джерела, святі джерела тощо;</w:t>
      </w:r>
    </w:p>
    <w:p w14:paraId="450801C5" w14:textId="7C4455E2" w:rsidR="00421CEF" w:rsidRPr="003476E0" w:rsidRDefault="00421CEF" w:rsidP="00421CEF">
      <w:pPr>
        <w:pStyle w:val="a9"/>
        <w:numPr>
          <w:ilvl w:val="0"/>
          <w:numId w:val="1"/>
        </w:numPr>
        <w:tabs>
          <w:tab w:val="left" w:pos="884"/>
        </w:tabs>
        <w:spacing w:before="5" w:line="244" w:lineRule="auto"/>
        <w:ind w:right="225" w:firstLine="4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наявність місць, обраних населенням для відпочинку </w:t>
      </w:r>
      <w:r w:rsidR="00DC3EFF"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 самостійно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:</w:t>
      </w:r>
      <w:r w:rsidRPr="003476E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ділянки річок з тінистими алеями, місцями для наметових містечок; ділянки озерних </w:t>
      </w:r>
      <w:proofErr w:type="spellStart"/>
      <w:r w:rsidRPr="003476E0">
        <w:rPr>
          <w:rFonts w:ascii="Times New Roman" w:hAnsi="Times New Roman" w:cs="Times New Roman"/>
          <w:color w:val="231F20"/>
          <w:sz w:val="28"/>
          <w:szCs w:val="28"/>
        </w:rPr>
        <w:t>приберегових</w:t>
      </w:r>
      <w:proofErr w:type="spellEnd"/>
      <w:r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 зон; лісові масиви, що використовують для збору ягід; лісопарки для відпочинку і прогулянок; річки,</w:t>
      </w:r>
      <w:r w:rsidRPr="003476E0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доступні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для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сплаву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="00DC3EFF"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 байдарках, гумових човнах тощо;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</w:p>
    <w:p w14:paraId="5F38C026" w14:textId="33C02405" w:rsidR="00421CEF" w:rsidRPr="003476E0" w:rsidRDefault="00421CEF" w:rsidP="00421CEF">
      <w:pPr>
        <w:pStyle w:val="a9"/>
        <w:numPr>
          <w:ilvl w:val="0"/>
          <w:numId w:val="1"/>
        </w:numPr>
        <w:tabs>
          <w:tab w:val="left" w:pos="849"/>
        </w:tabs>
        <w:spacing w:before="4" w:line="244" w:lineRule="auto"/>
        <w:ind w:right="225" w:firstLine="45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lastRenderedPageBreak/>
        <w:t>висновок</w:t>
      </w:r>
      <w:r w:rsidRPr="003476E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>про</w:t>
      </w:r>
      <w:r w:rsidRPr="003476E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>характер</w:t>
      </w:r>
      <w:r w:rsidRPr="003476E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>турис</w:t>
      </w:r>
      <w:r w:rsid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>т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>ично-</w:t>
      </w:r>
      <w:r w:rsidRPr="003476E0">
        <w:rPr>
          <w:rFonts w:ascii="Times New Roman" w:hAnsi="Times New Roman" w:cs="Times New Roman"/>
          <w:color w:val="231F20"/>
          <w:spacing w:val="12"/>
          <w:sz w:val="28"/>
          <w:szCs w:val="28"/>
        </w:rPr>
        <w:t>рекреаці</w:t>
      </w:r>
      <w:r w:rsidR="00DC3EFF" w:rsidRPr="003476E0">
        <w:rPr>
          <w:rFonts w:ascii="Times New Roman" w:hAnsi="Times New Roman" w:cs="Times New Roman"/>
          <w:color w:val="231F20"/>
          <w:spacing w:val="-20"/>
          <w:sz w:val="28"/>
          <w:szCs w:val="28"/>
        </w:rPr>
        <w:t xml:space="preserve">йного 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>потенціалу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регіону:</w:t>
      </w:r>
    </w:p>
    <w:p w14:paraId="1F306CFD" w14:textId="12DA5C88" w:rsidR="00421CEF" w:rsidRPr="003476E0" w:rsidRDefault="00421CEF" w:rsidP="00421CEF">
      <w:pPr>
        <w:pStyle w:val="a9"/>
        <w:numPr>
          <w:ilvl w:val="1"/>
          <w:numId w:val="1"/>
        </w:numPr>
        <w:tabs>
          <w:tab w:val="left" w:pos="844"/>
        </w:tabs>
        <w:spacing w:before="2" w:line="244" w:lineRule="auto"/>
        <w:ind w:right="2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які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види</w:t>
      </w:r>
      <w:r w:rsidRPr="003476E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елементарних</w:t>
      </w:r>
      <w:r w:rsidRPr="003476E0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14"/>
          <w:sz w:val="28"/>
          <w:szCs w:val="28"/>
        </w:rPr>
        <w:t>рекреаці</w:t>
      </w:r>
      <w:r w:rsidR="00DC3EFF" w:rsidRPr="003476E0">
        <w:rPr>
          <w:rFonts w:ascii="Times New Roman" w:hAnsi="Times New Roman" w:cs="Times New Roman"/>
          <w:color w:val="231F20"/>
          <w:spacing w:val="-17"/>
          <w:sz w:val="28"/>
          <w:szCs w:val="28"/>
        </w:rPr>
        <w:t xml:space="preserve">йних 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чи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туристичних</w:t>
      </w:r>
      <w:r w:rsidRPr="003476E0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занять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можна запропонувати в межах регіону;</w:t>
      </w:r>
    </w:p>
    <w:p w14:paraId="1FD1F111" w14:textId="77777777" w:rsidR="00421CEF" w:rsidRPr="003476E0" w:rsidRDefault="00421CEF" w:rsidP="00421CEF">
      <w:pPr>
        <w:pStyle w:val="a9"/>
        <w:numPr>
          <w:ilvl w:val="1"/>
          <w:numId w:val="1"/>
        </w:numPr>
        <w:tabs>
          <w:tab w:val="left" w:pos="843"/>
        </w:tabs>
        <w:spacing w:before="2"/>
        <w:ind w:left="843" w:hanging="2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які</w:t>
      </w:r>
      <w:r w:rsidRPr="003476E0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об’єкти</w:t>
      </w:r>
      <w:r w:rsidRPr="003476E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активно</w:t>
      </w:r>
      <w:r w:rsidRPr="003476E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використовують</w:t>
      </w:r>
      <w:r w:rsidRPr="003476E0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у</w:t>
      </w:r>
      <w:r w:rsidRPr="003476E0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туризмі;</w:t>
      </w:r>
    </w:p>
    <w:p w14:paraId="5419D3C5" w14:textId="7ED09F35" w:rsidR="00421CEF" w:rsidRPr="003476E0" w:rsidRDefault="00421CEF" w:rsidP="00421CEF">
      <w:pPr>
        <w:pStyle w:val="a9"/>
        <w:numPr>
          <w:ilvl w:val="1"/>
          <w:numId w:val="1"/>
        </w:numPr>
        <w:tabs>
          <w:tab w:val="left" w:pos="844"/>
        </w:tabs>
        <w:spacing w:before="5" w:line="244" w:lineRule="auto"/>
        <w:ind w:right="2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pacing w:val="-14"/>
          <w:sz w:val="28"/>
          <w:szCs w:val="28"/>
        </w:rPr>
        <w:t>які</w:t>
      </w:r>
      <w:r w:rsidRPr="003476E0">
        <w:rPr>
          <w:rFonts w:ascii="Times New Roman" w:hAnsi="Times New Roman" w:cs="Times New Roman"/>
          <w:color w:val="231F20"/>
          <w:spacing w:val="2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14"/>
          <w:sz w:val="28"/>
          <w:szCs w:val="28"/>
        </w:rPr>
        <w:t>види</w:t>
      </w:r>
      <w:r w:rsidRPr="003476E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14"/>
          <w:sz w:val="28"/>
          <w:szCs w:val="28"/>
        </w:rPr>
        <w:t>туризму</w:t>
      </w:r>
      <w:r w:rsidRPr="003476E0">
        <w:rPr>
          <w:rFonts w:ascii="Times New Roman" w:hAnsi="Times New Roman" w:cs="Times New Roman"/>
          <w:color w:val="231F20"/>
          <w:spacing w:val="3"/>
          <w:sz w:val="28"/>
          <w:szCs w:val="28"/>
        </w:rPr>
        <w:t xml:space="preserve"> </w:t>
      </w:r>
      <w:r w:rsidR="00652F2C" w:rsidRPr="003476E0">
        <w:rPr>
          <w:rFonts w:ascii="Times New Roman" w:hAnsi="Times New Roman" w:cs="Times New Roman"/>
          <w:color w:val="231F20"/>
          <w:spacing w:val="3"/>
          <w:sz w:val="28"/>
          <w:szCs w:val="28"/>
        </w:rPr>
        <w:t>(пішохідний, автомобільний, кінний, тощо);</w:t>
      </w:r>
    </w:p>
    <w:p w14:paraId="7DDE080D" w14:textId="77777777" w:rsidR="00421CEF" w:rsidRPr="003476E0" w:rsidRDefault="00421CEF" w:rsidP="00421CEF">
      <w:pPr>
        <w:pStyle w:val="a9"/>
        <w:numPr>
          <w:ilvl w:val="1"/>
          <w:numId w:val="1"/>
        </w:numPr>
        <w:tabs>
          <w:tab w:val="left" w:pos="843"/>
        </w:tabs>
        <w:spacing w:before="2"/>
        <w:ind w:left="843" w:hanging="2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>які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нові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маршрути</w:t>
      </w:r>
      <w:r w:rsidRPr="003476E0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z w:val="28"/>
          <w:szCs w:val="28"/>
        </w:rPr>
        <w:t>можна</w:t>
      </w:r>
      <w:r w:rsidRPr="003476E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color w:val="231F20"/>
          <w:spacing w:val="-2"/>
          <w:sz w:val="28"/>
          <w:szCs w:val="28"/>
        </w:rPr>
        <w:t>запропонувати;</w:t>
      </w:r>
    </w:p>
    <w:p w14:paraId="3E9BBFF2" w14:textId="77777777" w:rsidR="00652F2C" w:rsidRPr="003476E0" w:rsidRDefault="00421CEF" w:rsidP="00B03D36">
      <w:pPr>
        <w:pStyle w:val="a9"/>
        <w:numPr>
          <w:ilvl w:val="1"/>
          <w:numId w:val="1"/>
        </w:numPr>
        <w:tabs>
          <w:tab w:val="left" w:pos="844"/>
          <w:tab w:val="left" w:pos="899"/>
        </w:tabs>
        <w:spacing w:before="5" w:line="244" w:lineRule="auto"/>
        <w:ind w:right="2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color w:val="231F20"/>
          <w:sz w:val="28"/>
          <w:szCs w:val="28"/>
        </w:rPr>
        <w:tab/>
        <w:t>які проблеми обмежують використання природного та культурно- історичного потенціалу</w:t>
      </w:r>
      <w:r w:rsidR="00652F2C" w:rsidRPr="003476E0">
        <w:rPr>
          <w:rFonts w:ascii="Times New Roman" w:hAnsi="Times New Roman" w:cs="Times New Roman"/>
          <w:color w:val="231F20"/>
          <w:sz w:val="28"/>
          <w:szCs w:val="28"/>
        </w:rPr>
        <w:t xml:space="preserve"> території. </w:t>
      </w:r>
    </w:p>
    <w:p w14:paraId="489AD405" w14:textId="77777777" w:rsidR="00545F50" w:rsidRPr="003476E0" w:rsidRDefault="00545F50" w:rsidP="00652F2C">
      <w:pPr>
        <w:pStyle w:val="a9"/>
        <w:tabs>
          <w:tab w:val="left" w:pos="844"/>
          <w:tab w:val="left" w:pos="899"/>
        </w:tabs>
        <w:spacing w:before="5" w:line="244" w:lineRule="auto"/>
        <w:ind w:left="844" w:right="225"/>
        <w:contextualSpacing w:val="0"/>
        <w:jc w:val="both"/>
        <w:rPr>
          <w:rFonts w:ascii="Times New Roman" w:hAnsi="Times New Roman" w:cs="Times New Roman"/>
          <w:b/>
          <w:bCs/>
          <w:color w:val="231F20"/>
          <w:spacing w:val="12"/>
          <w:sz w:val="28"/>
          <w:szCs w:val="28"/>
        </w:rPr>
      </w:pPr>
    </w:p>
    <w:p w14:paraId="7D9FC46B" w14:textId="77777777" w:rsidR="00545F50" w:rsidRPr="003476E0" w:rsidRDefault="00545F50" w:rsidP="00652F2C">
      <w:pPr>
        <w:pStyle w:val="a9"/>
        <w:tabs>
          <w:tab w:val="left" w:pos="844"/>
          <w:tab w:val="left" w:pos="899"/>
        </w:tabs>
        <w:spacing w:before="5" w:line="244" w:lineRule="auto"/>
        <w:ind w:left="844" w:right="225"/>
        <w:contextualSpacing w:val="0"/>
        <w:jc w:val="both"/>
        <w:rPr>
          <w:rFonts w:ascii="Times New Roman" w:hAnsi="Times New Roman" w:cs="Times New Roman"/>
          <w:b/>
          <w:bCs/>
          <w:color w:val="231F20"/>
          <w:spacing w:val="12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pacing w:val="12"/>
          <w:sz w:val="28"/>
          <w:szCs w:val="28"/>
        </w:rPr>
        <w:t xml:space="preserve">Завдання 6 </w:t>
      </w:r>
    </w:p>
    <w:p w14:paraId="76378910" w14:textId="11806AE9" w:rsidR="00B03D36" w:rsidRPr="003476E0" w:rsidRDefault="00545F50" w:rsidP="003476E0">
      <w:pPr>
        <w:pStyle w:val="a9"/>
        <w:spacing w:before="5" w:line="244" w:lineRule="auto"/>
        <w:ind w:left="0" w:right="225" w:firstLine="851"/>
        <w:contextualSpacing w:val="0"/>
        <w:jc w:val="both"/>
        <w:rPr>
          <w:rFonts w:ascii="Times New Roman" w:hAnsi="Times New Roman" w:cs="Times New Roman"/>
          <w:b/>
          <w:bCs/>
          <w:color w:val="231F20"/>
          <w:spacing w:val="12"/>
          <w:sz w:val="28"/>
          <w:szCs w:val="28"/>
        </w:rPr>
      </w:pPr>
      <w:r w:rsidRPr="003476E0">
        <w:rPr>
          <w:rFonts w:ascii="Times New Roman" w:hAnsi="Times New Roman" w:cs="Times New Roman"/>
          <w:b/>
          <w:bCs/>
          <w:color w:val="231F20"/>
          <w:spacing w:val="12"/>
          <w:sz w:val="28"/>
          <w:szCs w:val="28"/>
          <w:highlight w:val="lightGray"/>
        </w:rPr>
        <w:t>Ситуативне/Проблемне завдання</w:t>
      </w:r>
      <w:r w:rsidR="003476E0" w:rsidRPr="003476E0">
        <w:rPr>
          <w:rFonts w:ascii="Times New Roman" w:hAnsi="Times New Roman" w:cs="Times New Roman"/>
          <w:b/>
          <w:bCs/>
          <w:color w:val="231F20"/>
          <w:spacing w:val="12"/>
          <w:sz w:val="28"/>
          <w:szCs w:val="28"/>
          <w:highlight w:val="lightGray"/>
        </w:rPr>
        <w:t xml:space="preserve">. </w:t>
      </w:r>
      <w:r w:rsidR="00B03D36" w:rsidRPr="003476E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Санаторно-курортне</w:t>
      </w:r>
      <w:r w:rsidR="003476E0" w:rsidRPr="003476E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="00B03D36" w:rsidRPr="003476E0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господарство</w:t>
      </w:r>
    </w:p>
    <w:p w14:paraId="1A8DA49D" w14:textId="77777777" w:rsidR="00B03D36" w:rsidRDefault="00B03D36" w:rsidP="003476E0">
      <w:pPr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  <w:u w:val="single"/>
        </w:rPr>
        <w:t>Опис ситуації:</w:t>
      </w:r>
      <w:r w:rsidR="00652F2C" w:rsidRPr="003476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Сьогодні рекреація й туризм розглядаються як важливий сектор національної економіки, невід’ємна складова соціально-економічної політики</w:t>
      </w:r>
      <w:r w:rsidR="00652F2C" w:rsidRPr="003476E0">
        <w:rPr>
          <w:rFonts w:ascii="Times New Roman" w:hAnsi="Times New Roman" w:cs="Times New Roman"/>
          <w:sz w:val="28"/>
          <w:szCs w:val="28"/>
        </w:rPr>
        <w:t xml:space="preserve">. </w:t>
      </w:r>
      <w:r w:rsidRPr="003476E0">
        <w:rPr>
          <w:rFonts w:ascii="Times New Roman" w:hAnsi="Times New Roman" w:cs="Times New Roman"/>
          <w:sz w:val="28"/>
          <w:szCs w:val="28"/>
        </w:rPr>
        <w:t xml:space="preserve"> </w:t>
      </w:r>
      <w:r w:rsidR="00652F2C" w:rsidRPr="003476E0">
        <w:rPr>
          <w:rFonts w:ascii="Times New Roman" w:hAnsi="Times New Roman" w:cs="Times New Roman"/>
          <w:sz w:val="28"/>
          <w:szCs w:val="28"/>
        </w:rPr>
        <w:t>Н</w:t>
      </w:r>
      <w:r w:rsidRPr="003476E0">
        <w:rPr>
          <w:rFonts w:ascii="Times New Roman" w:hAnsi="Times New Roman" w:cs="Times New Roman"/>
          <w:sz w:val="28"/>
          <w:szCs w:val="28"/>
        </w:rPr>
        <w:t>аявність лікувальних природних ресурсів є важливою умовою розвитку санаторно- курортного господарства. Санаторно-курортна та оздоровча сфера має значний природно-ресурсний потенціал, продуману інфраструктуру і може ефективно функціонувати та бути конкурентоспроможною серед аналогічних рекреаційних закладів країни та ближнього зарубіжжя.</w:t>
      </w:r>
    </w:p>
    <w:p w14:paraId="5D2360B9" w14:textId="77777777" w:rsidR="003476E0" w:rsidRDefault="003476E0" w:rsidP="003476E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6F88B1" w14:textId="36FB2E13" w:rsidR="00B03D36" w:rsidRPr="003476E0" w:rsidRDefault="00B03D36" w:rsidP="003476E0">
      <w:pPr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  <w:u w:val="single"/>
        </w:rPr>
        <w:t>Постановка задач</w:t>
      </w:r>
      <w:r w:rsidRPr="003476E0">
        <w:rPr>
          <w:rFonts w:ascii="Times New Roman" w:hAnsi="Times New Roman" w:cs="Times New Roman"/>
          <w:sz w:val="28"/>
          <w:szCs w:val="28"/>
        </w:rPr>
        <w:t>: Ви іноземний інвестор, який хоче вкласти кошти у будівництво нового закладу санаторно-курортного господарства або модернізацію уже існуючого закладу</w:t>
      </w:r>
    </w:p>
    <w:p w14:paraId="3CDE4B4A" w14:textId="77777777" w:rsidR="003476E0" w:rsidRDefault="003476E0" w:rsidP="00B03D3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9DBACB8" w14:textId="1EB5BB47" w:rsidR="00B03D36" w:rsidRPr="003476E0" w:rsidRDefault="00B03D36" w:rsidP="00B03D36">
      <w:pPr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  <w:u w:val="single"/>
        </w:rPr>
        <w:t>Проблеми, з якими ви стикнулися</w:t>
      </w:r>
      <w:r w:rsidRPr="003476E0">
        <w:rPr>
          <w:rFonts w:ascii="Times New Roman" w:hAnsi="Times New Roman" w:cs="Times New Roman"/>
          <w:sz w:val="28"/>
          <w:szCs w:val="28"/>
        </w:rPr>
        <w:t>:</w:t>
      </w:r>
    </w:p>
    <w:p w14:paraId="4B7DCE15" w14:textId="77777777" w:rsidR="00B03D36" w:rsidRPr="003476E0" w:rsidRDefault="00B03D36" w:rsidP="00B03D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Потенційний «клієнт-рекреант» вимагає підвищення комфортності в сфері санаторно- курортного лікування.</w:t>
      </w:r>
    </w:p>
    <w:p w14:paraId="3457E128" w14:textId="77777777" w:rsidR="00B03D36" w:rsidRPr="003476E0" w:rsidRDefault="00B03D36" w:rsidP="00B03D3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Недосконалість організаційно-правових та економічних механізмів.</w:t>
      </w:r>
    </w:p>
    <w:p w14:paraId="2A659A18" w14:textId="77777777" w:rsidR="00B03D36" w:rsidRPr="003476E0" w:rsidRDefault="00B03D36" w:rsidP="00B03D36">
      <w:pPr>
        <w:rPr>
          <w:rFonts w:ascii="Times New Roman" w:hAnsi="Times New Roman" w:cs="Times New Roman"/>
          <w:sz w:val="28"/>
          <w:szCs w:val="28"/>
        </w:rPr>
      </w:pPr>
    </w:p>
    <w:p w14:paraId="16D5470A" w14:textId="77777777" w:rsidR="00B03D36" w:rsidRPr="003476E0" w:rsidRDefault="00B03D36" w:rsidP="00B03D36">
      <w:pPr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  <w:u w:val="single"/>
        </w:rPr>
        <w:t>Вам необхідно:</w:t>
      </w:r>
    </w:p>
    <w:p w14:paraId="0F130694" w14:textId="17A13688" w:rsidR="00B03D36" w:rsidRPr="003476E0" w:rsidRDefault="00B03D36" w:rsidP="00545F50">
      <w:pPr>
        <w:numPr>
          <w:ilvl w:val="1"/>
          <w:numId w:val="3"/>
        </w:numPr>
        <w:tabs>
          <w:tab w:val="left" w:pos="142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Охарактеризувати</w:t>
      </w:r>
      <w:r w:rsidR="003476E0">
        <w:rPr>
          <w:rFonts w:ascii="Times New Roman" w:hAnsi="Times New Roman" w:cs="Times New Roman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ресурсну</w:t>
      </w:r>
      <w:r w:rsidR="003476E0">
        <w:rPr>
          <w:rFonts w:ascii="Times New Roman" w:hAnsi="Times New Roman" w:cs="Times New Roman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базу</w:t>
      </w:r>
      <w:r w:rsidR="003476E0">
        <w:rPr>
          <w:rFonts w:ascii="Times New Roman" w:hAnsi="Times New Roman" w:cs="Times New Roman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санаторно-курортного</w:t>
      </w:r>
      <w:r w:rsidR="00545F50" w:rsidRPr="003476E0">
        <w:rPr>
          <w:rFonts w:ascii="Times New Roman" w:hAnsi="Times New Roman" w:cs="Times New Roman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господарства</w:t>
      </w:r>
      <w:r w:rsidR="003476E0">
        <w:rPr>
          <w:rFonts w:ascii="Times New Roman" w:hAnsi="Times New Roman" w:cs="Times New Roman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та</w:t>
      </w:r>
      <w:r w:rsidR="003476E0">
        <w:rPr>
          <w:rFonts w:ascii="Times New Roman" w:hAnsi="Times New Roman" w:cs="Times New Roman"/>
          <w:sz w:val="28"/>
          <w:szCs w:val="28"/>
        </w:rPr>
        <w:t xml:space="preserve"> </w:t>
      </w:r>
      <w:r w:rsidRPr="003476E0">
        <w:rPr>
          <w:rFonts w:ascii="Times New Roman" w:hAnsi="Times New Roman" w:cs="Times New Roman"/>
          <w:sz w:val="28"/>
          <w:szCs w:val="28"/>
        </w:rPr>
        <w:t>її територіальну організацію.</w:t>
      </w:r>
    </w:p>
    <w:p w14:paraId="67F01B3A" w14:textId="1189CA1D" w:rsidR="00B03D36" w:rsidRPr="003476E0" w:rsidRDefault="00B03D36" w:rsidP="00545F50">
      <w:pPr>
        <w:numPr>
          <w:ilvl w:val="1"/>
          <w:numId w:val="3"/>
        </w:numPr>
        <w:tabs>
          <w:tab w:val="left" w:pos="142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Проаналізувати стан санаторно-курортних та оздоровчих закладів</w:t>
      </w:r>
      <w:r w:rsidR="00545F50" w:rsidRPr="003476E0">
        <w:rPr>
          <w:rFonts w:ascii="Times New Roman" w:hAnsi="Times New Roman" w:cs="Times New Roman"/>
          <w:sz w:val="28"/>
          <w:szCs w:val="28"/>
        </w:rPr>
        <w:t xml:space="preserve"> області (на вибір) Столичного та Північно-Західного туристичного регіонів</w:t>
      </w:r>
      <w:r w:rsidRPr="003476E0">
        <w:rPr>
          <w:rFonts w:ascii="Times New Roman" w:hAnsi="Times New Roman" w:cs="Times New Roman"/>
          <w:sz w:val="28"/>
          <w:szCs w:val="28"/>
        </w:rPr>
        <w:t>.</w:t>
      </w:r>
    </w:p>
    <w:p w14:paraId="01517A82" w14:textId="77777777" w:rsidR="00B03D36" w:rsidRPr="003476E0" w:rsidRDefault="00B03D36" w:rsidP="00545F50">
      <w:pPr>
        <w:numPr>
          <w:ilvl w:val="1"/>
          <w:numId w:val="3"/>
        </w:numPr>
        <w:tabs>
          <w:tab w:val="left" w:pos="142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Розглянути динаміку заповнюваності рекреантами оздоровчих закладів та виокремити головні причини їхніх змін.</w:t>
      </w:r>
    </w:p>
    <w:p w14:paraId="2DD57910" w14:textId="77777777" w:rsidR="00B03D36" w:rsidRPr="003476E0" w:rsidRDefault="00B03D36" w:rsidP="00545F50">
      <w:pPr>
        <w:numPr>
          <w:ilvl w:val="1"/>
          <w:numId w:val="3"/>
        </w:numPr>
        <w:tabs>
          <w:tab w:val="left" w:pos="142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Оцінити конкурентні переваги санаторно-курортних закладів області та аналогічних закладів ближнього зарубіжжя.</w:t>
      </w:r>
    </w:p>
    <w:p w14:paraId="71921841" w14:textId="77777777" w:rsidR="00B03D36" w:rsidRDefault="00B03D36" w:rsidP="00545F50">
      <w:pPr>
        <w:numPr>
          <w:ilvl w:val="1"/>
          <w:numId w:val="3"/>
        </w:numPr>
        <w:tabs>
          <w:tab w:val="left" w:pos="142"/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76E0">
        <w:rPr>
          <w:rFonts w:ascii="Times New Roman" w:hAnsi="Times New Roman" w:cs="Times New Roman"/>
          <w:sz w:val="28"/>
          <w:szCs w:val="28"/>
        </w:rPr>
        <w:t>Запропонувати свої рішення стосовно реалізації поставленої задачі.</w:t>
      </w:r>
    </w:p>
    <w:p w14:paraId="34C1B478" w14:textId="77777777" w:rsidR="001A43AA" w:rsidRDefault="001A43AA" w:rsidP="001A43AA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1D94B5" w14:textId="77777777" w:rsidR="001A43AA" w:rsidRDefault="001A43AA" w:rsidP="001A43AA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D12E3C" w14:textId="77777777" w:rsidR="001A43AA" w:rsidRDefault="001A43AA" w:rsidP="001A43AA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430E21" w14:textId="77777777" w:rsidR="001A43AA" w:rsidRDefault="001A43AA" w:rsidP="001A43AA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6D74E9" w14:textId="11E1E641" w:rsidR="001A43AA" w:rsidRPr="003476E0" w:rsidRDefault="001A43AA" w:rsidP="001A43AA">
      <w:pPr>
        <w:tabs>
          <w:tab w:val="left" w:pos="142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B0D8A97" wp14:editId="6B3F4D2A">
            <wp:simplePos x="0" y="0"/>
            <wp:positionH relativeFrom="column">
              <wp:posOffset>-202565</wp:posOffset>
            </wp:positionH>
            <wp:positionV relativeFrom="paragraph">
              <wp:posOffset>0</wp:posOffset>
            </wp:positionV>
            <wp:extent cx="5940425" cy="8575040"/>
            <wp:effectExtent l="0" t="0" r="3175" b="0"/>
            <wp:wrapSquare wrapText="bothSides"/>
            <wp:docPr id="1075100089" name="Рисунок 1" descr="Зображення, що містить карта, атлант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карта, атлант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7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ABD0C" w14:textId="77777777" w:rsidR="00421CEF" w:rsidRPr="003476E0" w:rsidRDefault="00421CEF" w:rsidP="00545F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21CEF" w:rsidRPr="0034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649E"/>
    <w:multiLevelType w:val="hybridMultilevel"/>
    <w:tmpl w:val="E33CFE78"/>
    <w:lvl w:ilvl="0" w:tplc="DAEAF864">
      <w:start w:val="1"/>
      <w:numFmt w:val="decimal"/>
      <w:lvlText w:val="%1."/>
      <w:lvlJc w:val="left"/>
      <w:pPr>
        <w:ind w:left="756" w:hanging="196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8"/>
        <w:szCs w:val="28"/>
        <w:lang w:val="uk-UA" w:eastAsia="en-US" w:bidi="ar-SA"/>
      </w:rPr>
    </w:lvl>
    <w:lvl w:ilvl="1" w:tplc="8C425D24">
      <w:numFmt w:val="bullet"/>
      <w:lvlText w:val="•"/>
      <w:lvlJc w:val="left"/>
      <w:pPr>
        <w:ind w:left="1358" w:hanging="196"/>
      </w:pPr>
      <w:rPr>
        <w:rFonts w:hint="default"/>
        <w:lang w:val="uk-UA" w:eastAsia="en-US" w:bidi="ar-SA"/>
      </w:rPr>
    </w:lvl>
    <w:lvl w:ilvl="2" w:tplc="807CB63A">
      <w:numFmt w:val="bullet"/>
      <w:lvlText w:val="•"/>
      <w:lvlJc w:val="left"/>
      <w:pPr>
        <w:ind w:left="1956" w:hanging="196"/>
      </w:pPr>
      <w:rPr>
        <w:rFonts w:hint="default"/>
        <w:lang w:val="uk-UA" w:eastAsia="en-US" w:bidi="ar-SA"/>
      </w:rPr>
    </w:lvl>
    <w:lvl w:ilvl="3" w:tplc="68BEE112">
      <w:numFmt w:val="bullet"/>
      <w:lvlText w:val="•"/>
      <w:lvlJc w:val="left"/>
      <w:pPr>
        <w:ind w:left="2554" w:hanging="196"/>
      </w:pPr>
      <w:rPr>
        <w:rFonts w:hint="default"/>
        <w:lang w:val="uk-UA" w:eastAsia="en-US" w:bidi="ar-SA"/>
      </w:rPr>
    </w:lvl>
    <w:lvl w:ilvl="4" w:tplc="1C1A9260">
      <w:numFmt w:val="bullet"/>
      <w:lvlText w:val="•"/>
      <w:lvlJc w:val="left"/>
      <w:pPr>
        <w:ind w:left="3152" w:hanging="196"/>
      </w:pPr>
      <w:rPr>
        <w:rFonts w:hint="default"/>
        <w:lang w:val="uk-UA" w:eastAsia="en-US" w:bidi="ar-SA"/>
      </w:rPr>
    </w:lvl>
    <w:lvl w:ilvl="5" w:tplc="18EEB56C">
      <w:numFmt w:val="bullet"/>
      <w:lvlText w:val="•"/>
      <w:lvlJc w:val="left"/>
      <w:pPr>
        <w:ind w:left="3750" w:hanging="196"/>
      </w:pPr>
      <w:rPr>
        <w:rFonts w:hint="default"/>
        <w:lang w:val="uk-UA" w:eastAsia="en-US" w:bidi="ar-SA"/>
      </w:rPr>
    </w:lvl>
    <w:lvl w:ilvl="6" w:tplc="9A46ECB8">
      <w:numFmt w:val="bullet"/>
      <w:lvlText w:val="•"/>
      <w:lvlJc w:val="left"/>
      <w:pPr>
        <w:ind w:left="4348" w:hanging="196"/>
      </w:pPr>
      <w:rPr>
        <w:rFonts w:hint="default"/>
        <w:lang w:val="uk-UA" w:eastAsia="en-US" w:bidi="ar-SA"/>
      </w:rPr>
    </w:lvl>
    <w:lvl w:ilvl="7" w:tplc="00EA4B50">
      <w:numFmt w:val="bullet"/>
      <w:lvlText w:val="•"/>
      <w:lvlJc w:val="left"/>
      <w:pPr>
        <w:ind w:left="4946" w:hanging="196"/>
      </w:pPr>
      <w:rPr>
        <w:rFonts w:hint="default"/>
        <w:lang w:val="uk-UA" w:eastAsia="en-US" w:bidi="ar-SA"/>
      </w:rPr>
    </w:lvl>
    <w:lvl w:ilvl="8" w:tplc="9C5E4AF2">
      <w:numFmt w:val="bullet"/>
      <w:lvlText w:val="•"/>
      <w:lvlJc w:val="left"/>
      <w:pPr>
        <w:ind w:left="5544" w:hanging="196"/>
      </w:pPr>
      <w:rPr>
        <w:rFonts w:hint="default"/>
        <w:lang w:val="uk-UA" w:eastAsia="en-US" w:bidi="ar-SA"/>
      </w:rPr>
    </w:lvl>
  </w:abstractNum>
  <w:abstractNum w:abstractNumId="1" w15:restartNumberingAfterBreak="0">
    <w:nsid w:val="246443BA"/>
    <w:multiLevelType w:val="hybridMultilevel"/>
    <w:tmpl w:val="F6F8333C"/>
    <w:lvl w:ilvl="0" w:tplc="0CEE46B0">
      <w:start w:val="1"/>
      <w:numFmt w:val="decimal"/>
      <w:lvlText w:val="%1)"/>
      <w:lvlJc w:val="left"/>
      <w:pPr>
        <w:ind w:left="163" w:hanging="274"/>
      </w:pPr>
      <w:rPr>
        <w:rFonts w:ascii="Cambria" w:eastAsia="Cambria" w:hAnsi="Cambria" w:cs="Cambria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1" w:tplc="07581608">
      <w:numFmt w:val="bullet"/>
      <w:lvlText w:val="-"/>
      <w:lvlJc w:val="left"/>
      <w:pPr>
        <w:ind w:left="844" w:hanging="22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uk-UA" w:eastAsia="en-US" w:bidi="ar-SA"/>
      </w:rPr>
    </w:lvl>
    <w:lvl w:ilvl="2" w:tplc="93FEEA22">
      <w:numFmt w:val="bullet"/>
      <w:lvlText w:val="•"/>
      <w:lvlJc w:val="left"/>
      <w:pPr>
        <w:ind w:left="1495" w:hanging="227"/>
      </w:pPr>
      <w:rPr>
        <w:rFonts w:hint="default"/>
        <w:lang w:val="uk-UA" w:eastAsia="en-US" w:bidi="ar-SA"/>
      </w:rPr>
    </w:lvl>
    <w:lvl w:ilvl="3" w:tplc="9A7AE408">
      <w:numFmt w:val="bullet"/>
      <w:lvlText w:val="•"/>
      <w:lvlJc w:val="left"/>
      <w:pPr>
        <w:ind w:left="2151" w:hanging="227"/>
      </w:pPr>
      <w:rPr>
        <w:rFonts w:hint="default"/>
        <w:lang w:val="uk-UA" w:eastAsia="en-US" w:bidi="ar-SA"/>
      </w:rPr>
    </w:lvl>
    <w:lvl w:ilvl="4" w:tplc="8668C174">
      <w:numFmt w:val="bullet"/>
      <w:lvlText w:val="•"/>
      <w:lvlJc w:val="left"/>
      <w:pPr>
        <w:ind w:left="2806" w:hanging="227"/>
      </w:pPr>
      <w:rPr>
        <w:rFonts w:hint="default"/>
        <w:lang w:val="uk-UA" w:eastAsia="en-US" w:bidi="ar-SA"/>
      </w:rPr>
    </w:lvl>
    <w:lvl w:ilvl="5" w:tplc="0D9A3F0A">
      <w:numFmt w:val="bullet"/>
      <w:lvlText w:val="•"/>
      <w:lvlJc w:val="left"/>
      <w:pPr>
        <w:ind w:left="3462" w:hanging="227"/>
      </w:pPr>
      <w:rPr>
        <w:rFonts w:hint="default"/>
        <w:lang w:val="uk-UA" w:eastAsia="en-US" w:bidi="ar-SA"/>
      </w:rPr>
    </w:lvl>
    <w:lvl w:ilvl="6" w:tplc="DC564C3C">
      <w:numFmt w:val="bullet"/>
      <w:lvlText w:val="•"/>
      <w:lvlJc w:val="left"/>
      <w:pPr>
        <w:ind w:left="4118" w:hanging="227"/>
      </w:pPr>
      <w:rPr>
        <w:rFonts w:hint="default"/>
        <w:lang w:val="uk-UA" w:eastAsia="en-US" w:bidi="ar-SA"/>
      </w:rPr>
    </w:lvl>
    <w:lvl w:ilvl="7" w:tplc="EB2CB88E">
      <w:numFmt w:val="bullet"/>
      <w:lvlText w:val="•"/>
      <w:lvlJc w:val="left"/>
      <w:pPr>
        <w:ind w:left="4773" w:hanging="227"/>
      </w:pPr>
      <w:rPr>
        <w:rFonts w:hint="default"/>
        <w:lang w:val="uk-UA" w:eastAsia="en-US" w:bidi="ar-SA"/>
      </w:rPr>
    </w:lvl>
    <w:lvl w:ilvl="8" w:tplc="A46079AE">
      <w:numFmt w:val="bullet"/>
      <w:lvlText w:val="•"/>
      <w:lvlJc w:val="left"/>
      <w:pPr>
        <w:ind w:left="5429" w:hanging="227"/>
      </w:pPr>
      <w:rPr>
        <w:rFonts w:hint="default"/>
        <w:lang w:val="uk-UA" w:eastAsia="en-US" w:bidi="ar-SA"/>
      </w:rPr>
    </w:lvl>
  </w:abstractNum>
  <w:abstractNum w:abstractNumId="2" w15:restartNumberingAfterBreak="0">
    <w:nsid w:val="5B9779FB"/>
    <w:multiLevelType w:val="hybridMultilevel"/>
    <w:tmpl w:val="D5E2B7B6"/>
    <w:lvl w:ilvl="0" w:tplc="52D6440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C189766">
      <w:numFmt w:val="bullet"/>
      <w:lvlText w:val=""/>
      <w:lvlJc w:val="left"/>
      <w:pPr>
        <w:ind w:left="12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FB2923A">
      <w:numFmt w:val="bullet"/>
      <w:lvlText w:val="•"/>
      <w:lvlJc w:val="left"/>
      <w:pPr>
        <w:ind w:left="3136" w:hanging="360"/>
      </w:pPr>
      <w:rPr>
        <w:lang w:val="uk-UA" w:eastAsia="en-US" w:bidi="ar-SA"/>
      </w:rPr>
    </w:lvl>
    <w:lvl w:ilvl="3" w:tplc="27E8592E">
      <w:numFmt w:val="bullet"/>
      <w:lvlText w:val="•"/>
      <w:lvlJc w:val="left"/>
      <w:pPr>
        <w:ind w:left="4104" w:hanging="360"/>
      </w:pPr>
      <w:rPr>
        <w:lang w:val="uk-UA" w:eastAsia="en-US" w:bidi="ar-SA"/>
      </w:rPr>
    </w:lvl>
    <w:lvl w:ilvl="4" w:tplc="8C88E606">
      <w:numFmt w:val="bullet"/>
      <w:lvlText w:val="•"/>
      <w:lvlJc w:val="left"/>
      <w:pPr>
        <w:ind w:left="5072" w:hanging="360"/>
      </w:pPr>
      <w:rPr>
        <w:lang w:val="uk-UA" w:eastAsia="en-US" w:bidi="ar-SA"/>
      </w:rPr>
    </w:lvl>
    <w:lvl w:ilvl="5" w:tplc="0C52FA0A">
      <w:numFmt w:val="bullet"/>
      <w:lvlText w:val="•"/>
      <w:lvlJc w:val="left"/>
      <w:pPr>
        <w:ind w:left="6040" w:hanging="360"/>
      </w:pPr>
      <w:rPr>
        <w:lang w:val="uk-UA" w:eastAsia="en-US" w:bidi="ar-SA"/>
      </w:rPr>
    </w:lvl>
    <w:lvl w:ilvl="6" w:tplc="E1760036">
      <w:numFmt w:val="bullet"/>
      <w:lvlText w:val="•"/>
      <w:lvlJc w:val="left"/>
      <w:pPr>
        <w:ind w:left="7008" w:hanging="360"/>
      </w:pPr>
      <w:rPr>
        <w:lang w:val="uk-UA" w:eastAsia="en-US" w:bidi="ar-SA"/>
      </w:rPr>
    </w:lvl>
    <w:lvl w:ilvl="7" w:tplc="659EFF6E">
      <w:numFmt w:val="bullet"/>
      <w:lvlText w:val="•"/>
      <w:lvlJc w:val="left"/>
      <w:pPr>
        <w:ind w:left="7976" w:hanging="360"/>
      </w:pPr>
      <w:rPr>
        <w:lang w:val="uk-UA" w:eastAsia="en-US" w:bidi="ar-SA"/>
      </w:rPr>
    </w:lvl>
    <w:lvl w:ilvl="8" w:tplc="E5DE38CE">
      <w:numFmt w:val="bullet"/>
      <w:lvlText w:val="•"/>
      <w:lvlJc w:val="left"/>
      <w:pPr>
        <w:ind w:left="8944" w:hanging="360"/>
      </w:pPr>
      <w:rPr>
        <w:lang w:val="uk-UA" w:eastAsia="en-US" w:bidi="ar-SA"/>
      </w:rPr>
    </w:lvl>
  </w:abstractNum>
  <w:num w:numId="1" w16cid:durableId="203638321">
    <w:abstractNumId w:val="1"/>
  </w:num>
  <w:num w:numId="2" w16cid:durableId="842817872">
    <w:abstractNumId w:val="0"/>
  </w:num>
  <w:num w:numId="3" w16cid:durableId="1654873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EF"/>
    <w:rsid w:val="0011390B"/>
    <w:rsid w:val="001A43AA"/>
    <w:rsid w:val="003476E0"/>
    <w:rsid w:val="00421CEF"/>
    <w:rsid w:val="00545F50"/>
    <w:rsid w:val="00652F2C"/>
    <w:rsid w:val="0070118A"/>
    <w:rsid w:val="00891936"/>
    <w:rsid w:val="009E5198"/>
    <w:rsid w:val="00B03D36"/>
    <w:rsid w:val="00D1053A"/>
    <w:rsid w:val="00DC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C5F3"/>
  <w15:chartTrackingRefBased/>
  <w15:docId w15:val="{0D6E1898-2D65-4D03-A36E-FFD60B43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CE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21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C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2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2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21CEF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421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C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21C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1CEF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421CEF"/>
    <w:pPr>
      <w:spacing w:before="2"/>
      <w:ind w:firstLine="453"/>
    </w:pPr>
    <w:rPr>
      <w:sz w:val="20"/>
      <w:szCs w:val="20"/>
    </w:rPr>
  </w:style>
  <w:style w:type="character" w:customStyle="1" w:styleId="af">
    <w:name w:val="Основний текст Знак"/>
    <w:basedOn w:val="a0"/>
    <w:link w:val="ae"/>
    <w:uiPriority w:val="1"/>
    <w:rsid w:val="00421CEF"/>
    <w:rPr>
      <w:rFonts w:ascii="Cambria" w:eastAsia="Cambria" w:hAnsi="Cambria" w:cs="Cambr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Практичне заняття №4</vt:lpstr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5</cp:revision>
  <dcterms:created xsi:type="dcterms:W3CDTF">2024-10-13T20:33:00Z</dcterms:created>
  <dcterms:modified xsi:type="dcterms:W3CDTF">2024-10-14T09:12:00Z</dcterms:modified>
</cp:coreProperties>
</file>