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24" w:rsidRDefault="00321D24" w:rsidP="00321D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СЕМІНАРСЬКІ ЗАНЯТТЯ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 КУРСУ</w:t>
      </w:r>
    </w:p>
    <w:p w:rsidR="00321D24" w:rsidRDefault="00321D24" w:rsidP="00321D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«ГЕНДЕРНА ПОЛІТИКА</w:t>
      </w:r>
      <w:r>
        <w:rPr>
          <w:b/>
          <w:sz w:val="28"/>
          <w:szCs w:val="28"/>
        </w:rPr>
        <w:t xml:space="preserve"> В СФЕРІ НАЦІОНАЛЬНОЇ БЕЗПЕКИ УКРАЇНИ</w:t>
      </w:r>
      <w:r>
        <w:rPr>
          <w:b/>
          <w:sz w:val="28"/>
          <w:szCs w:val="28"/>
        </w:rPr>
        <w:t>»</w:t>
      </w:r>
    </w:p>
    <w:p w:rsidR="00321D24" w:rsidRDefault="00321D24" w:rsidP="00321D24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СЕМІНАР № 2</w:t>
      </w:r>
      <w:bookmarkStart w:id="0" w:name="_GoBack"/>
      <w:bookmarkEnd w:id="0"/>
      <w:r>
        <w:rPr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ГЕНДЕРНА ПОЛІТИКА</w:t>
      </w:r>
    </w:p>
    <w:p w:rsidR="00321D24" w:rsidRDefault="00321D24" w:rsidP="00321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Державна гендерна політика: суть, зміст, завдання.</w:t>
      </w:r>
    </w:p>
    <w:p w:rsidR="00321D24" w:rsidRDefault="00321D24" w:rsidP="00321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Стратегії  та типи гендерної політики.</w:t>
      </w:r>
    </w:p>
    <w:p w:rsidR="00321D24" w:rsidRDefault="00321D24" w:rsidP="00321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Механізми реалізації гендерної політики.</w:t>
      </w:r>
    </w:p>
    <w:p w:rsidR="00321D24" w:rsidRDefault="00321D24" w:rsidP="00321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Характерні риси та особливості гендерної політики в Україні.</w:t>
      </w:r>
    </w:p>
    <w:p w:rsidR="00321D24" w:rsidRDefault="00321D24" w:rsidP="00321D24">
      <w:pPr>
        <w:pStyle w:val="a3"/>
        <w:ind w:firstLine="709"/>
        <w:jc w:val="both"/>
        <w:rPr>
          <w:sz w:val="28"/>
          <w:szCs w:val="28"/>
        </w:rPr>
      </w:pPr>
    </w:p>
    <w:p w:rsidR="00321D24" w:rsidRDefault="00321D24" w:rsidP="00321D24">
      <w:pPr>
        <w:ind w:firstLine="709"/>
        <w:jc w:val="center"/>
        <w:rPr>
          <w:i/>
          <w:sz w:val="28"/>
          <w:szCs w:val="28"/>
        </w:rPr>
      </w:pPr>
      <w:r>
        <w:rPr>
          <w:i/>
          <w:spacing w:val="-2"/>
          <w:sz w:val="28"/>
          <w:szCs w:val="28"/>
        </w:rPr>
        <w:t>Література:</w:t>
      </w:r>
    </w:p>
    <w:p w:rsidR="00321D24" w:rsidRDefault="00321D24" w:rsidP="00321D24">
      <w:pPr>
        <w:numPr>
          <w:ilvl w:val="0"/>
          <w:numId w:val="2"/>
        </w:numPr>
        <w:autoSpaceDE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Ґендерна рівність: міфи, факти та державна політика. К., 2020. 60 с.</w:t>
      </w:r>
    </w:p>
    <w:p w:rsidR="00321D24" w:rsidRDefault="00321D24" w:rsidP="00321D24">
      <w:pPr>
        <w:numPr>
          <w:ilvl w:val="0"/>
          <w:numId w:val="2"/>
        </w:numPr>
        <w:autoSpaceDE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Грицай І. О. Механізм забезпечення принципу гендерної рівності: теорія та практика: монографія. К. : «Хай-Тек Прес», 2018. 560 с</w:t>
      </w:r>
    </w:p>
    <w:p w:rsidR="00321D24" w:rsidRDefault="00321D24" w:rsidP="00321D24">
      <w:pPr>
        <w:numPr>
          <w:ilvl w:val="0"/>
          <w:numId w:val="2"/>
        </w:numPr>
        <w:autoSpaceDE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>
        <w:rPr>
          <w:sz w:val="28"/>
          <w:szCs w:val="28"/>
        </w:rPr>
        <w:t>п#Text</w:t>
      </w:r>
      <w:proofErr w:type="spellEnd"/>
      <w:r>
        <w:rPr>
          <w:sz w:val="28"/>
          <w:szCs w:val="28"/>
        </w:rPr>
        <w:t>.</w:t>
      </w:r>
    </w:p>
    <w:p w:rsidR="00321D24" w:rsidRDefault="00321D24" w:rsidP="00321D24">
      <w:pPr>
        <w:numPr>
          <w:ilvl w:val="0"/>
          <w:numId w:val="2"/>
        </w:numPr>
        <w:autoSpaceDE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Уварова</w:t>
      </w:r>
      <w:proofErr w:type="spellEnd"/>
      <w:r>
        <w:rPr>
          <w:sz w:val="28"/>
          <w:szCs w:val="28"/>
        </w:rPr>
        <w:t xml:space="preserve"> О.О. Права жінок та гендерна рівність: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К., 2018. 204 с.</w:t>
      </w:r>
    </w:p>
    <w:p w:rsidR="00321D24" w:rsidRDefault="00321D24" w:rsidP="00321D24">
      <w:pPr>
        <w:numPr>
          <w:ilvl w:val="0"/>
          <w:numId w:val="2"/>
        </w:numPr>
        <w:autoSpaceDE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Левченко К. Гендерне тяжіння. Виклики та рішення. Харків: Фоліо, 2019. 320 с.</w:t>
      </w:r>
    </w:p>
    <w:p w:rsidR="00287BF7" w:rsidRDefault="00287BF7"/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C00"/>
    <w:multiLevelType w:val="hybridMultilevel"/>
    <w:tmpl w:val="0D582326"/>
    <w:lvl w:ilvl="0" w:tplc="9C027E8A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920EC"/>
    <w:multiLevelType w:val="hybridMultilevel"/>
    <w:tmpl w:val="654A5C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90"/>
    <w:rsid w:val="00287BF7"/>
    <w:rsid w:val="00321D24"/>
    <w:rsid w:val="00361D90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5741"/>
  <w15:chartTrackingRefBased/>
  <w15:docId w15:val="{1ADE5E49-772F-4128-BB70-658938D0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1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321D24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321D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321D24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semiHidden/>
    <w:rsid w:val="00321D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339</Characters>
  <Application>Microsoft Office Word</Application>
  <DocSecurity>0</DocSecurity>
  <Lines>2</Lines>
  <Paragraphs>1</Paragraphs>
  <ScaleCrop>false</ScaleCrop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2024-10-07T11:49:00Z</dcterms:created>
  <dcterms:modified xsi:type="dcterms:W3CDTF">2024-10-07T11:50:00Z</dcterms:modified>
</cp:coreProperties>
</file>