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C33" w:rsidRPr="00362250" w:rsidRDefault="00362250" w:rsidP="00362250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62250">
        <w:rPr>
          <w:rFonts w:ascii="Times New Roman" w:hAnsi="Times New Roman" w:cs="Times New Roman"/>
          <w:b/>
          <w:sz w:val="24"/>
          <w:szCs w:val="24"/>
          <w:lang w:val="uk-UA"/>
        </w:rPr>
        <w:t>ТЕМА 2. ЦІЛЬОВІ ХАРАКТЕРИСТИКИ ДІЯЛЬНОСТІ ПІДПРИЄМСТВА НА РИНКУ. ПЛАНУВАННЯ ДІЯЛЬНОСТІ  ПІДПРИЄМСТВА.</w:t>
      </w:r>
    </w:p>
    <w:p w:rsidR="00362250" w:rsidRPr="00362250" w:rsidRDefault="00362250" w:rsidP="00362250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62250" w:rsidRPr="00362250" w:rsidRDefault="00362250" w:rsidP="00362250">
      <w:p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i/>
          <w:color w:val="000000"/>
          <w:sz w:val="24"/>
          <w:szCs w:val="24"/>
        </w:rPr>
      </w:pPr>
      <w:r w:rsidRPr="00362250">
        <w:rPr>
          <w:i/>
          <w:color w:val="000000"/>
          <w:sz w:val="24"/>
          <w:szCs w:val="24"/>
        </w:rPr>
        <w:t>1.За змістом і спрямованістю цілі бувають:</w:t>
      </w:r>
    </w:p>
    <w:p w:rsidR="00362250" w:rsidRPr="00362250" w:rsidRDefault="00362250" w:rsidP="00362250">
      <w:pPr>
        <w:numPr>
          <w:ilvl w:val="0"/>
          <w:numId w:val="2"/>
        </w:numPr>
        <w:tabs>
          <w:tab w:val="clear" w:pos="1571"/>
          <w:tab w:val="num" w:pos="327"/>
        </w:tabs>
        <w:spacing w:after="0" w:line="276" w:lineRule="auto"/>
        <w:ind w:left="0" w:firstLine="0"/>
        <w:contextualSpacing/>
        <w:jc w:val="both"/>
        <w:rPr>
          <w:color w:val="000000"/>
          <w:sz w:val="24"/>
          <w:szCs w:val="24"/>
        </w:rPr>
      </w:pPr>
      <w:r w:rsidRPr="00362250">
        <w:rPr>
          <w:color w:val="000000"/>
          <w:sz w:val="24"/>
          <w:szCs w:val="24"/>
        </w:rPr>
        <w:t>Економічні, соціальні, власні;</w:t>
      </w:r>
      <w:r w:rsidRPr="00362250">
        <w:rPr>
          <w:color w:val="000000"/>
          <w:sz w:val="24"/>
          <w:szCs w:val="24"/>
        </w:rPr>
        <w:tab/>
      </w:r>
    </w:p>
    <w:p w:rsidR="00362250" w:rsidRPr="00362250" w:rsidRDefault="00362250" w:rsidP="00362250">
      <w:pPr>
        <w:numPr>
          <w:ilvl w:val="0"/>
          <w:numId w:val="2"/>
        </w:numPr>
        <w:tabs>
          <w:tab w:val="clear" w:pos="1571"/>
          <w:tab w:val="num" w:pos="327"/>
        </w:tabs>
        <w:spacing w:after="0" w:line="276" w:lineRule="auto"/>
        <w:ind w:left="0" w:firstLine="0"/>
        <w:contextualSpacing/>
        <w:jc w:val="both"/>
        <w:rPr>
          <w:color w:val="000000"/>
          <w:sz w:val="24"/>
          <w:szCs w:val="24"/>
        </w:rPr>
      </w:pPr>
      <w:r w:rsidRPr="00362250">
        <w:rPr>
          <w:color w:val="000000"/>
          <w:sz w:val="24"/>
          <w:szCs w:val="24"/>
        </w:rPr>
        <w:t>Необхідні, бажані;</w:t>
      </w:r>
    </w:p>
    <w:p w:rsidR="00362250" w:rsidRPr="00362250" w:rsidRDefault="00362250" w:rsidP="00362250">
      <w:pPr>
        <w:numPr>
          <w:ilvl w:val="0"/>
          <w:numId w:val="2"/>
        </w:numPr>
        <w:tabs>
          <w:tab w:val="clear" w:pos="1571"/>
          <w:tab w:val="num" w:pos="327"/>
        </w:tabs>
        <w:spacing w:after="0" w:line="276" w:lineRule="auto"/>
        <w:ind w:left="0" w:firstLine="0"/>
        <w:contextualSpacing/>
        <w:jc w:val="both"/>
        <w:rPr>
          <w:color w:val="000000"/>
          <w:sz w:val="24"/>
          <w:szCs w:val="24"/>
        </w:rPr>
      </w:pPr>
      <w:r w:rsidRPr="00362250">
        <w:rPr>
          <w:color w:val="000000"/>
          <w:sz w:val="24"/>
          <w:szCs w:val="24"/>
        </w:rPr>
        <w:t>Кінцеві, проміжні.</w:t>
      </w:r>
    </w:p>
    <w:p w:rsidR="00362250" w:rsidRPr="00362250" w:rsidRDefault="00362250" w:rsidP="00362250">
      <w:pPr>
        <w:tabs>
          <w:tab w:val="num" w:pos="327"/>
        </w:tabs>
        <w:spacing w:after="0" w:line="276" w:lineRule="auto"/>
        <w:contextualSpacing/>
        <w:jc w:val="both"/>
        <w:rPr>
          <w:i/>
          <w:color w:val="000000"/>
          <w:sz w:val="24"/>
          <w:szCs w:val="24"/>
        </w:rPr>
      </w:pPr>
      <w:r w:rsidRPr="00362250">
        <w:rPr>
          <w:i/>
          <w:color w:val="000000"/>
          <w:sz w:val="24"/>
          <w:szCs w:val="24"/>
        </w:rPr>
        <w:t>2.Якісні цілі належать до ознаки класифікації цілей за:</w:t>
      </w:r>
    </w:p>
    <w:p w:rsidR="00362250" w:rsidRPr="00362250" w:rsidRDefault="00362250" w:rsidP="00362250">
      <w:pPr>
        <w:numPr>
          <w:ilvl w:val="0"/>
          <w:numId w:val="3"/>
        </w:numPr>
        <w:tabs>
          <w:tab w:val="num" w:pos="327"/>
        </w:tabs>
        <w:spacing w:after="0" w:line="276" w:lineRule="auto"/>
        <w:ind w:left="0" w:firstLine="0"/>
        <w:contextualSpacing/>
        <w:jc w:val="both"/>
        <w:rPr>
          <w:color w:val="000000"/>
          <w:sz w:val="24"/>
          <w:szCs w:val="24"/>
        </w:rPr>
      </w:pPr>
      <w:r w:rsidRPr="00362250">
        <w:rPr>
          <w:color w:val="000000"/>
          <w:sz w:val="24"/>
          <w:szCs w:val="24"/>
        </w:rPr>
        <w:t>Характером оцінки;</w:t>
      </w:r>
      <w:r w:rsidRPr="00362250">
        <w:rPr>
          <w:color w:val="000000"/>
          <w:sz w:val="24"/>
          <w:szCs w:val="24"/>
        </w:rPr>
        <w:tab/>
      </w:r>
      <w:r w:rsidRPr="00362250">
        <w:rPr>
          <w:color w:val="000000"/>
          <w:sz w:val="24"/>
          <w:szCs w:val="24"/>
        </w:rPr>
        <w:tab/>
      </w:r>
      <w:r w:rsidRPr="00362250">
        <w:rPr>
          <w:color w:val="000000"/>
          <w:sz w:val="24"/>
          <w:szCs w:val="24"/>
        </w:rPr>
        <w:tab/>
      </w:r>
    </w:p>
    <w:p w:rsidR="00362250" w:rsidRPr="00362250" w:rsidRDefault="00362250" w:rsidP="00362250">
      <w:pPr>
        <w:numPr>
          <w:ilvl w:val="0"/>
          <w:numId w:val="3"/>
        </w:numPr>
        <w:tabs>
          <w:tab w:val="num" w:pos="327"/>
        </w:tabs>
        <w:spacing w:after="0" w:line="276" w:lineRule="auto"/>
        <w:ind w:left="0" w:firstLine="0"/>
        <w:contextualSpacing/>
        <w:jc w:val="both"/>
        <w:rPr>
          <w:color w:val="000000"/>
          <w:sz w:val="24"/>
          <w:szCs w:val="24"/>
        </w:rPr>
      </w:pPr>
      <w:r w:rsidRPr="00362250">
        <w:rPr>
          <w:color w:val="000000"/>
          <w:sz w:val="24"/>
          <w:szCs w:val="24"/>
        </w:rPr>
        <w:t>Ступенем досягнення;</w:t>
      </w:r>
    </w:p>
    <w:p w:rsidR="00362250" w:rsidRPr="00362250" w:rsidRDefault="00362250" w:rsidP="00362250">
      <w:pPr>
        <w:numPr>
          <w:ilvl w:val="0"/>
          <w:numId w:val="3"/>
        </w:numPr>
        <w:tabs>
          <w:tab w:val="num" w:pos="327"/>
        </w:tabs>
        <w:spacing w:after="0" w:line="276" w:lineRule="auto"/>
        <w:ind w:left="0" w:firstLine="0"/>
        <w:contextualSpacing/>
        <w:jc w:val="both"/>
        <w:rPr>
          <w:color w:val="000000"/>
          <w:sz w:val="24"/>
          <w:szCs w:val="24"/>
        </w:rPr>
      </w:pPr>
      <w:r w:rsidRPr="00362250">
        <w:rPr>
          <w:color w:val="000000"/>
          <w:sz w:val="24"/>
          <w:szCs w:val="24"/>
        </w:rPr>
        <w:t>Змістом і характером інтересів.</w:t>
      </w:r>
    </w:p>
    <w:p w:rsidR="00362250" w:rsidRPr="00362250" w:rsidRDefault="00362250" w:rsidP="00362250">
      <w:pPr>
        <w:tabs>
          <w:tab w:val="num" w:pos="327"/>
        </w:tabs>
        <w:spacing w:after="0" w:line="276" w:lineRule="auto"/>
        <w:contextualSpacing/>
        <w:jc w:val="both"/>
        <w:rPr>
          <w:i/>
          <w:color w:val="000000"/>
          <w:sz w:val="24"/>
          <w:szCs w:val="24"/>
        </w:rPr>
      </w:pPr>
      <w:r w:rsidRPr="00362250">
        <w:rPr>
          <w:i/>
          <w:color w:val="000000"/>
          <w:sz w:val="24"/>
          <w:szCs w:val="24"/>
        </w:rPr>
        <w:t>3.Короткотермінові цілі підприємства встановлюються на термін:</w:t>
      </w:r>
    </w:p>
    <w:p w:rsidR="00362250" w:rsidRPr="00362250" w:rsidRDefault="00362250" w:rsidP="00362250">
      <w:pPr>
        <w:numPr>
          <w:ilvl w:val="0"/>
          <w:numId w:val="4"/>
        </w:numPr>
        <w:tabs>
          <w:tab w:val="num" w:pos="327"/>
        </w:tabs>
        <w:spacing w:after="0" w:line="276" w:lineRule="auto"/>
        <w:ind w:left="0" w:firstLine="0"/>
        <w:contextualSpacing/>
        <w:jc w:val="both"/>
        <w:rPr>
          <w:color w:val="000000"/>
          <w:sz w:val="24"/>
          <w:szCs w:val="24"/>
        </w:rPr>
      </w:pPr>
      <w:r w:rsidRPr="00362250">
        <w:rPr>
          <w:color w:val="000000"/>
          <w:sz w:val="24"/>
          <w:szCs w:val="24"/>
        </w:rPr>
        <w:t>У межах року;</w:t>
      </w:r>
      <w:r w:rsidRPr="00362250">
        <w:rPr>
          <w:color w:val="000000"/>
          <w:sz w:val="24"/>
          <w:szCs w:val="24"/>
        </w:rPr>
        <w:tab/>
      </w:r>
      <w:r w:rsidRPr="00362250">
        <w:rPr>
          <w:color w:val="000000"/>
          <w:sz w:val="24"/>
          <w:szCs w:val="24"/>
        </w:rPr>
        <w:tab/>
      </w:r>
      <w:r w:rsidRPr="00362250">
        <w:rPr>
          <w:color w:val="000000"/>
          <w:sz w:val="24"/>
          <w:szCs w:val="24"/>
        </w:rPr>
        <w:tab/>
      </w:r>
      <w:r w:rsidRPr="00362250">
        <w:rPr>
          <w:color w:val="000000"/>
          <w:sz w:val="24"/>
          <w:szCs w:val="24"/>
        </w:rPr>
        <w:tab/>
      </w:r>
    </w:p>
    <w:p w:rsidR="00362250" w:rsidRPr="00362250" w:rsidRDefault="00362250" w:rsidP="00362250">
      <w:pPr>
        <w:numPr>
          <w:ilvl w:val="0"/>
          <w:numId w:val="4"/>
        </w:numPr>
        <w:tabs>
          <w:tab w:val="num" w:pos="327"/>
        </w:tabs>
        <w:spacing w:after="0" w:line="276" w:lineRule="auto"/>
        <w:ind w:left="0" w:firstLine="0"/>
        <w:contextualSpacing/>
        <w:jc w:val="both"/>
        <w:rPr>
          <w:color w:val="000000"/>
          <w:sz w:val="24"/>
          <w:szCs w:val="24"/>
        </w:rPr>
      </w:pPr>
      <w:r w:rsidRPr="00362250">
        <w:rPr>
          <w:color w:val="000000"/>
          <w:sz w:val="24"/>
          <w:szCs w:val="24"/>
        </w:rPr>
        <w:t>1-2 роки;</w:t>
      </w:r>
    </w:p>
    <w:p w:rsidR="00362250" w:rsidRPr="00362250" w:rsidRDefault="00362250" w:rsidP="00362250">
      <w:pPr>
        <w:numPr>
          <w:ilvl w:val="0"/>
          <w:numId w:val="4"/>
        </w:numPr>
        <w:tabs>
          <w:tab w:val="num" w:pos="327"/>
        </w:tabs>
        <w:spacing w:after="0" w:line="276" w:lineRule="auto"/>
        <w:ind w:left="0" w:firstLine="0"/>
        <w:contextualSpacing/>
        <w:jc w:val="both"/>
        <w:rPr>
          <w:color w:val="000000"/>
          <w:sz w:val="24"/>
          <w:szCs w:val="24"/>
        </w:rPr>
      </w:pPr>
      <w:r w:rsidRPr="00362250">
        <w:rPr>
          <w:color w:val="000000"/>
          <w:sz w:val="24"/>
          <w:szCs w:val="24"/>
        </w:rPr>
        <w:t>2-3 роки.</w:t>
      </w:r>
    </w:p>
    <w:p w:rsidR="00362250" w:rsidRPr="00362250" w:rsidRDefault="00362250" w:rsidP="00362250">
      <w:pPr>
        <w:tabs>
          <w:tab w:val="num" w:pos="327"/>
        </w:tabs>
        <w:spacing w:after="0" w:line="276" w:lineRule="auto"/>
        <w:contextualSpacing/>
        <w:jc w:val="both"/>
        <w:rPr>
          <w:i/>
          <w:color w:val="000000"/>
          <w:sz w:val="24"/>
          <w:szCs w:val="24"/>
        </w:rPr>
      </w:pPr>
      <w:r w:rsidRPr="00362250">
        <w:rPr>
          <w:i/>
          <w:color w:val="000000"/>
          <w:sz w:val="24"/>
          <w:szCs w:val="24"/>
        </w:rPr>
        <w:t>4.Для якої стадії життєвого циклу підприємства головним завданням є «постійне зростання обсягів діяльності»?</w:t>
      </w:r>
    </w:p>
    <w:p w:rsidR="00362250" w:rsidRPr="00362250" w:rsidRDefault="00362250" w:rsidP="00362250">
      <w:pPr>
        <w:numPr>
          <w:ilvl w:val="0"/>
          <w:numId w:val="5"/>
        </w:numPr>
        <w:tabs>
          <w:tab w:val="num" w:pos="327"/>
        </w:tabs>
        <w:spacing w:after="0" w:line="276" w:lineRule="auto"/>
        <w:ind w:left="0" w:firstLine="0"/>
        <w:contextualSpacing/>
        <w:jc w:val="both"/>
        <w:rPr>
          <w:color w:val="000000"/>
          <w:sz w:val="24"/>
          <w:szCs w:val="24"/>
        </w:rPr>
      </w:pPr>
      <w:r w:rsidRPr="00362250">
        <w:rPr>
          <w:color w:val="000000"/>
          <w:sz w:val="24"/>
          <w:szCs w:val="24"/>
        </w:rPr>
        <w:t>Рання зрілість;</w:t>
      </w:r>
      <w:r w:rsidRPr="00362250">
        <w:rPr>
          <w:color w:val="000000"/>
          <w:sz w:val="24"/>
          <w:szCs w:val="24"/>
        </w:rPr>
        <w:tab/>
      </w:r>
      <w:r w:rsidRPr="00362250">
        <w:rPr>
          <w:color w:val="000000"/>
          <w:sz w:val="24"/>
          <w:szCs w:val="24"/>
        </w:rPr>
        <w:tab/>
      </w:r>
      <w:r w:rsidRPr="00362250">
        <w:rPr>
          <w:color w:val="000000"/>
          <w:sz w:val="24"/>
          <w:szCs w:val="24"/>
        </w:rPr>
        <w:tab/>
      </w:r>
      <w:r w:rsidRPr="00362250">
        <w:rPr>
          <w:color w:val="000000"/>
          <w:sz w:val="24"/>
          <w:szCs w:val="24"/>
        </w:rPr>
        <w:tab/>
      </w:r>
    </w:p>
    <w:p w:rsidR="00362250" w:rsidRPr="00362250" w:rsidRDefault="00362250" w:rsidP="00362250">
      <w:pPr>
        <w:numPr>
          <w:ilvl w:val="0"/>
          <w:numId w:val="5"/>
        </w:numPr>
        <w:tabs>
          <w:tab w:val="num" w:pos="327"/>
        </w:tabs>
        <w:spacing w:after="0" w:line="276" w:lineRule="auto"/>
        <w:ind w:left="0" w:firstLine="0"/>
        <w:contextualSpacing/>
        <w:jc w:val="both"/>
        <w:rPr>
          <w:color w:val="000000"/>
          <w:sz w:val="24"/>
          <w:szCs w:val="24"/>
        </w:rPr>
      </w:pPr>
      <w:r w:rsidRPr="00362250">
        <w:rPr>
          <w:color w:val="000000"/>
          <w:sz w:val="24"/>
          <w:szCs w:val="24"/>
        </w:rPr>
        <w:t>Зрілість;</w:t>
      </w:r>
    </w:p>
    <w:p w:rsidR="00362250" w:rsidRPr="00362250" w:rsidRDefault="00362250" w:rsidP="00362250">
      <w:pPr>
        <w:numPr>
          <w:ilvl w:val="0"/>
          <w:numId w:val="5"/>
        </w:numPr>
        <w:tabs>
          <w:tab w:val="num" w:pos="327"/>
        </w:tabs>
        <w:spacing w:after="0" w:line="276" w:lineRule="auto"/>
        <w:ind w:left="0" w:firstLine="0"/>
        <w:contextualSpacing/>
        <w:jc w:val="both"/>
        <w:rPr>
          <w:color w:val="000000"/>
          <w:sz w:val="24"/>
          <w:szCs w:val="24"/>
        </w:rPr>
      </w:pPr>
      <w:r w:rsidRPr="00362250">
        <w:rPr>
          <w:color w:val="000000"/>
          <w:sz w:val="24"/>
          <w:szCs w:val="24"/>
        </w:rPr>
        <w:t>Юність.</w:t>
      </w:r>
    </w:p>
    <w:p w:rsidR="00362250" w:rsidRPr="00362250" w:rsidRDefault="00362250" w:rsidP="00362250">
      <w:pPr>
        <w:tabs>
          <w:tab w:val="num" w:pos="327"/>
        </w:tabs>
        <w:spacing w:after="0" w:line="276" w:lineRule="auto"/>
        <w:contextualSpacing/>
        <w:jc w:val="both"/>
        <w:rPr>
          <w:i/>
          <w:color w:val="000000"/>
          <w:sz w:val="24"/>
          <w:szCs w:val="24"/>
        </w:rPr>
      </w:pPr>
      <w:r w:rsidRPr="00362250">
        <w:rPr>
          <w:i/>
          <w:color w:val="000000"/>
          <w:sz w:val="24"/>
          <w:szCs w:val="24"/>
        </w:rPr>
        <w:t>5.Які функції виконує прибуток?</w:t>
      </w:r>
    </w:p>
    <w:p w:rsidR="00362250" w:rsidRPr="00362250" w:rsidRDefault="00362250" w:rsidP="00362250">
      <w:pPr>
        <w:numPr>
          <w:ilvl w:val="0"/>
          <w:numId w:val="6"/>
        </w:numPr>
        <w:tabs>
          <w:tab w:val="num" w:pos="327"/>
        </w:tabs>
        <w:spacing w:after="0" w:line="276" w:lineRule="auto"/>
        <w:ind w:left="0" w:firstLine="0"/>
        <w:contextualSpacing/>
        <w:jc w:val="both"/>
        <w:rPr>
          <w:color w:val="000000"/>
          <w:sz w:val="24"/>
          <w:szCs w:val="24"/>
        </w:rPr>
      </w:pPr>
      <w:r w:rsidRPr="00362250">
        <w:rPr>
          <w:color w:val="000000"/>
          <w:sz w:val="24"/>
          <w:szCs w:val="24"/>
        </w:rPr>
        <w:t>Розподільчу, оцінювальну, стимулюючу;</w:t>
      </w:r>
      <w:r w:rsidRPr="00362250">
        <w:rPr>
          <w:color w:val="000000"/>
          <w:sz w:val="24"/>
          <w:szCs w:val="24"/>
        </w:rPr>
        <w:tab/>
      </w:r>
    </w:p>
    <w:p w:rsidR="00362250" w:rsidRPr="00362250" w:rsidRDefault="00362250" w:rsidP="00362250">
      <w:pPr>
        <w:numPr>
          <w:ilvl w:val="0"/>
          <w:numId w:val="6"/>
        </w:numPr>
        <w:tabs>
          <w:tab w:val="num" w:pos="327"/>
        </w:tabs>
        <w:spacing w:after="0" w:line="276" w:lineRule="auto"/>
        <w:ind w:left="0" w:firstLine="0"/>
        <w:contextualSpacing/>
        <w:jc w:val="both"/>
        <w:rPr>
          <w:color w:val="000000"/>
          <w:sz w:val="24"/>
          <w:szCs w:val="24"/>
        </w:rPr>
      </w:pPr>
      <w:r w:rsidRPr="00362250">
        <w:rPr>
          <w:color w:val="000000"/>
          <w:sz w:val="24"/>
          <w:szCs w:val="24"/>
        </w:rPr>
        <w:t>Розподільну, контролюючу;</w:t>
      </w:r>
    </w:p>
    <w:p w:rsidR="00362250" w:rsidRPr="00362250" w:rsidRDefault="00362250" w:rsidP="00362250">
      <w:pPr>
        <w:numPr>
          <w:ilvl w:val="0"/>
          <w:numId w:val="6"/>
        </w:numPr>
        <w:tabs>
          <w:tab w:val="num" w:pos="327"/>
        </w:tabs>
        <w:spacing w:after="0" w:line="276" w:lineRule="auto"/>
        <w:ind w:left="0" w:firstLine="0"/>
        <w:contextualSpacing/>
        <w:jc w:val="both"/>
        <w:rPr>
          <w:color w:val="000000"/>
          <w:sz w:val="24"/>
          <w:szCs w:val="24"/>
        </w:rPr>
      </w:pPr>
      <w:r w:rsidRPr="00362250">
        <w:rPr>
          <w:color w:val="000000"/>
          <w:sz w:val="24"/>
          <w:szCs w:val="24"/>
        </w:rPr>
        <w:t>Оцінювальну, контролюючу.</w:t>
      </w:r>
    </w:p>
    <w:p w:rsidR="00362250" w:rsidRPr="00362250" w:rsidRDefault="00362250" w:rsidP="00362250">
      <w:pPr>
        <w:tabs>
          <w:tab w:val="num" w:pos="327"/>
        </w:tabs>
        <w:spacing w:after="0" w:line="276" w:lineRule="auto"/>
        <w:contextualSpacing/>
        <w:jc w:val="both"/>
        <w:rPr>
          <w:i/>
          <w:color w:val="000000"/>
          <w:sz w:val="24"/>
          <w:szCs w:val="24"/>
        </w:rPr>
      </w:pPr>
      <w:r w:rsidRPr="00362250">
        <w:rPr>
          <w:i/>
          <w:color w:val="000000"/>
          <w:sz w:val="24"/>
          <w:szCs w:val="24"/>
        </w:rPr>
        <w:t>6.Джерелами формування прибутку підприємства є:</w:t>
      </w:r>
    </w:p>
    <w:p w:rsidR="00362250" w:rsidRPr="00362250" w:rsidRDefault="00362250" w:rsidP="00362250">
      <w:pPr>
        <w:numPr>
          <w:ilvl w:val="1"/>
          <w:numId w:val="1"/>
        </w:numPr>
        <w:tabs>
          <w:tab w:val="num" w:pos="327"/>
        </w:tabs>
        <w:spacing w:after="0" w:line="276" w:lineRule="auto"/>
        <w:ind w:left="0" w:firstLine="0"/>
        <w:contextualSpacing/>
        <w:jc w:val="both"/>
        <w:rPr>
          <w:color w:val="000000"/>
          <w:sz w:val="24"/>
          <w:szCs w:val="24"/>
        </w:rPr>
      </w:pPr>
      <w:r w:rsidRPr="00362250">
        <w:rPr>
          <w:color w:val="000000"/>
          <w:sz w:val="24"/>
          <w:szCs w:val="24"/>
        </w:rPr>
        <w:t>Прибуток від реалізації продукції, продажу майна, позареалізаційних операцій;</w:t>
      </w:r>
    </w:p>
    <w:p w:rsidR="00362250" w:rsidRPr="00362250" w:rsidRDefault="00362250" w:rsidP="00362250">
      <w:pPr>
        <w:numPr>
          <w:ilvl w:val="1"/>
          <w:numId w:val="1"/>
        </w:numPr>
        <w:tabs>
          <w:tab w:val="num" w:pos="327"/>
        </w:tabs>
        <w:spacing w:after="0" w:line="276" w:lineRule="auto"/>
        <w:ind w:left="0" w:firstLine="0"/>
        <w:contextualSpacing/>
        <w:jc w:val="both"/>
        <w:rPr>
          <w:color w:val="000000"/>
          <w:sz w:val="24"/>
          <w:szCs w:val="24"/>
        </w:rPr>
      </w:pPr>
      <w:r w:rsidRPr="00362250">
        <w:rPr>
          <w:color w:val="000000"/>
          <w:sz w:val="24"/>
          <w:szCs w:val="24"/>
        </w:rPr>
        <w:t>Прибуток від продажу майна, нематеріальних активів, реалізації продукції;</w:t>
      </w:r>
    </w:p>
    <w:p w:rsidR="00362250" w:rsidRPr="00362250" w:rsidRDefault="00362250" w:rsidP="00362250">
      <w:pPr>
        <w:numPr>
          <w:ilvl w:val="1"/>
          <w:numId w:val="1"/>
        </w:numPr>
        <w:tabs>
          <w:tab w:val="num" w:pos="327"/>
        </w:tabs>
        <w:spacing w:after="0" w:line="276" w:lineRule="auto"/>
        <w:ind w:left="0" w:firstLine="0"/>
        <w:contextualSpacing/>
        <w:jc w:val="both"/>
        <w:rPr>
          <w:color w:val="000000"/>
          <w:sz w:val="24"/>
          <w:szCs w:val="24"/>
        </w:rPr>
      </w:pPr>
      <w:r w:rsidRPr="00362250">
        <w:rPr>
          <w:color w:val="000000"/>
          <w:sz w:val="24"/>
          <w:szCs w:val="24"/>
        </w:rPr>
        <w:t>Всі відповіді правильні.</w:t>
      </w:r>
      <w:r w:rsidRPr="00362250">
        <w:rPr>
          <w:color w:val="000000"/>
          <w:sz w:val="24"/>
          <w:szCs w:val="24"/>
        </w:rPr>
        <w:tab/>
      </w:r>
      <w:r w:rsidRPr="00362250">
        <w:rPr>
          <w:color w:val="000000"/>
          <w:sz w:val="24"/>
          <w:szCs w:val="24"/>
        </w:rPr>
        <w:tab/>
      </w:r>
    </w:p>
    <w:p w:rsidR="00362250" w:rsidRPr="00362250" w:rsidRDefault="00362250" w:rsidP="00362250">
      <w:pPr>
        <w:tabs>
          <w:tab w:val="num" w:pos="327"/>
        </w:tabs>
        <w:spacing w:after="0" w:line="276" w:lineRule="auto"/>
        <w:contextualSpacing/>
        <w:jc w:val="both"/>
        <w:rPr>
          <w:i/>
          <w:color w:val="000000"/>
          <w:sz w:val="24"/>
          <w:szCs w:val="24"/>
        </w:rPr>
      </w:pPr>
      <w:r w:rsidRPr="00362250">
        <w:rPr>
          <w:i/>
          <w:color w:val="000000"/>
          <w:sz w:val="24"/>
          <w:szCs w:val="24"/>
        </w:rPr>
        <w:t>7.Прибуток, який залишається на підприємстві після сплати податку на прибуток, розподіляється у фонди:</w:t>
      </w:r>
    </w:p>
    <w:p w:rsidR="00362250" w:rsidRPr="00362250" w:rsidRDefault="00362250" w:rsidP="00362250">
      <w:pPr>
        <w:numPr>
          <w:ilvl w:val="0"/>
          <w:numId w:val="7"/>
        </w:numPr>
        <w:tabs>
          <w:tab w:val="num" w:pos="327"/>
        </w:tabs>
        <w:spacing w:after="0" w:line="276" w:lineRule="auto"/>
        <w:ind w:left="0" w:firstLine="0"/>
        <w:contextualSpacing/>
        <w:jc w:val="both"/>
        <w:rPr>
          <w:color w:val="000000"/>
          <w:sz w:val="24"/>
          <w:szCs w:val="24"/>
        </w:rPr>
      </w:pPr>
      <w:r w:rsidRPr="00362250">
        <w:rPr>
          <w:color w:val="000000"/>
          <w:sz w:val="24"/>
          <w:szCs w:val="24"/>
        </w:rPr>
        <w:t>Споживання і нагромадження;</w:t>
      </w:r>
      <w:r w:rsidRPr="00362250">
        <w:rPr>
          <w:color w:val="000000"/>
          <w:sz w:val="24"/>
          <w:szCs w:val="24"/>
        </w:rPr>
        <w:tab/>
      </w:r>
      <w:r w:rsidRPr="00362250">
        <w:rPr>
          <w:color w:val="000000"/>
          <w:sz w:val="24"/>
          <w:szCs w:val="24"/>
        </w:rPr>
        <w:tab/>
      </w:r>
    </w:p>
    <w:p w:rsidR="00362250" w:rsidRPr="00362250" w:rsidRDefault="00362250" w:rsidP="00362250">
      <w:pPr>
        <w:numPr>
          <w:ilvl w:val="0"/>
          <w:numId w:val="7"/>
        </w:numPr>
        <w:tabs>
          <w:tab w:val="num" w:pos="327"/>
        </w:tabs>
        <w:spacing w:after="0" w:line="276" w:lineRule="auto"/>
        <w:ind w:left="0" w:firstLine="0"/>
        <w:contextualSpacing/>
        <w:jc w:val="both"/>
        <w:rPr>
          <w:color w:val="000000"/>
          <w:sz w:val="24"/>
          <w:szCs w:val="24"/>
        </w:rPr>
      </w:pPr>
      <w:r w:rsidRPr="00362250">
        <w:rPr>
          <w:color w:val="000000"/>
          <w:sz w:val="24"/>
          <w:szCs w:val="24"/>
        </w:rPr>
        <w:t>Нагромадження і розвитку виробництва;</w:t>
      </w:r>
    </w:p>
    <w:p w:rsidR="00362250" w:rsidRPr="00362250" w:rsidRDefault="00362250" w:rsidP="00362250">
      <w:pPr>
        <w:numPr>
          <w:ilvl w:val="0"/>
          <w:numId w:val="7"/>
        </w:numPr>
        <w:tabs>
          <w:tab w:val="num" w:pos="327"/>
        </w:tabs>
        <w:spacing w:after="0" w:line="276" w:lineRule="auto"/>
        <w:ind w:left="0" w:firstLine="0"/>
        <w:contextualSpacing/>
        <w:jc w:val="both"/>
        <w:rPr>
          <w:color w:val="000000"/>
          <w:sz w:val="24"/>
          <w:szCs w:val="24"/>
        </w:rPr>
      </w:pPr>
      <w:r w:rsidRPr="00362250">
        <w:rPr>
          <w:color w:val="000000"/>
          <w:sz w:val="24"/>
          <w:szCs w:val="24"/>
        </w:rPr>
        <w:t>Споживання і матеріального заохочення працівників.</w:t>
      </w:r>
    </w:p>
    <w:p w:rsidR="00362250" w:rsidRPr="00362250" w:rsidRDefault="00362250" w:rsidP="00362250">
      <w:pPr>
        <w:tabs>
          <w:tab w:val="num" w:pos="327"/>
        </w:tabs>
        <w:spacing w:after="0" w:line="276" w:lineRule="auto"/>
        <w:contextualSpacing/>
        <w:jc w:val="both"/>
        <w:rPr>
          <w:i/>
          <w:color w:val="000000"/>
          <w:sz w:val="24"/>
          <w:szCs w:val="24"/>
        </w:rPr>
      </w:pPr>
      <w:r w:rsidRPr="00362250">
        <w:rPr>
          <w:i/>
          <w:color w:val="000000"/>
          <w:sz w:val="24"/>
          <w:szCs w:val="24"/>
        </w:rPr>
        <w:t>8.Зона збитковості – це:</w:t>
      </w:r>
    </w:p>
    <w:p w:rsidR="00362250" w:rsidRPr="00362250" w:rsidRDefault="00362250" w:rsidP="00362250">
      <w:pPr>
        <w:numPr>
          <w:ilvl w:val="0"/>
          <w:numId w:val="9"/>
        </w:numPr>
        <w:tabs>
          <w:tab w:val="clear" w:pos="720"/>
          <w:tab w:val="num" w:pos="327"/>
          <w:tab w:val="num" w:pos="1440"/>
        </w:tabs>
        <w:spacing w:after="0" w:line="276" w:lineRule="auto"/>
        <w:ind w:left="0" w:firstLine="0"/>
        <w:contextualSpacing/>
        <w:jc w:val="both"/>
        <w:rPr>
          <w:color w:val="000000"/>
          <w:sz w:val="24"/>
          <w:szCs w:val="24"/>
        </w:rPr>
      </w:pPr>
      <w:r w:rsidRPr="00362250">
        <w:rPr>
          <w:color w:val="000000"/>
          <w:sz w:val="24"/>
          <w:szCs w:val="24"/>
        </w:rPr>
        <w:t>Такий обсяг діяльності, при якому доходи підприємства нижчі за його поточні витрати;</w:t>
      </w:r>
      <w:r w:rsidRPr="00362250">
        <w:rPr>
          <w:color w:val="000000"/>
          <w:sz w:val="24"/>
          <w:szCs w:val="24"/>
        </w:rPr>
        <w:tab/>
      </w:r>
    </w:p>
    <w:p w:rsidR="00362250" w:rsidRPr="00362250" w:rsidRDefault="00362250" w:rsidP="00362250">
      <w:pPr>
        <w:numPr>
          <w:ilvl w:val="0"/>
          <w:numId w:val="9"/>
        </w:numPr>
        <w:tabs>
          <w:tab w:val="clear" w:pos="720"/>
          <w:tab w:val="num" w:pos="327"/>
          <w:tab w:val="num" w:pos="1440"/>
        </w:tabs>
        <w:spacing w:after="0" w:line="276" w:lineRule="auto"/>
        <w:ind w:left="0" w:firstLine="0"/>
        <w:contextualSpacing/>
        <w:jc w:val="both"/>
        <w:rPr>
          <w:color w:val="000000"/>
          <w:sz w:val="24"/>
          <w:szCs w:val="24"/>
        </w:rPr>
      </w:pPr>
      <w:r w:rsidRPr="00362250">
        <w:rPr>
          <w:color w:val="000000"/>
          <w:sz w:val="24"/>
          <w:szCs w:val="24"/>
        </w:rPr>
        <w:t>Такий обсяг діяльності, який забезпечує мінімальну рентабельність підприємства;</w:t>
      </w:r>
    </w:p>
    <w:p w:rsidR="00362250" w:rsidRPr="00362250" w:rsidRDefault="00362250" w:rsidP="00362250">
      <w:pPr>
        <w:numPr>
          <w:ilvl w:val="0"/>
          <w:numId w:val="9"/>
        </w:numPr>
        <w:tabs>
          <w:tab w:val="clear" w:pos="720"/>
          <w:tab w:val="num" w:pos="327"/>
          <w:tab w:val="num" w:pos="1080"/>
        </w:tabs>
        <w:spacing w:after="0" w:line="276" w:lineRule="auto"/>
        <w:ind w:left="0" w:firstLine="0"/>
        <w:contextualSpacing/>
        <w:jc w:val="both"/>
        <w:rPr>
          <w:color w:val="000000"/>
          <w:sz w:val="24"/>
          <w:szCs w:val="24"/>
        </w:rPr>
      </w:pPr>
      <w:r w:rsidRPr="00362250">
        <w:rPr>
          <w:color w:val="000000"/>
          <w:sz w:val="24"/>
          <w:szCs w:val="24"/>
        </w:rPr>
        <w:t>Такий обсяг діяльності, який забезпечує рівність доходів і постійних витрат .</w:t>
      </w:r>
    </w:p>
    <w:p w:rsidR="00362250" w:rsidRPr="00362250" w:rsidRDefault="00362250" w:rsidP="00362250">
      <w:pPr>
        <w:tabs>
          <w:tab w:val="num" w:pos="327"/>
        </w:tabs>
        <w:spacing w:after="0" w:line="276" w:lineRule="auto"/>
        <w:contextualSpacing/>
        <w:jc w:val="both"/>
        <w:rPr>
          <w:i/>
          <w:color w:val="000000"/>
          <w:sz w:val="24"/>
          <w:szCs w:val="24"/>
        </w:rPr>
      </w:pPr>
      <w:r w:rsidRPr="00362250">
        <w:rPr>
          <w:i/>
          <w:color w:val="000000"/>
          <w:sz w:val="24"/>
          <w:szCs w:val="24"/>
        </w:rPr>
        <w:t>9.Під «точкою рентабельності» розуміють такий обсяг виробництва, при якому сума доходів:</w:t>
      </w:r>
    </w:p>
    <w:p w:rsidR="00362250" w:rsidRPr="00362250" w:rsidRDefault="00362250" w:rsidP="00362250">
      <w:pPr>
        <w:numPr>
          <w:ilvl w:val="0"/>
          <w:numId w:val="8"/>
        </w:numPr>
        <w:tabs>
          <w:tab w:val="num" w:pos="327"/>
        </w:tabs>
        <w:spacing w:after="0" w:line="276" w:lineRule="auto"/>
        <w:ind w:left="0" w:firstLine="0"/>
        <w:contextualSpacing/>
        <w:jc w:val="both"/>
        <w:rPr>
          <w:color w:val="000000"/>
          <w:sz w:val="24"/>
          <w:szCs w:val="24"/>
        </w:rPr>
      </w:pPr>
      <w:r w:rsidRPr="00362250">
        <w:rPr>
          <w:color w:val="000000"/>
          <w:sz w:val="24"/>
          <w:szCs w:val="24"/>
        </w:rPr>
        <w:t>Не тільки покриває поточні витрати, але й і створює прибуток4</w:t>
      </w:r>
      <w:r w:rsidRPr="00362250">
        <w:rPr>
          <w:color w:val="000000"/>
          <w:sz w:val="24"/>
          <w:szCs w:val="24"/>
        </w:rPr>
        <w:tab/>
      </w:r>
    </w:p>
    <w:p w:rsidR="00362250" w:rsidRPr="00362250" w:rsidRDefault="00362250" w:rsidP="00362250">
      <w:pPr>
        <w:numPr>
          <w:ilvl w:val="0"/>
          <w:numId w:val="8"/>
        </w:numPr>
        <w:tabs>
          <w:tab w:val="num" w:pos="327"/>
        </w:tabs>
        <w:spacing w:after="0" w:line="276" w:lineRule="auto"/>
        <w:ind w:left="0" w:firstLine="0"/>
        <w:contextualSpacing/>
        <w:jc w:val="both"/>
        <w:rPr>
          <w:color w:val="000000"/>
          <w:sz w:val="24"/>
          <w:szCs w:val="24"/>
        </w:rPr>
      </w:pPr>
      <w:r w:rsidRPr="00362250">
        <w:rPr>
          <w:color w:val="000000"/>
          <w:sz w:val="24"/>
          <w:szCs w:val="24"/>
        </w:rPr>
        <w:t>Дорівнює сумі поточних витрат4</w:t>
      </w:r>
    </w:p>
    <w:p w:rsidR="00362250" w:rsidRPr="00362250" w:rsidRDefault="00362250" w:rsidP="00362250">
      <w:pPr>
        <w:numPr>
          <w:ilvl w:val="0"/>
          <w:numId w:val="8"/>
        </w:numPr>
        <w:tabs>
          <w:tab w:val="num" w:pos="327"/>
        </w:tabs>
        <w:spacing w:after="0" w:line="276" w:lineRule="auto"/>
        <w:ind w:left="0" w:firstLine="0"/>
        <w:contextualSpacing/>
        <w:jc w:val="both"/>
        <w:rPr>
          <w:color w:val="000000"/>
          <w:sz w:val="24"/>
          <w:szCs w:val="24"/>
        </w:rPr>
      </w:pPr>
      <w:r w:rsidRPr="00362250">
        <w:rPr>
          <w:color w:val="000000"/>
          <w:sz w:val="24"/>
          <w:szCs w:val="24"/>
        </w:rPr>
        <w:t>Менша за суму поточних витрат.</w:t>
      </w:r>
    </w:p>
    <w:p w:rsidR="00362250" w:rsidRPr="00362250" w:rsidRDefault="00362250" w:rsidP="00362250">
      <w:pPr>
        <w:tabs>
          <w:tab w:val="num" w:pos="327"/>
        </w:tabs>
        <w:spacing w:after="0" w:line="276" w:lineRule="auto"/>
        <w:contextualSpacing/>
        <w:jc w:val="both"/>
        <w:rPr>
          <w:i/>
          <w:color w:val="000000"/>
          <w:sz w:val="24"/>
          <w:szCs w:val="24"/>
        </w:rPr>
      </w:pPr>
      <w:r w:rsidRPr="00362250">
        <w:rPr>
          <w:i/>
          <w:color w:val="000000"/>
          <w:sz w:val="24"/>
          <w:szCs w:val="24"/>
        </w:rPr>
        <w:t>10. У «точці беззбитковості» сума поточних витрат:</w:t>
      </w:r>
    </w:p>
    <w:p w:rsidR="00362250" w:rsidRPr="00362250" w:rsidRDefault="00362250" w:rsidP="00362250">
      <w:pPr>
        <w:numPr>
          <w:ilvl w:val="0"/>
          <w:numId w:val="10"/>
        </w:numPr>
        <w:tabs>
          <w:tab w:val="num" w:pos="327"/>
        </w:tabs>
        <w:spacing w:after="0" w:line="276" w:lineRule="auto"/>
        <w:ind w:left="0" w:firstLine="0"/>
        <w:contextualSpacing/>
        <w:jc w:val="both"/>
        <w:rPr>
          <w:color w:val="000000"/>
          <w:sz w:val="24"/>
          <w:szCs w:val="24"/>
        </w:rPr>
      </w:pPr>
      <w:r w:rsidRPr="00362250">
        <w:rPr>
          <w:color w:val="000000"/>
          <w:sz w:val="24"/>
          <w:szCs w:val="24"/>
        </w:rPr>
        <w:t>Дорівнює сумі доходів;</w:t>
      </w:r>
      <w:r w:rsidRPr="00362250">
        <w:rPr>
          <w:color w:val="000000"/>
          <w:sz w:val="24"/>
          <w:szCs w:val="24"/>
        </w:rPr>
        <w:tab/>
      </w:r>
      <w:r w:rsidRPr="00362250">
        <w:rPr>
          <w:color w:val="000000"/>
          <w:sz w:val="24"/>
          <w:szCs w:val="24"/>
        </w:rPr>
        <w:tab/>
      </w:r>
    </w:p>
    <w:p w:rsidR="00362250" w:rsidRPr="00362250" w:rsidRDefault="00362250" w:rsidP="00362250">
      <w:pPr>
        <w:numPr>
          <w:ilvl w:val="0"/>
          <w:numId w:val="10"/>
        </w:numPr>
        <w:tabs>
          <w:tab w:val="num" w:pos="327"/>
        </w:tabs>
        <w:spacing w:after="0" w:line="276" w:lineRule="auto"/>
        <w:ind w:left="0" w:firstLine="0"/>
        <w:contextualSpacing/>
        <w:jc w:val="both"/>
        <w:rPr>
          <w:color w:val="000000"/>
          <w:sz w:val="24"/>
          <w:szCs w:val="24"/>
        </w:rPr>
      </w:pPr>
      <w:r w:rsidRPr="00362250">
        <w:rPr>
          <w:color w:val="000000"/>
          <w:sz w:val="24"/>
          <w:szCs w:val="24"/>
        </w:rPr>
        <w:t>Вища за суму доходів;</w:t>
      </w:r>
    </w:p>
    <w:p w:rsidR="00362250" w:rsidRPr="00362250" w:rsidRDefault="00362250" w:rsidP="00362250">
      <w:pPr>
        <w:numPr>
          <w:ilvl w:val="0"/>
          <w:numId w:val="10"/>
        </w:numPr>
        <w:tabs>
          <w:tab w:val="num" w:pos="327"/>
        </w:tabs>
        <w:spacing w:after="0" w:line="276" w:lineRule="auto"/>
        <w:ind w:left="0" w:firstLine="0"/>
        <w:contextualSpacing/>
        <w:jc w:val="both"/>
        <w:rPr>
          <w:color w:val="000000"/>
          <w:sz w:val="24"/>
          <w:szCs w:val="24"/>
        </w:rPr>
      </w:pPr>
      <w:r w:rsidRPr="00362250">
        <w:rPr>
          <w:color w:val="000000"/>
          <w:sz w:val="24"/>
          <w:szCs w:val="24"/>
        </w:rPr>
        <w:t>Нижча за суму доходів.</w:t>
      </w:r>
    </w:p>
    <w:p w:rsidR="00362250" w:rsidRPr="00362250" w:rsidRDefault="00362250" w:rsidP="00362250">
      <w:pPr>
        <w:spacing w:after="0" w:line="276" w:lineRule="auto"/>
        <w:contextualSpacing/>
        <w:jc w:val="both"/>
        <w:rPr>
          <w:b/>
          <w:sz w:val="24"/>
          <w:szCs w:val="24"/>
        </w:rPr>
      </w:pPr>
    </w:p>
    <w:p w:rsidR="00362250" w:rsidRDefault="00362250" w:rsidP="00362250">
      <w:pPr>
        <w:spacing w:after="0" w:line="276" w:lineRule="auto"/>
        <w:contextualSpacing/>
        <w:jc w:val="center"/>
        <w:rPr>
          <w:b/>
          <w:sz w:val="24"/>
          <w:szCs w:val="24"/>
          <w:lang w:val="uk-UA"/>
        </w:rPr>
      </w:pPr>
    </w:p>
    <w:p w:rsidR="00362250" w:rsidRDefault="00362250" w:rsidP="00362250">
      <w:pPr>
        <w:spacing w:after="0" w:line="276" w:lineRule="auto"/>
        <w:contextualSpacing/>
        <w:jc w:val="center"/>
        <w:rPr>
          <w:b/>
          <w:sz w:val="24"/>
          <w:szCs w:val="24"/>
          <w:lang w:val="uk-UA"/>
        </w:rPr>
      </w:pPr>
    </w:p>
    <w:p w:rsidR="00362250" w:rsidRPr="00362250" w:rsidRDefault="00362250" w:rsidP="00362250">
      <w:pPr>
        <w:spacing w:after="0" w:line="276" w:lineRule="auto"/>
        <w:contextualSpacing/>
        <w:jc w:val="center"/>
        <w:rPr>
          <w:b/>
          <w:sz w:val="24"/>
          <w:szCs w:val="24"/>
          <w:lang w:val="uk-UA"/>
        </w:rPr>
      </w:pPr>
      <w:r w:rsidRPr="00362250">
        <w:rPr>
          <w:b/>
          <w:sz w:val="24"/>
          <w:szCs w:val="24"/>
          <w:lang w:val="uk-UA"/>
        </w:rPr>
        <w:lastRenderedPageBreak/>
        <w:t>ЗАДАЧІ</w:t>
      </w:r>
    </w:p>
    <w:p w:rsidR="00362250" w:rsidRPr="00362250" w:rsidRDefault="00362250" w:rsidP="00362250">
      <w:pPr>
        <w:spacing w:after="0" w:line="276" w:lineRule="auto"/>
        <w:ind w:firstLine="708"/>
        <w:contextualSpacing/>
        <w:jc w:val="both"/>
        <w:rPr>
          <w:b/>
          <w:color w:val="000000"/>
          <w:sz w:val="24"/>
          <w:szCs w:val="24"/>
        </w:rPr>
      </w:pPr>
      <w:r w:rsidRPr="00362250">
        <w:rPr>
          <w:b/>
          <w:color w:val="000000"/>
          <w:sz w:val="24"/>
          <w:szCs w:val="24"/>
        </w:rPr>
        <w:t>Задача 1. Аналіз беззбитковості.</w:t>
      </w:r>
    </w:p>
    <w:p w:rsidR="00362250" w:rsidRPr="00362250" w:rsidRDefault="00362250" w:rsidP="00362250">
      <w:pPr>
        <w:spacing w:after="0" w:line="276" w:lineRule="auto"/>
        <w:ind w:firstLine="708"/>
        <w:contextualSpacing/>
        <w:jc w:val="both"/>
        <w:rPr>
          <w:color w:val="000000"/>
          <w:sz w:val="24"/>
          <w:szCs w:val="24"/>
        </w:rPr>
      </w:pPr>
      <w:r w:rsidRPr="00362250">
        <w:rPr>
          <w:color w:val="000000"/>
          <w:sz w:val="24"/>
          <w:szCs w:val="24"/>
        </w:rPr>
        <w:t>Фірма виготовляє водонагрівачі і реалізує їх за ціною 620 грн. за шт. Постійні витрати на місяць становлять 7000 грн., а змінні витрати на одиницю продукції -270 грн. Чому дорівнює точка беззбитковості в штуках і гривнях? Який показник безпеки? Скільки водонагрівачів мусить продати фірма, щоб відшкодувати витрати і отримати прибуток у розмірі 10500 грн.</w:t>
      </w:r>
    </w:p>
    <w:p w:rsidR="00362250" w:rsidRPr="00362250" w:rsidRDefault="00362250" w:rsidP="00362250">
      <w:pPr>
        <w:spacing w:after="0" w:line="276" w:lineRule="auto"/>
        <w:contextualSpacing/>
        <w:jc w:val="both"/>
        <w:rPr>
          <w:b/>
          <w:sz w:val="24"/>
          <w:szCs w:val="24"/>
        </w:rPr>
      </w:pPr>
    </w:p>
    <w:p w:rsidR="00362250" w:rsidRPr="00362250" w:rsidRDefault="00362250" w:rsidP="00362250">
      <w:pPr>
        <w:spacing w:after="0" w:line="276" w:lineRule="auto"/>
        <w:ind w:firstLine="708"/>
        <w:contextualSpacing/>
        <w:jc w:val="both"/>
        <w:rPr>
          <w:b/>
          <w:color w:val="000000"/>
          <w:sz w:val="24"/>
          <w:szCs w:val="24"/>
        </w:rPr>
      </w:pPr>
      <w:r w:rsidRPr="00362250">
        <w:rPr>
          <w:b/>
          <w:color w:val="000000"/>
          <w:sz w:val="24"/>
          <w:szCs w:val="24"/>
        </w:rPr>
        <w:t>Задача 2. (Побудова дерева цілей)</w:t>
      </w:r>
    </w:p>
    <w:p w:rsidR="00362250" w:rsidRPr="00362250" w:rsidRDefault="00362250" w:rsidP="00362250">
      <w:pPr>
        <w:spacing w:after="0" w:line="276" w:lineRule="auto"/>
        <w:ind w:firstLine="708"/>
        <w:contextualSpacing/>
        <w:jc w:val="both"/>
        <w:rPr>
          <w:color w:val="000000"/>
          <w:sz w:val="24"/>
          <w:szCs w:val="24"/>
        </w:rPr>
      </w:pPr>
      <w:r w:rsidRPr="00362250">
        <w:rPr>
          <w:color w:val="000000"/>
          <w:sz w:val="24"/>
          <w:szCs w:val="24"/>
        </w:rPr>
        <w:t>Прийняти управлінське рішення за допомогою побудови дерева цілей стосовно вибору керівництвом фірми найбільш вигідної угоди.</w:t>
      </w:r>
    </w:p>
    <w:p w:rsidR="00362250" w:rsidRPr="00362250" w:rsidRDefault="00362250" w:rsidP="00362250">
      <w:pPr>
        <w:spacing w:after="0" w:line="276" w:lineRule="auto"/>
        <w:ind w:firstLine="708"/>
        <w:contextualSpacing/>
        <w:jc w:val="both"/>
        <w:rPr>
          <w:color w:val="000000"/>
          <w:sz w:val="24"/>
          <w:szCs w:val="24"/>
        </w:rPr>
      </w:pPr>
      <w:r w:rsidRPr="00362250">
        <w:rPr>
          <w:color w:val="000000"/>
          <w:sz w:val="24"/>
          <w:szCs w:val="24"/>
        </w:rPr>
        <w:t>1)Угода 1.Передбачає закупівлю акрилатних дисперсних систем, ринок яких майже невідомий «ПРОМЕКСПО»</w:t>
      </w:r>
    </w:p>
    <w:p w:rsidR="00362250" w:rsidRPr="00362250" w:rsidRDefault="00362250" w:rsidP="00362250">
      <w:pPr>
        <w:spacing w:after="0" w:line="276" w:lineRule="auto"/>
        <w:ind w:firstLine="708"/>
        <w:contextualSpacing/>
        <w:jc w:val="both"/>
        <w:rPr>
          <w:color w:val="000000"/>
          <w:sz w:val="24"/>
          <w:szCs w:val="24"/>
        </w:rPr>
      </w:pPr>
      <w:r w:rsidRPr="00362250">
        <w:rPr>
          <w:color w:val="000000"/>
          <w:sz w:val="24"/>
          <w:szCs w:val="24"/>
        </w:rPr>
        <w:t>2)Угода 2. Передбачає закупівлю поліамідних ниток – товару, ринок якого давно освоєний фірмою, але здатний принести менший прибуток (40000$)</w:t>
      </w:r>
    </w:p>
    <w:p w:rsidR="00362250" w:rsidRPr="00362250" w:rsidRDefault="00362250" w:rsidP="00362250">
      <w:pPr>
        <w:spacing w:after="0" w:line="276" w:lineRule="auto"/>
        <w:ind w:firstLine="708"/>
        <w:contextualSpacing/>
        <w:jc w:val="both"/>
        <w:rPr>
          <w:color w:val="000000"/>
          <w:sz w:val="24"/>
          <w:szCs w:val="24"/>
        </w:rPr>
      </w:pPr>
      <w:r w:rsidRPr="00362250">
        <w:rPr>
          <w:color w:val="000000"/>
          <w:sz w:val="24"/>
          <w:szCs w:val="24"/>
        </w:rPr>
        <w:t>3) Застерегти «ПРОМЕКСПО» від дорогої помилки завдяки тому, що менеджери можуть перейти від прийняття рішення в умовах ризику до прийняття рішення в умовах невизначеності.</w:t>
      </w:r>
    </w:p>
    <w:p w:rsidR="00362250" w:rsidRPr="00362250" w:rsidRDefault="00362250" w:rsidP="00362250">
      <w:pPr>
        <w:spacing w:after="0" w:line="276" w:lineRule="auto"/>
        <w:ind w:firstLine="708"/>
        <w:contextualSpacing/>
        <w:jc w:val="both"/>
        <w:rPr>
          <w:color w:val="000000"/>
          <w:sz w:val="24"/>
          <w:szCs w:val="24"/>
        </w:rPr>
      </w:pPr>
      <w:r w:rsidRPr="00362250">
        <w:rPr>
          <w:color w:val="000000"/>
          <w:sz w:val="24"/>
          <w:szCs w:val="24"/>
        </w:rPr>
        <w:t>Примітки:</w:t>
      </w:r>
    </w:p>
    <w:p w:rsidR="00362250" w:rsidRPr="00362250" w:rsidRDefault="00362250" w:rsidP="00362250">
      <w:pPr>
        <w:spacing w:after="0" w:line="276" w:lineRule="auto"/>
        <w:ind w:firstLine="708"/>
        <w:contextualSpacing/>
        <w:jc w:val="both"/>
        <w:rPr>
          <w:color w:val="000000"/>
          <w:sz w:val="24"/>
          <w:szCs w:val="24"/>
        </w:rPr>
      </w:pPr>
      <w:r w:rsidRPr="00362250">
        <w:rPr>
          <w:color w:val="000000"/>
          <w:sz w:val="24"/>
          <w:szCs w:val="24"/>
        </w:rPr>
        <w:t xml:space="preserve">Умовні значення прибутку базуються на вихідній інформації: </w:t>
      </w:r>
    </w:p>
    <w:p w:rsidR="00362250" w:rsidRPr="00362250" w:rsidRDefault="00362250" w:rsidP="00362250">
      <w:pPr>
        <w:spacing w:after="0" w:line="276" w:lineRule="auto"/>
        <w:ind w:firstLine="708"/>
        <w:contextualSpacing/>
        <w:jc w:val="both"/>
        <w:rPr>
          <w:color w:val="000000"/>
          <w:sz w:val="24"/>
          <w:szCs w:val="24"/>
        </w:rPr>
      </w:pPr>
      <w:r w:rsidRPr="00362250">
        <w:rPr>
          <w:color w:val="000000"/>
          <w:sz w:val="24"/>
          <w:szCs w:val="24"/>
        </w:rPr>
        <w:t>1.За умов сприятливого ринку імпорт поліамідних ниток дозволить отримати прибуток у розмірі 40000$; в разі несприятливого ринку чисті витрати при цьому складуть 20000$;</w:t>
      </w:r>
    </w:p>
    <w:p w:rsidR="00362250" w:rsidRPr="00362250" w:rsidRDefault="00362250" w:rsidP="00362250">
      <w:pPr>
        <w:spacing w:after="0" w:line="276" w:lineRule="auto"/>
        <w:ind w:firstLine="708"/>
        <w:contextualSpacing/>
        <w:jc w:val="both"/>
        <w:rPr>
          <w:color w:val="000000"/>
          <w:sz w:val="24"/>
          <w:szCs w:val="24"/>
        </w:rPr>
      </w:pPr>
      <w:r w:rsidRPr="00362250">
        <w:rPr>
          <w:color w:val="000000"/>
          <w:sz w:val="24"/>
          <w:szCs w:val="24"/>
        </w:rPr>
        <w:t>2.За умов сприятливого ринку імпорт акрилатних дисперсних систем дозволить отримати чистий прибуток у розмірі 50000$; якщо ринок  буде несприятливим чисті витрати складуть 20000$.;</w:t>
      </w:r>
    </w:p>
    <w:p w:rsidR="00362250" w:rsidRPr="00362250" w:rsidRDefault="00362250" w:rsidP="00362250">
      <w:pPr>
        <w:spacing w:after="0" w:line="276" w:lineRule="auto"/>
        <w:ind w:firstLine="708"/>
        <w:contextualSpacing/>
        <w:jc w:val="both"/>
        <w:rPr>
          <w:color w:val="000000"/>
          <w:sz w:val="24"/>
          <w:szCs w:val="24"/>
        </w:rPr>
      </w:pPr>
      <w:r w:rsidRPr="00362250">
        <w:rPr>
          <w:color w:val="000000"/>
          <w:sz w:val="24"/>
          <w:szCs w:val="24"/>
        </w:rPr>
        <w:t>3. Імовірність того, що ринок буде сприятливим така ж, як і ймовірність того, що ринок буде сприятливим. Це означає – кожен стан природи має шанс 0,5.</w:t>
      </w:r>
    </w:p>
    <w:p w:rsidR="00362250" w:rsidRPr="00362250" w:rsidRDefault="00362250" w:rsidP="00362250">
      <w:pPr>
        <w:spacing w:after="0" w:line="276" w:lineRule="auto"/>
        <w:contextualSpacing/>
        <w:jc w:val="both"/>
        <w:rPr>
          <w:b/>
          <w:sz w:val="24"/>
          <w:szCs w:val="24"/>
          <w:lang w:val="uk-UA"/>
        </w:rPr>
      </w:pPr>
      <w:r w:rsidRPr="00362250">
        <w:rPr>
          <w:b/>
          <w:sz w:val="24"/>
          <w:szCs w:val="24"/>
          <w:lang w:val="uk-UA"/>
        </w:rPr>
        <w:t xml:space="preserve"> </w:t>
      </w:r>
    </w:p>
    <w:p w:rsidR="00362250" w:rsidRPr="00362250" w:rsidRDefault="00362250" w:rsidP="00362250">
      <w:pPr>
        <w:spacing w:after="0" w:line="276" w:lineRule="auto"/>
        <w:ind w:firstLine="708"/>
        <w:contextualSpacing/>
        <w:jc w:val="both"/>
        <w:rPr>
          <w:b/>
          <w:color w:val="000000"/>
          <w:sz w:val="24"/>
          <w:szCs w:val="24"/>
        </w:rPr>
      </w:pPr>
      <w:r w:rsidRPr="00362250">
        <w:rPr>
          <w:b/>
          <w:color w:val="000000"/>
          <w:sz w:val="24"/>
          <w:szCs w:val="24"/>
        </w:rPr>
        <w:t>Задача 3.  Визначення показників прибутковості.</w:t>
      </w:r>
    </w:p>
    <w:p w:rsidR="00362250" w:rsidRPr="00362250" w:rsidRDefault="00362250" w:rsidP="00362250">
      <w:pPr>
        <w:spacing w:after="0" w:line="276" w:lineRule="auto"/>
        <w:ind w:firstLine="708"/>
        <w:contextualSpacing/>
        <w:jc w:val="both"/>
        <w:rPr>
          <w:color w:val="000000"/>
          <w:sz w:val="24"/>
          <w:szCs w:val="24"/>
        </w:rPr>
      </w:pPr>
      <w:r w:rsidRPr="00362250">
        <w:rPr>
          <w:color w:val="000000"/>
          <w:sz w:val="24"/>
          <w:szCs w:val="24"/>
        </w:rPr>
        <w:t xml:space="preserve">Сукупний капітал підприємства 10 млн. грн., в т.ч. 6 млн. грн. власний та 4 млн. грн. – позиковий. Плата за користування позиковими коштами складає 20% за рік. Власники капіталу прагнуть забезпечити його доходність в розмірі 25% за рік. Середня оборотність капіталу підприємства – 4 обороти за рік. Підприємство займається лише виробництвом продукції. </w:t>
      </w:r>
    </w:p>
    <w:p w:rsidR="00362250" w:rsidRPr="00362250" w:rsidRDefault="00362250" w:rsidP="00362250">
      <w:pPr>
        <w:spacing w:after="0" w:line="276" w:lineRule="auto"/>
        <w:ind w:firstLine="708"/>
        <w:contextualSpacing/>
        <w:jc w:val="both"/>
        <w:rPr>
          <w:color w:val="000000"/>
          <w:sz w:val="24"/>
          <w:szCs w:val="24"/>
        </w:rPr>
      </w:pPr>
      <w:r w:rsidRPr="00362250">
        <w:rPr>
          <w:color w:val="000000"/>
          <w:sz w:val="24"/>
          <w:szCs w:val="24"/>
        </w:rPr>
        <w:t xml:space="preserve">Визначити:  </w:t>
      </w:r>
    </w:p>
    <w:p w:rsidR="00362250" w:rsidRPr="00362250" w:rsidRDefault="00362250" w:rsidP="00362250">
      <w:pPr>
        <w:spacing w:after="0" w:line="276" w:lineRule="auto"/>
        <w:ind w:firstLine="708"/>
        <w:contextualSpacing/>
        <w:jc w:val="both"/>
        <w:rPr>
          <w:color w:val="000000"/>
          <w:sz w:val="24"/>
          <w:szCs w:val="24"/>
        </w:rPr>
      </w:pPr>
      <w:r w:rsidRPr="00362250">
        <w:rPr>
          <w:color w:val="000000"/>
          <w:sz w:val="24"/>
          <w:szCs w:val="24"/>
        </w:rPr>
        <w:t xml:space="preserve">Необхідний рівень рентабельності реалізації, коефіцієнт рентабельності сукупного капіталу, загальний коефіцієнт рентабельності сукупного капіталу, середню величину коефіцієнту рентабельності продаж по витратам на виробництво. </w:t>
      </w:r>
    </w:p>
    <w:p w:rsidR="00362250" w:rsidRPr="00362250" w:rsidRDefault="00362250" w:rsidP="00362250">
      <w:pPr>
        <w:spacing w:after="0" w:line="276" w:lineRule="auto"/>
        <w:ind w:firstLine="708"/>
        <w:contextualSpacing/>
        <w:jc w:val="both"/>
        <w:rPr>
          <w:color w:val="000000"/>
          <w:sz w:val="24"/>
          <w:szCs w:val="24"/>
        </w:rPr>
      </w:pPr>
      <w:r w:rsidRPr="00362250">
        <w:rPr>
          <w:color w:val="000000"/>
          <w:sz w:val="24"/>
          <w:szCs w:val="24"/>
        </w:rPr>
        <w:t>Дані для індивідуальног</w:t>
      </w:r>
      <w:r w:rsidRPr="00362250">
        <w:rPr>
          <w:color w:val="000000"/>
          <w:sz w:val="24"/>
          <w:szCs w:val="24"/>
        </w:rPr>
        <w:t>о завдання приведенні в таблиці</w:t>
      </w:r>
      <w:r w:rsidRPr="00362250">
        <w:rPr>
          <w:color w:val="000000"/>
          <w:sz w:val="24"/>
          <w:szCs w:val="24"/>
        </w:rPr>
        <w:t>.</w:t>
      </w:r>
    </w:p>
    <w:p w:rsidR="00362250" w:rsidRPr="00362250" w:rsidRDefault="00362250" w:rsidP="00362250">
      <w:pPr>
        <w:spacing w:after="0" w:line="276" w:lineRule="auto"/>
        <w:ind w:firstLine="851"/>
        <w:contextualSpacing/>
        <w:jc w:val="center"/>
        <w:rPr>
          <w:b/>
          <w:i/>
          <w:color w:val="000000"/>
          <w:sz w:val="24"/>
          <w:szCs w:val="24"/>
        </w:rPr>
      </w:pPr>
      <w:r w:rsidRPr="00362250">
        <w:rPr>
          <w:b/>
          <w:i/>
          <w:color w:val="000000"/>
          <w:sz w:val="24"/>
          <w:szCs w:val="24"/>
        </w:rPr>
        <w:t>Варіанти для розв’язку</w:t>
      </w:r>
    </w:p>
    <w:tbl>
      <w:tblPr>
        <w:tblStyle w:val="a3"/>
        <w:tblW w:w="10428" w:type="dxa"/>
        <w:tblInd w:w="0" w:type="dxa"/>
        <w:tblLook w:val="01E0" w:firstRow="1" w:lastRow="1" w:firstColumn="1" w:lastColumn="1" w:noHBand="0" w:noVBand="0"/>
      </w:tblPr>
      <w:tblGrid>
        <w:gridCol w:w="624"/>
        <w:gridCol w:w="1737"/>
        <w:gridCol w:w="2029"/>
        <w:gridCol w:w="1522"/>
        <w:gridCol w:w="2172"/>
        <w:gridCol w:w="2344"/>
      </w:tblGrid>
      <w:tr w:rsidR="00362250" w:rsidRPr="00362250" w:rsidTr="00362250">
        <w:tc>
          <w:tcPr>
            <w:tcW w:w="624" w:type="dxa"/>
            <w:vAlign w:val="center"/>
          </w:tcPr>
          <w:p w:rsidR="00362250" w:rsidRPr="00362250" w:rsidRDefault="00362250" w:rsidP="00362250">
            <w:pPr>
              <w:contextualSpacing/>
              <w:jc w:val="center"/>
              <w:rPr>
                <w:i/>
                <w:color w:val="000000"/>
                <w:sz w:val="24"/>
                <w:szCs w:val="24"/>
              </w:rPr>
            </w:pPr>
            <w:r w:rsidRPr="00362250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37" w:type="dxa"/>
            <w:vAlign w:val="center"/>
          </w:tcPr>
          <w:p w:rsidR="00362250" w:rsidRPr="00362250" w:rsidRDefault="00362250" w:rsidP="00362250">
            <w:pPr>
              <w:contextualSpacing/>
              <w:jc w:val="center"/>
              <w:rPr>
                <w:i/>
                <w:color w:val="000000"/>
                <w:sz w:val="24"/>
                <w:szCs w:val="24"/>
              </w:rPr>
            </w:pPr>
            <w:r w:rsidRPr="00362250">
              <w:rPr>
                <w:i/>
                <w:color w:val="000000"/>
                <w:sz w:val="24"/>
                <w:szCs w:val="24"/>
              </w:rPr>
              <w:t>Сукупний капітал, млн. грн.</w:t>
            </w:r>
          </w:p>
        </w:tc>
        <w:tc>
          <w:tcPr>
            <w:tcW w:w="2029" w:type="dxa"/>
            <w:vAlign w:val="center"/>
          </w:tcPr>
          <w:p w:rsidR="00362250" w:rsidRPr="00362250" w:rsidRDefault="00362250" w:rsidP="00362250">
            <w:pPr>
              <w:contextualSpacing/>
              <w:jc w:val="center"/>
              <w:rPr>
                <w:i/>
                <w:color w:val="000000"/>
                <w:sz w:val="24"/>
                <w:szCs w:val="24"/>
              </w:rPr>
            </w:pPr>
            <w:r w:rsidRPr="00362250">
              <w:rPr>
                <w:i/>
                <w:color w:val="000000"/>
                <w:sz w:val="24"/>
                <w:szCs w:val="24"/>
              </w:rPr>
              <w:t>Власний капітал, млн. грн.</w:t>
            </w:r>
          </w:p>
        </w:tc>
        <w:tc>
          <w:tcPr>
            <w:tcW w:w="1522" w:type="dxa"/>
            <w:vAlign w:val="center"/>
          </w:tcPr>
          <w:p w:rsidR="00362250" w:rsidRPr="00362250" w:rsidRDefault="00362250" w:rsidP="00362250">
            <w:pPr>
              <w:contextualSpacing/>
              <w:jc w:val="center"/>
              <w:rPr>
                <w:i/>
                <w:color w:val="000000"/>
                <w:sz w:val="24"/>
                <w:szCs w:val="24"/>
              </w:rPr>
            </w:pPr>
            <w:r w:rsidRPr="00362250">
              <w:rPr>
                <w:i/>
                <w:color w:val="000000"/>
                <w:sz w:val="24"/>
                <w:szCs w:val="24"/>
              </w:rPr>
              <w:t>Відсоток за кредит</w:t>
            </w:r>
          </w:p>
        </w:tc>
        <w:tc>
          <w:tcPr>
            <w:tcW w:w="2172" w:type="dxa"/>
            <w:vAlign w:val="center"/>
          </w:tcPr>
          <w:p w:rsidR="00362250" w:rsidRPr="00362250" w:rsidRDefault="00362250" w:rsidP="00362250">
            <w:pPr>
              <w:contextualSpacing/>
              <w:jc w:val="center"/>
              <w:rPr>
                <w:i/>
                <w:color w:val="000000"/>
                <w:sz w:val="24"/>
                <w:szCs w:val="24"/>
              </w:rPr>
            </w:pPr>
            <w:r w:rsidRPr="00362250">
              <w:rPr>
                <w:i/>
                <w:color w:val="000000"/>
                <w:sz w:val="24"/>
                <w:szCs w:val="24"/>
              </w:rPr>
              <w:t>Відсоток доходності власного капіталу</w:t>
            </w:r>
          </w:p>
        </w:tc>
        <w:tc>
          <w:tcPr>
            <w:tcW w:w="2344" w:type="dxa"/>
            <w:vAlign w:val="center"/>
          </w:tcPr>
          <w:p w:rsidR="00362250" w:rsidRPr="00362250" w:rsidRDefault="00362250" w:rsidP="00362250">
            <w:pPr>
              <w:contextualSpacing/>
              <w:jc w:val="center"/>
              <w:rPr>
                <w:i/>
                <w:color w:val="000000"/>
                <w:sz w:val="24"/>
                <w:szCs w:val="24"/>
              </w:rPr>
            </w:pPr>
            <w:r w:rsidRPr="00362250">
              <w:rPr>
                <w:i/>
                <w:color w:val="000000"/>
                <w:sz w:val="24"/>
                <w:szCs w:val="24"/>
              </w:rPr>
              <w:t>Коефіцієнт оборотності капіталу</w:t>
            </w:r>
          </w:p>
        </w:tc>
      </w:tr>
      <w:tr w:rsidR="00362250" w:rsidRPr="00362250" w:rsidTr="00362250">
        <w:trPr>
          <w:trHeight w:hRule="exact" w:val="284"/>
        </w:trPr>
        <w:tc>
          <w:tcPr>
            <w:tcW w:w="624" w:type="dxa"/>
          </w:tcPr>
          <w:p w:rsidR="00362250" w:rsidRPr="00362250" w:rsidRDefault="00362250" w:rsidP="00362250">
            <w:pPr>
              <w:contextualSpacing/>
              <w:jc w:val="both"/>
              <w:rPr>
                <w:i/>
                <w:color w:val="000000"/>
                <w:sz w:val="24"/>
                <w:szCs w:val="24"/>
              </w:rPr>
            </w:pPr>
            <w:r w:rsidRPr="00362250">
              <w:rPr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1737" w:type="dxa"/>
            <w:vAlign w:val="center"/>
          </w:tcPr>
          <w:p w:rsidR="00362250" w:rsidRPr="00362250" w:rsidRDefault="00362250" w:rsidP="00362250">
            <w:pPr>
              <w:contextualSpacing/>
              <w:jc w:val="center"/>
              <w:rPr>
                <w:i/>
                <w:color w:val="000000"/>
                <w:sz w:val="24"/>
                <w:szCs w:val="24"/>
              </w:rPr>
            </w:pPr>
            <w:r w:rsidRPr="00362250">
              <w:rPr>
                <w:i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029" w:type="dxa"/>
            <w:vAlign w:val="center"/>
          </w:tcPr>
          <w:p w:rsidR="00362250" w:rsidRPr="00362250" w:rsidRDefault="00362250" w:rsidP="00362250">
            <w:pPr>
              <w:contextualSpacing/>
              <w:jc w:val="center"/>
              <w:rPr>
                <w:i/>
                <w:color w:val="000000"/>
                <w:sz w:val="24"/>
                <w:szCs w:val="24"/>
              </w:rPr>
            </w:pPr>
            <w:r w:rsidRPr="00362250">
              <w:rPr>
                <w:i/>
                <w:color w:val="000000"/>
                <w:sz w:val="24"/>
                <w:szCs w:val="24"/>
              </w:rPr>
              <w:t>80</w:t>
            </w:r>
          </w:p>
        </w:tc>
        <w:tc>
          <w:tcPr>
            <w:tcW w:w="1522" w:type="dxa"/>
            <w:vAlign w:val="center"/>
          </w:tcPr>
          <w:p w:rsidR="00362250" w:rsidRPr="00362250" w:rsidRDefault="00362250" w:rsidP="00362250">
            <w:pPr>
              <w:contextualSpacing/>
              <w:jc w:val="center"/>
              <w:rPr>
                <w:i/>
                <w:color w:val="000000"/>
                <w:sz w:val="24"/>
                <w:szCs w:val="24"/>
              </w:rPr>
            </w:pPr>
            <w:r w:rsidRPr="00362250">
              <w:rPr>
                <w:i/>
                <w:color w:val="000000"/>
                <w:sz w:val="24"/>
                <w:szCs w:val="24"/>
              </w:rPr>
              <w:t>60</w:t>
            </w:r>
          </w:p>
        </w:tc>
        <w:tc>
          <w:tcPr>
            <w:tcW w:w="2172" w:type="dxa"/>
            <w:vAlign w:val="center"/>
          </w:tcPr>
          <w:p w:rsidR="00362250" w:rsidRPr="00362250" w:rsidRDefault="00362250" w:rsidP="00362250">
            <w:pPr>
              <w:contextualSpacing/>
              <w:jc w:val="center"/>
              <w:rPr>
                <w:i/>
                <w:color w:val="000000"/>
                <w:sz w:val="24"/>
                <w:szCs w:val="24"/>
              </w:rPr>
            </w:pPr>
            <w:r w:rsidRPr="00362250">
              <w:rPr>
                <w:i/>
                <w:color w:val="000000"/>
                <w:sz w:val="24"/>
                <w:szCs w:val="24"/>
              </w:rPr>
              <w:t>25</w:t>
            </w:r>
          </w:p>
        </w:tc>
        <w:tc>
          <w:tcPr>
            <w:tcW w:w="2344" w:type="dxa"/>
            <w:vAlign w:val="center"/>
          </w:tcPr>
          <w:p w:rsidR="00362250" w:rsidRPr="00362250" w:rsidRDefault="00362250" w:rsidP="00362250">
            <w:pPr>
              <w:contextualSpacing/>
              <w:jc w:val="center"/>
              <w:rPr>
                <w:i/>
                <w:color w:val="000000"/>
                <w:sz w:val="24"/>
                <w:szCs w:val="24"/>
              </w:rPr>
            </w:pPr>
            <w:r w:rsidRPr="00362250">
              <w:rPr>
                <w:i/>
                <w:color w:val="000000"/>
                <w:sz w:val="24"/>
                <w:szCs w:val="24"/>
              </w:rPr>
              <w:t>1,5</w:t>
            </w:r>
          </w:p>
        </w:tc>
      </w:tr>
      <w:tr w:rsidR="00362250" w:rsidRPr="00362250" w:rsidTr="00362250">
        <w:trPr>
          <w:trHeight w:hRule="exact" w:val="284"/>
        </w:trPr>
        <w:tc>
          <w:tcPr>
            <w:tcW w:w="624" w:type="dxa"/>
          </w:tcPr>
          <w:p w:rsidR="00362250" w:rsidRPr="00362250" w:rsidRDefault="00362250" w:rsidP="00362250">
            <w:pPr>
              <w:contextualSpacing/>
              <w:jc w:val="both"/>
              <w:rPr>
                <w:i/>
                <w:color w:val="000000"/>
                <w:sz w:val="24"/>
                <w:szCs w:val="24"/>
              </w:rPr>
            </w:pPr>
            <w:r w:rsidRPr="00362250">
              <w:rPr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1737" w:type="dxa"/>
            <w:vAlign w:val="center"/>
          </w:tcPr>
          <w:p w:rsidR="00362250" w:rsidRPr="00362250" w:rsidRDefault="00362250" w:rsidP="00362250">
            <w:pPr>
              <w:contextualSpacing/>
              <w:jc w:val="center"/>
              <w:rPr>
                <w:i/>
                <w:color w:val="000000"/>
                <w:sz w:val="24"/>
                <w:szCs w:val="24"/>
              </w:rPr>
            </w:pPr>
            <w:r w:rsidRPr="00362250">
              <w:rPr>
                <w:i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029" w:type="dxa"/>
            <w:vAlign w:val="center"/>
          </w:tcPr>
          <w:p w:rsidR="00362250" w:rsidRPr="00362250" w:rsidRDefault="00362250" w:rsidP="00362250">
            <w:pPr>
              <w:contextualSpacing/>
              <w:jc w:val="center"/>
              <w:rPr>
                <w:i/>
                <w:color w:val="000000"/>
                <w:sz w:val="24"/>
                <w:szCs w:val="24"/>
              </w:rPr>
            </w:pPr>
            <w:r w:rsidRPr="00362250">
              <w:rPr>
                <w:i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522" w:type="dxa"/>
            <w:vAlign w:val="center"/>
          </w:tcPr>
          <w:p w:rsidR="00362250" w:rsidRPr="00362250" w:rsidRDefault="00362250" w:rsidP="00362250">
            <w:pPr>
              <w:contextualSpacing/>
              <w:jc w:val="center"/>
              <w:rPr>
                <w:i/>
                <w:color w:val="000000"/>
                <w:sz w:val="24"/>
                <w:szCs w:val="24"/>
              </w:rPr>
            </w:pPr>
            <w:r w:rsidRPr="00362250">
              <w:rPr>
                <w:i/>
                <w:color w:val="000000"/>
                <w:sz w:val="24"/>
                <w:szCs w:val="24"/>
              </w:rPr>
              <w:t>55</w:t>
            </w:r>
          </w:p>
        </w:tc>
        <w:tc>
          <w:tcPr>
            <w:tcW w:w="2172" w:type="dxa"/>
            <w:vAlign w:val="center"/>
          </w:tcPr>
          <w:p w:rsidR="00362250" w:rsidRPr="00362250" w:rsidRDefault="00362250" w:rsidP="00362250">
            <w:pPr>
              <w:contextualSpacing/>
              <w:jc w:val="center"/>
              <w:rPr>
                <w:i/>
                <w:color w:val="000000"/>
                <w:sz w:val="24"/>
                <w:szCs w:val="24"/>
              </w:rPr>
            </w:pPr>
            <w:r w:rsidRPr="00362250">
              <w:rPr>
                <w:i/>
                <w:color w:val="000000"/>
                <w:sz w:val="24"/>
                <w:szCs w:val="24"/>
              </w:rPr>
              <w:t>30</w:t>
            </w:r>
          </w:p>
        </w:tc>
        <w:tc>
          <w:tcPr>
            <w:tcW w:w="2344" w:type="dxa"/>
            <w:vAlign w:val="center"/>
          </w:tcPr>
          <w:p w:rsidR="00362250" w:rsidRPr="00362250" w:rsidRDefault="00362250" w:rsidP="00362250">
            <w:pPr>
              <w:contextualSpacing/>
              <w:jc w:val="center"/>
              <w:rPr>
                <w:i/>
                <w:color w:val="000000"/>
                <w:sz w:val="24"/>
                <w:szCs w:val="24"/>
              </w:rPr>
            </w:pPr>
            <w:r w:rsidRPr="00362250">
              <w:rPr>
                <w:i/>
                <w:color w:val="000000"/>
                <w:sz w:val="24"/>
                <w:szCs w:val="24"/>
              </w:rPr>
              <w:t>3,0</w:t>
            </w:r>
          </w:p>
        </w:tc>
      </w:tr>
      <w:tr w:rsidR="00362250" w:rsidRPr="00362250" w:rsidTr="00362250">
        <w:trPr>
          <w:trHeight w:hRule="exact" w:val="284"/>
        </w:trPr>
        <w:tc>
          <w:tcPr>
            <w:tcW w:w="624" w:type="dxa"/>
          </w:tcPr>
          <w:p w:rsidR="00362250" w:rsidRPr="00362250" w:rsidRDefault="00362250" w:rsidP="00362250">
            <w:pPr>
              <w:contextualSpacing/>
              <w:jc w:val="both"/>
              <w:rPr>
                <w:i/>
                <w:color w:val="000000"/>
                <w:sz w:val="24"/>
                <w:szCs w:val="24"/>
              </w:rPr>
            </w:pPr>
            <w:r w:rsidRPr="00362250">
              <w:rPr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1737" w:type="dxa"/>
            <w:vAlign w:val="center"/>
          </w:tcPr>
          <w:p w:rsidR="00362250" w:rsidRPr="00362250" w:rsidRDefault="00362250" w:rsidP="00362250">
            <w:pPr>
              <w:contextualSpacing/>
              <w:jc w:val="center"/>
              <w:rPr>
                <w:i/>
                <w:color w:val="000000"/>
                <w:sz w:val="24"/>
                <w:szCs w:val="24"/>
              </w:rPr>
            </w:pPr>
            <w:r w:rsidRPr="00362250">
              <w:rPr>
                <w:i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029" w:type="dxa"/>
            <w:vAlign w:val="center"/>
          </w:tcPr>
          <w:p w:rsidR="00362250" w:rsidRPr="00362250" w:rsidRDefault="00362250" w:rsidP="00362250">
            <w:pPr>
              <w:contextualSpacing/>
              <w:jc w:val="center"/>
              <w:rPr>
                <w:i/>
                <w:color w:val="000000"/>
                <w:sz w:val="24"/>
                <w:szCs w:val="24"/>
              </w:rPr>
            </w:pPr>
            <w:r w:rsidRPr="00362250">
              <w:rPr>
                <w:i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522" w:type="dxa"/>
            <w:vAlign w:val="center"/>
          </w:tcPr>
          <w:p w:rsidR="00362250" w:rsidRPr="00362250" w:rsidRDefault="00362250" w:rsidP="00362250">
            <w:pPr>
              <w:contextualSpacing/>
              <w:jc w:val="center"/>
              <w:rPr>
                <w:i/>
                <w:color w:val="000000"/>
                <w:sz w:val="24"/>
                <w:szCs w:val="24"/>
              </w:rPr>
            </w:pPr>
            <w:r w:rsidRPr="00362250">
              <w:rPr>
                <w:i/>
                <w:color w:val="000000"/>
                <w:sz w:val="24"/>
                <w:szCs w:val="24"/>
              </w:rPr>
              <w:t>50</w:t>
            </w:r>
          </w:p>
        </w:tc>
        <w:tc>
          <w:tcPr>
            <w:tcW w:w="2172" w:type="dxa"/>
            <w:vAlign w:val="center"/>
          </w:tcPr>
          <w:p w:rsidR="00362250" w:rsidRPr="00362250" w:rsidRDefault="00362250" w:rsidP="00362250">
            <w:pPr>
              <w:contextualSpacing/>
              <w:jc w:val="center"/>
              <w:rPr>
                <w:i/>
                <w:color w:val="000000"/>
                <w:sz w:val="24"/>
                <w:szCs w:val="24"/>
              </w:rPr>
            </w:pPr>
            <w:r w:rsidRPr="00362250">
              <w:rPr>
                <w:i/>
                <w:color w:val="000000"/>
                <w:sz w:val="24"/>
                <w:szCs w:val="24"/>
              </w:rPr>
              <w:t>35</w:t>
            </w:r>
          </w:p>
        </w:tc>
        <w:tc>
          <w:tcPr>
            <w:tcW w:w="2344" w:type="dxa"/>
            <w:vAlign w:val="center"/>
          </w:tcPr>
          <w:p w:rsidR="00362250" w:rsidRPr="00362250" w:rsidRDefault="00362250" w:rsidP="00362250">
            <w:pPr>
              <w:contextualSpacing/>
              <w:jc w:val="center"/>
              <w:rPr>
                <w:i/>
                <w:color w:val="000000"/>
                <w:sz w:val="24"/>
                <w:szCs w:val="24"/>
              </w:rPr>
            </w:pPr>
            <w:r w:rsidRPr="00362250">
              <w:rPr>
                <w:i/>
                <w:color w:val="000000"/>
                <w:sz w:val="24"/>
                <w:szCs w:val="24"/>
              </w:rPr>
              <w:t>0,8</w:t>
            </w:r>
          </w:p>
        </w:tc>
      </w:tr>
      <w:tr w:rsidR="00362250" w:rsidRPr="00362250" w:rsidTr="00362250">
        <w:trPr>
          <w:trHeight w:hRule="exact" w:val="284"/>
        </w:trPr>
        <w:tc>
          <w:tcPr>
            <w:tcW w:w="624" w:type="dxa"/>
          </w:tcPr>
          <w:p w:rsidR="00362250" w:rsidRPr="00362250" w:rsidRDefault="00362250" w:rsidP="00362250">
            <w:pPr>
              <w:contextualSpacing/>
              <w:jc w:val="both"/>
              <w:rPr>
                <w:i/>
                <w:color w:val="000000"/>
                <w:sz w:val="24"/>
                <w:szCs w:val="24"/>
              </w:rPr>
            </w:pPr>
            <w:r w:rsidRPr="00362250">
              <w:rPr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1737" w:type="dxa"/>
            <w:vAlign w:val="center"/>
          </w:tcPr>
          <w:p w:rsidR="00362250" w:rsidRPr="00362250" w:rsidRDefault="00362250" w:rsidP="00362250">
            <w:pPr>
              <w:contextualSpacing/>
              <w:jc w:val="center"/>
              <w:rPr>
                <w:i/>
                <w:color w:val="000000"/>
                <w:sz w:val="24"/>
                <w:szCs w:val="24"/>
              </w:rPr>
            </w:pPr>
            <w:r w:rsidRPr="00362250">
              <w:rPr>
                <w:i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029" w:type="dxa"/>
            <w:vAlign w:val="center"/>
          </w:tcPr>
          <w:p w:rsidR="00362250" w:rsidRPr="00362250" w:rsidRDefault="00362250" w:rsidP="00362250">
            <w:pPr>
              <w:contextualSpacing/>
              <w:jc w:val="center"/>
              <w:rPr>
                <w:i/>
                <w:color w:val="000000"/>
                <w:sz w:val="24"/>
                <w:szCs w:val="24"/>
              </w:rPr>
            </w:pPr>
            <w:r w:rsidRPr="00362250">
              <w:rPr>
                <w:i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522" w:type="dxa"/>
            <w:vAlign w:val="center"/>
          </w:tcPr>
          <w:p w:rsidR="00362250" w:rsidRPr="00362250" w:rsidRDefault="00362250" w:rsidP="00362250">
            <w:pPr>
              <w:contextualSpacing/>
              <w:jc w:val="center"/>
              <w:rPr>
                <w:i/>
                <w:color w:val="000000"/>
                <w:sz w:val="24"/>
                <w:szCs w:val="24"/>
              </w:rPr>
            </w:pPr>
            <w:r w:rsidRPr="00362250">
              <w:rPr>
                <w:i/>
                <w:color w:val="000000"/>
                <w:sz w:val="24"/>
                <w:szCs w:val="24"/>
              </w:rPr>
              <w:t>45</w:t>
            </w:r>
          </w:p>
        </w:tc>
        <w:tc>
          <w:tcPr>
            <w:tcW w:w="2172" w:type="dxa"/>
            <w:vAlign w:val="center"/>
          </w:tcPr>
          <w:p w:rsidR="00362250" w:rsidRPr="00362250" w:rsidRDefault="00362250" w:rsidP="00362250">
            <w:pPr>
              <w:contextualSpacing/>
              <w:jc w:val="center"/>
              <w:rPr>
                <w:i/>
                <w:color w:val="000000"/>
                <w:sz w:val="24"/>
                <w:szCs w:val="24"/>
              </w:rPr>
            </w:pPr>
            <w:r w:rsidRPr="00362250">
              <w:rPr>
                <w:i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44" w:type="dxa"/>
            <w:vAlign w:val="center"/>
          </w:tcPr>
          <w:p w:rsidR="00362250" w:rsidRPr="00362250" w:rsidRDefault="00362250" w:rsidP="00362250">
            <w:pPr>
              <w:contextualSpacing/>
              <w:jc w:val="center"/>
              <w:rPr>
                <w:i/>
                <w:color w:val="000000"/>
                <w:sz w:val="24"/>
                <w:szCs w:val="24"/>
              </w:rPr>
            </w:pPr>
            <w:r w:rsidRPr="00362250">
              <w:rPr>
                <w:i/>
                <w:color w:val="000000"/>
                <w:sz w:val="24"/>
                <w:szCs w:val="24"/>
              </w:rPr>
              <w:t>2,5</w:t>
            </w:r>
          </w:p>
        </w:tc>
      </w:tr>
      <w:tr w:rsidR="00362250" w:rsidRPr="00362250" w:rsidTr="00362250">
        <w:trPr>
          <w:trHeight w:hRule="exact" w:val="284"/>
        </w:trPr>
        <w:tc>
          <w:tcPr>
            <w:tcW w:w="624" w:type="dxa"/>
          </w:tcPr>
          <w:p w:rsidR="00362250" w:rsidRPr="00362250" w:rsidRDefault="00362250" w:rsidP="00362250">
            <w:pPr>
              <w:contextualSpacing/>
              <w:jc w:val="both"/>
              <w:rPr>
                <w:i/>
                <w:color w:val="000000"/>
                <w:sz w:val="24"/>
                <w:szCs w:val="24"/>
              </w:rPr>
            </w:pPr>
            <w:r w:rsidRPr="00362250">
              <w:rPr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1737" w:type="dxa"/>
            <w:vAlign w:val="center"/>
          </w:tcPr>
          <w:p w:rsidR="00362250" w:rsidRPr="00362250" w:rsidRDefault="00362250" w:rsidP="00362250">
            <w:pPr>
              <w:contextualSpacing/>
              <w:jc w:val="center"/>
              <w:rPr>
                <w:i/>
                <w:color w:val="000000"/>
                <w:sz w:val="24"/>
                <w:szCs w:val="24"/>
              </w:rPr>
            </w:pPr>
            <w:r w:rsidRPr="00362250">
              <w:rPr>
                <w:i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029" w:type="dxa"/>
            <w:vAlign w:val="center"/>
          </w:tcPr>
          <w:p w:rsidR="00362250" w:rsidRPr="00362250" w:rsidRDefault="00362250" w:rsidP="00362250">
            <w:pPr>
              <w:contextualSpacing/>
              <w:jc w:val="center"/>
              <w:rPr>
                <w:i/>
                <w:color w:val="000000"/>
                <w:sz w:val="24"/>
                <w:szCs w:val="24"/>
              </w:rPr>
            </w:pPr>
            <w:r w:rsidRPr="00362250">
              <w:rPr>
                <w:i/>
                <w:color w:val="000000"/>
                <w:sz w:val="24"/>
                <w:szCs w:val="24"/>
              </w:rPr>
              <w:t>160</w:t>
            </w:r>
          </w:p>
        </w:tc>
        <w:tc>
          <w:tcPr>
            <w:tcW w:w="1522" w:type="dxa"/>
            <w:vAlign w:val="center"/>
          </w:tcPr>
          <w:p w:rsidR="00362250" w:rsidRPr="00362250" w:rsidRDefault="00362250" w:rsidP="00362250">
            <w:pPr>
              <w:contextualSpacing/>
              <w:jc w:val="center"/>
              <w:rPr>
                <w:i/>
                <w:color w:val="000000"/>
                <w:sz w:val="24"/>
                <w:szCs w:val="24"/>
              </w:rPr>
            </w:pPr>
            <w:r w:rsidRPr="00362250">
              <w:rPr>
                <w:i/>
                <w:color w:val="000000"/>
                <w:sz w:val="24"/>
                <w:szCs w:val="24"/>
              </w:rPr>
              <w:t>60</w:t>
            </w:r>
          </w:p>
        </w:tc>
        <w:tc>
          <w:tcPr>
            <w:tcW w:w="2172" w:type="dxa"/>
            <w:vAlign w:val="center"/>
          </w:tcPr>
          <w:p w:rsidR="00362250" w:rsidRPr="00362250" w:rsidRDefault="00362250" w:rsidP="00362250">
            <w:pPr>
              <w:contextualSpacing/>
              <w:jc w:val="center"/>
              <w:rPr>
                <w:i/>
                <w:color w:val="000000"/>
                <w:sz w:val="24"/>
                <w:szCs w:val="24"/>
              </w:rPr>
            </w:pPr>
            <w:r w:rsidRPr="00362250">
              <w:rPr>
                <w:i/>
                <w:color w:val="000000"/>
                <w:sz w:val="24"/>
                <w:szCs w:val="24"/>
              </w:rPr>
              <w:t>15</w:t>
            </w:r>
          </w:p>
        </w:tc>
        <w:tc>
          <w:tcPr>
            <w:tcW w:w="2344" w:type="dxa"/>
            <w:vAlign w:val="center"/>
          </w:tcPr>
          <w:p w:rsidR="00362250" w:rsidRPr="00362250" w:rsidRDefault="00362250" w:rsidP="00362250">
            <w:pPr>
              <w:contextualSpacing/>
              <w:jc w:val="center"/>
              <w:rPr>
                <w:i/>
                <w:color w:val="000000"/>
                <w:sz w:val="24"/>
                <w:szCs w:val="24"/>
              </w:rPr>
            </w:pPr>
            <w:r w:rsidRPr="00362250">
              <w:rPr>
                <w:i/>
                <w:color w:val="000000"/>
                <w:sz w:val="24"/>
                <w:szCs w:val="24"/>
              </w:rPr>
              <w:t>0,3</w:t>
            </w:r>
          </w:p>
        </w:tc>
      </w:tr>
      <w:tr w:rsidR="00362250" w:rsidRPr="00362250" w:rsidTr="00362250">
        <w:trPr>
          <w:trHeight w:hRule="exact" w:val="284"/>
        </w:trPr>
        <w:tc>
          <w:tcPr>
            <w:tcW w:w="624" w:type="dxa"/>
          </w:tcPr>
          <w:p w:rsidR="00362250" w:rsidRPr="00362250" w:rsidRDefault="00362250" w:rsidP="00362250">
            <w:pPr>
              <w:contextualSpacing/>
              <w:jc w:val="both"/>
              <w:rPr>
                <w:i/>
                <w:color w:val="000000"/>
                <w:sz w:val="24"/>
                <w:szCs w:val="24"/>
              </w:rPr>
            </w:pPr>
            <w:r w:rsidRPr="00362250">
              <w:rPr>
                <w:i/>
                <w:color w:val="000000"/>
                <w:sz w:val="24"/>
                <w:szCs w:val="24"/>
              </w:rPr>
              <w:t>6</w:t>
            </w:r>
          </w:p>
        </w:tc>
        <w:tc>
          <w:tcPr>
            <w:tcW w:w="1737" w:type="dxa"/>
            <w:vAlign w:val="center"/>
          </w:tcPr>
          <w:p w:rsidR="00362250" w:rsidRPr="00362250" w:rsidRDefault="00362250" w:rsidP="00362250">
            <w:pPr>
              <w:contextualSpacing/>
              <w:jc w:val="center"/>
              <w:rPr>
                <w:i/>
                <w:color w:val="000000"/>
                <w:sz w:val="24"/>
                <w:szCs w:val="24"/>
              </w:rPr>
            </w:pPr>
            <w:r w:rsidRPr="00362250">
              <w:rPr>
                <w:i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029" w:type="dxa"/>
            <w:vAlign w:val="center"/>
          </w:tcPr>
          <w:p w:rsidR="00362250" w:rsidRPr="00362250" w:rsidRDefault="00362250" w:rsidP="00362250">
            <w:pPr>
              <w:contextualSpacing/>
              <w:jc w:val="center"/>
              <w:rPr>
                <w:i/>
                <w:color w:val="000000"/>
                <w:sz w:val="24"/>
                <w:szCs w:val="24"/>
              </w:rPr>
            </w:pPr>
            <w:r w:rsidRPr="00362250">
              <w:rPr>
                <w:i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522" w:type="dxa"/>
            <w:vAlign w:val="center"/>
          </w:tcPr>
          <w:p w:rsidR="00362250" w:rsidRPr="00362250" w:rsidRDefault="00362250" w:rsidP="00362250">
            <w:pPr>
              <w:contextualSpacing/>
              <w:jc w:val="center"/>
              <w:rPr>
                <w:i/>
                <w:color w:val="000000"/>
                <w:sz w:val="24"/>
                <w:szCs w:val="24"/>
              </w:rPr>
            </w:pPr>
            <w:r w:rsidRPr="00362250">
              <w:rPr>
                <w:i/>
                <w:color w:val="000000"/>
                <w:sz w:val="24"/>
                <w:szCs w:val="24"/>
              </w:rPr>
              <w:t>55</w:t>
            </w:r>
          </w:p>
        </w:tc>
        <w:tc>
          <w:tcPr>
            <w:tcW w:w="2172" w:type="dxa"/>
            <w:vAlign w:val="center"/>
          </w:tcPr>
          <w:p w:rsidR="00362250" w:rsidRPr="00362250" w:rsidRDefault="00362250" w:rsidP="00362250">
            <w:pPr>
              <w:contextualSpacing/>
              <w:jc w:val="center"/>
              <w:rPr>
                <w:i/>
                <w:color w:val="000000"/>
                <w:sz w:val="24"/>
                <w:szCs w:val="24"/>
              </w:rPr>
            </w:pPr>
            <w:r w:rsidRPr="00362250">
              <w:rPr>
                <w:i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44" w:type="dxa"/>
            <w:vAlign w:val="center"/>
          </w:tcPr>
          <w:p w:rsidR="00362250" w:rsidRPr="00362250" w:rsidRDefault="00362250" w:rsidP="00362250">
            <w:pPr>
              <w:contextualSpacing/>
              <w:jc w:val="center"/>
              <w:rPr>
                <w:i/>
                <w:color w:val="000000"/>
                <w:sz w:val="24"/>
                <w:szCs w:val="24"/>
              </w:rPr>
            </w:pPr>
            <w:r w:rsidRPr="00362250">
              <w:rPr>
                <w:i/>
                <w:color w:val="000000"/>
                <w:sz w:val="24"/>
                <w:szCs w:val="24"/>
              </w:rPr>
              <w:t>2,0</w:t>
            </w:r>
          </w:p>
        </w:tc>
      </w:tr>
      <w:tr w:rsidR="00362250" w:rsidRPr="00362250" w:rsidTr="00362250">
        <w:trPr>
          <w:trHeight w:hRule="exact" w:val="284"/>
        </w:trPr>
        <w:tc>
          <w:tcPr>
            <w:tcW w:w="624" w:type="dxa"/>
          </w:tcPr>
          <w:p w:rsidR="00362250" w:rsidRPr="00362250" w:rsidRDefault="00362250" w:rsidP="00362250">
            <w:pPr>
              <w:contextualSpacing/>
              <w:jc w:val="both"/>
              <w:rPr>
                <w:i/>
                <w:color w:val="000000"/>
                <w:sz w:val="24"/>
                <w:szCs w:val="24"/>
              </w:rPr>
            </w:pPr>
            <w:r w:rsidRPr="00362250">
              <w:rPr>
                <w:i/>
                <w:color w:val="000000"/>
                <w:sz w:val="24"/>
                <w:szCs w:val="24"/>
              </w:rPr>
              <w:t>7</w:t>
            </w:r>
          </w:p>
        </w:tc>
        <w:tc>
          <w:tcPr>
            <w:tcW w:w="1737" w:type="dxa"/>
            <w:vAlign w:val="center"/>
          </w:tcPr>
          <w:p w:rsidR="00362250" w:rsidRPr="00362250" w:rsidRDefault="00362250" w:rsidP="00362250">
            <w:pPr>
              <w:contextualSpacing/>
              <w:jc w:val="center"/>
              <w:rPr>
                <w:i/>
                <w:color w:val="000000"/>
                <w:sz w:val="24"/>
                <w:szCs w:val="24"/>
              </w:rPr>
            </w:pPr>
            <w:r w:rsidRPr="00362250">
              <w:rPr>
                <w:i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029" w:type="dxa"/>
            <w:vAlign w:val="center"/>
          </w:tcPr>
          <w:p w:rsidR="00362250" w:rsidRPr="00362250" w:rsidRDefault="00362250" w:rsidP="00362250">
            <w:pPr>
              <w:contextualSpacing/>
              <w:jc w:val="center"/>
              <w:rPr>
                <w:i/>
                <w:color w:val="000000"/>
                <w:sz w:val="24"/>
                <w:szCs w:val="24"/>
              </w:rPr>
            </w:pPr>
            <w:r w:rsidRPr="00362250">
              <w:rPr>
                <w:i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522" w:type="dxa"/>
            <w:vAlign w:val="center"/>
          </w:tcPr>
          <w:p w:rsidR="00362250" w:rsidRPr="00362250" w:rsidRDefault="00362250" w:rsidP="00362250">
            <w:pPr>
              <w:contextualSpacing/>
              <w:jc w:val="center"/>
              <w:rPr>
                <w:i/>
                <w:color w:val="000000"/>
                <w:sz w:val="24"/>
                <w:szCs w:val="24"/>
              </w:rPr>
            </w:pPr>
            <w:r w:rsidRPr="00362250">
              <w:rPr>
                <w:i/>
                <w:color w:val="000000"/>
                <w:sz w:val="24"/>
                <w:szCs w:val="24"/>
              </w:rPr>
              <w:t>50</w:t>
            </w:r>
            <w:bookmarkStart w:id="0" w:name="_GoBack"/>
            <w:bookmarkEnd w:id="0"/>
          </w:p>
        </w:tc>
        <w:tc>
          <w:tcPr>
            <w:tcW w:w="2172" w:type="dxa"/>
            <w:vAlign w:val="center"/>
          </w:tcPr>
          <w:p w:rsidR="00362250" w:rsidRPr="00362250" w:rsidRDefault="00362250" w:rsidP="00362250">
            <w:pPr>
              <w:contextualSpacing/>
              <w:jc w:val="center"/>
              <w:rPr>
                <w:i/>
                <w:color w:val="000000"/>
                <w:sz w:val="24"/>
                <w:szCs w:val="24"/>
              </w:rPr>
            </w:pPr>
            <w:r w:rsidRPr="00362250">
              <w:rPr>
                <w:i/>
                <w:color w:val="000000"/>
                <w:sz w:val="24"/>
                <w:szCs w:val="24"/>
              </w:rPr>
              <w:t>20</w:t>
            </w:r>
          </w:p>
        </w:tc>
        <w:tc>
          <w:tcPr>
            <w:tcW w:w="2344" w:type="dxa"/>
            <w:vAlign w:val="center"/>
          </w:tcPr>
          <w:p w:rsidR="00362250" w:rsidRPr="00362250" w:rsidRDefault="00362250" w:rsidP="00362250">
            <w:pPr>
              <w:contextualSpacing/>
              <w:jc w:val="center"/>
              <w:rPr>
                <w:i/>
                <w:color w:val="000000"/>
                <w:sz w:val="24"/>
                <w:szCs w:val="24"/>
              </w:rPr>
            </w:pPr>
            <w:r w:rsidRPr="00362250">
              <w:rPr>
                <w:i/>
                <w:color w:val="000000"/>
                <w:sz w:val="24"/>
                <w:szCs w:val="24"/>
              </w:rPr>
              <w:t>1,5</w:t>
            </w:r>
          </w:p>
        </w:tc>
      </w:tr>
      <w:tr w:rsidR="00362250" w:rsidRPr="00362250" w:rsidTr="00362250">
        <w:trPr>
          <w:trHeight w:hRule="exact" w:val="284"/>
        </w:trPr>
        <w:tc>
          <w:tcPr>
            <w:tcW w:w="624" w:type="dxa"/>
          </w:tcPr>
          <w:p w:rsidR="00362250" w:rsidRPr="00362250" w:rsidRDefault="00362250" w:rsidP="00362250">
            <w:pPr>
              <w:contextualSpacing/>
              <w:jc w:val="both"/>
              <w:rPr>
                <w:i/>
                <w:color w:val="000000"/>
                <w:sz w:val="24"/>
                <w:szCs w:val="24"/>
              </w:rPr>
            </w:pPr>
            <w:r w:rsidRPr="00362250">
              <w:rPr>
                <w:i/>
                <w:color w:val="000000"/>
                <w:sz w:val="24"/>
                <w:szCs w:val="24"/>
              </w:rPr>
              <w:t>8</w:t>
            </w:r>
          </w:p>
        </w:tc>
        <w:tc>
          <w:tcPr>
            <w:tcW w:w="1737" w:type="dxa"/>
            <w:vAlign w:val="center"/>
          </w:tcPr>
          <w:p w:rsidR="00362250" w:rsidRPr="00362250" w:rsidRDefault="00362250" w:rsidP="00362250">
            <w:pPr>
              <w:contextualSpacing/>
              <w:jc w:val="center"/>
              <w:rPr>
                <w:i/>
                <w:color w:val="000000"/>
                <w:sz w:val="24"/>
                <w:szCs w:val="24"/>
              </w:rPr>
            </w:pPr>
            <w:r w:rsidRPr="00362250">
              <w:rPr>
                <w:i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029" w:type="dxa"/>
            <w:vAlign w:val="center"/>
          </w:tcPr>
          <w:p w:rsidR="00362250" w:rsidRPr="00362250" w:rsidRDefault="00362250" w:rsidP="00362250">
            <w:pPr>
              <w:contextualSpacing/>
              <w:jc w:val="center"/>
              <w:rPr>
                <w:i/>
                <w:color w:val="000000"/>
                <w:sz w:val="24"/>
                <w:szCs w:val="24"/>
              </w:rPr>
            </w:pPr>
            <w:r w:rsidRPr="00362250">
              <w:rPr>
                <w:i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22" w:type="dxa"/>
            <w:vAlign w:val="center"/>
          </w:tcPr>
          <w:p w:rsidR="00362250" w:rsidRPr="00362250" w:rsidRDefault="00362250" w:rsidP="00362250">
            <w:pPr>
              <w:contextualSpacing/>
              <w:jc w:val="center"/>
              <w:rPr>
                <w:i/>
                <w:color w:val="000000"/>
                <w:sz w:val="24"/>
                <w:szCs w:val="24"/>
              </w:rPr>
            </w:pPr>
            <w:r w:rsidRPr="00362250">
              <w:rPr>
                <w:i/>
                <w:color w:val="000000"/>
                <w:sz w:val="24"/>
                <w:szCs w:val="24"/>
              </w:rPr>
              <w:t>45</w:t>
            </w:r>
          </w:p>
        </w:tc>
        <w:tc>
          <w:tcPr>
            <w:tcW w:w="2172" w:type="dxa"/>
            <w:vAlign w:val="center"/>
          </w:tcPr>
          <w:p w:rsidR="00362250" w:rsidRPr="00362250" w:rsidRDefault="00362250" w:rsidP="00362250">
            <w:pPr>
              <w:contextualSpacing/>
              <w:jc w:val="center"/>
              <w:rPr>
                <w:i/>
                <w:color w:val="000000"/>
                <w:sz w:val="24"/>
                <w:szCs w:val="24"/>
              </w:rPr>
            </w:pPr>
            <w:r w:rsidRPr="00362250">
              <w:rPr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2344" w:type="dxa"/>
            <w:vAlign w:val="center"/>
          </w:tcPr>
          <w:p w:rsidR="00362250" w:rsidRPr="00362250" w:rsidRDefault="00362250" w:rsidP="00362250">
            <w:pPr>
              <w:contextualSpacing/>
              <w:jc w:val="center"/>
              <w:rPr>
                <w:i/>
                <w:color w:val="000000"/>
                <w:sz w:val="24"/>
                <w:szCs w:val="24"/>
              </w:rPr>
            </w:pPr>
            <w:r w:rsidRPr="00362250">
              <w:rPr>
                <w:i/>
                <w:color w:val="000000"/>
                <w:sz w:val="24"/>
                <w:szCs w:val="24"/>
              </w:rPr>
              <w:t>1,2</w:t>
            </w:r>
          </w:p>
        </w:tc>
      </w:tr>
      <w:tr w:rsidR="00362250" w:rsidRPr="00362250" w:rsidTr="00362250">
        <w:trPr>
          <w:trHeight w:hRule="exact" w:val="284"/>
        </w:trPr>
        <w:tc>
          <w:tcPr>
            <w:tcW w:w="624" w:type="dxa"/>
          </w:tcPr>
          <w:p w:rsidR="00362250" w:rsidRPr="00362250" w:rsidRDefault="00362250" w:rsidP="00362250">
            <w:pPr>
              <w:contextualSpacing/>
              <w:jc w:val="both"/>
              <w:rPr>
                <w:i/>
                <w:color w:val="000000"/>
                <w:sz w:val="24"/>
                <w:szCs w:val="24"/>
              </w:rPr>
            </w:pPr>
            <w:r w:rsidRPr="00362250">
              <w:rPr>
                <w:i/>
                <w:color w:val="000000"/>
                <w:sz w:val="24"/>
                <w:szCs w:val="24"/>
              </w:rPr>
              <w:t>9</w:t>
            </w:r>
          </w:p>
        </w:tc>
        <w:tc>
          <w:tcPr>
            <w:tcW w:w="1737" w:type="dxa"/>
            <w:vAlign w:val="center"/>
          </w:tcPr>
          <w:p w:rsidR="00362250" w:rsidRPr="00362250" w:rsidRDefault="00362250" w:rsidP="00362250">
            <w:pPr>
              <w:contextualSpacing/>
              <w:jc w:val="center"/>
              <w:rPr>
                <w:i/>
                <w:color w:val="000000"/>
                <w:sz w:val="24"/>
                <w:szCs w:val="24"/>
              </w:rPr>
            </w:pPr>
            <w:r w:rsidRPr="00362250">
              <w:rPr>
                <w:i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029" w:type="dxa"/>
            <w:vAlign w:val="center"/>
          </w:tcPr>
          <w:p w:rsidR="00362250" w:rsidRPr="00362250" w:rsidRDefault="00362250" w:rsidP="00362250">
            <w:pPr>
              <w:contextualSpacing/>
              <w:jc w:val="center"/>
              <w:rPr>
                <w:i/>
                <w:color w:val="000000"/>
                <w:sz w:val="24"/>
                <w:szCs w:val="24"/>
              </w:rPr>
            </w:pPr>
            <w:r w:rsidRPr="00362250">
              <w:rPr>
                <w:i/>
                <w:color w:val="000000"/>
                <w:sz w:val="24"/>
                <w:szCs w:val="24"/>
              </w:rPr>
              <w:t>350</w:t>
            </w:r>
          </w:p>
        </w:tc>
        <w:tc>
          <w:tcPr>
            <w:tcW w:w="1522" w:type="dxa"/>
            <w:vAlign w:val="center"/>
          </w:tcPr>
          <w:p w:rsidR="00362250" w:rsidRPr="00362250" w:rsidRDefault="00362250" w:rsidP="00362250">
            <w:pPr>
              <w:contextualSpacing/>
              <w:jc w:val="center"/>
              <w:rPr>
                <w:i/>
                <w:color w:val="000000"/>
                <w:sz w:val="24"/>
                <w:szCs w:val="24"/>
              </w:rPr>
            </w:pPr>
            <w:r w:rsidRPr="00362250">
              <w:rPr>
                <w:i/>
                <w:color w:val="000000"/>
                <w:sz w:val="24"/>
                <w:szCs w:val="24"/>
              </w:rPr>
              <w:t>40</w:t>
            </w:r>
          </w:p>
        </w:tc>
        <w:tc>
          <w:tcPr>
            <w:tcW w:w="2172" w:type="dxa"/>
            <w:vAlign w:val="center"/>
          </w:tcPr>
          <w:p w:rsidR="00362250" w:rsidRPr="00362250" w:rsidRDefault="00362250" w:rsidP="00362250">
            <w:pPr>
              <w:contextualSpacing/>
              <w:jc w:val="center"/>
              <w:rPr>
                <w:i/>
                <w:color w:val="000000"/>
                <w:sz w:val="24"/>
                <w:szCs w:val="24"/>
              </w:rPr>
            </w:pPr>
            <w:r w:rsidRPr="00362250">
              <w:rPr>
                <w:i/>
                <w:color w:val="000000"/>
                <w:sz w:val="24"/>
                <w:szCs w:val="24"/>
              </w:rPr>
              <w:t>20</w:t>
            </w:r>
          </w:p>
        </w:tc>
        <w:tc>
          <w:tcPr>
            <w:tcW w:w="2344" w:type="dxa"/>
            <w:vAlign w:val="center"/>
          </w:tcPr>
          <w:p w:rsidR="00362250" w:rsidRPr="00362250" w:rsidRDefault="00362250" w:rsidP="00362250">
            <w:pPr>
              <w:contextualSpacing/>
              <w:jc w:val="center"/>
              <w:rPr>
                <w:i/>
                <w:color w:val="000000"/>
                <w:sz w:val="24"/>
                <w:szCs w:val="24"/>
              </w:rPr>
            </w:pPr>
            <w:r w:rsidRPr="00362250">
              <w:rPr>
                <w:i/>
                <w:color w:val="000000"/>
                <w:sz w:val="24"/>
                <w:szCs w:val="24"/>
              </w:rPr>
              <w:t>0,8</w:t>
            </w:r>
          </w:p>
        </w:tc>
      </w:tr>
      <w:tr w:rsidR="00362250" w:rsidRPr="00362250" w:rsidTr="00362250">
        <w:trPr>
          <w:trHeight w:hRule="exact" w:val="284"/>
        </w:trPr>
        <w:tc>
          <w:tcPr>
            <w:tcW w:w="624" w:type="dxa"/>
          </w:tcPr>
          <w:p w:rsidR="00362250" w:rsidRPr="00362250" w:rsidRDefault="00362250" w:rsidP="00362250">
            <w:pPr>
              <w:contextualSpacing/>
              <w:jc w:val="both"/>
              <w:rPr>
                <w:i/>
                <w:color w:val="000000"/>
                <w:sz w:val="24"/>
                <w:szCs w:val="24"/>
              </w:rPr>
            </w:pPr>
            <w:r w:rsidRPr="00362250">
              <w:rPr>
                <w:i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37" w:type="dxa"/>
            <w:vAlign w:val="center"/>
          </w:tcPr>
          <w:p w:rsidR="00362250" w:rsidRPr="00362250" w:rsidRDefault="00362250" w:rsidP="00362250">
            <w:pPr>
              <w:contextualSpacing/>
              <w:jc w:val="center"/>
              <w:rPr>
                <w:i/>
                <w:color w:val="000000"/>
                <w:sz w:val="24"/>
                <w:szCs w:val="24"/>
              </w:rPr>
            </w:pPr>
            <w:r w:rsidRPr="00362250">
              <w:rPr>
                <w:i/>
                <w:color w:val="000000"/>
                <w:sz w:val="24"/>
                <w:szCs w:val="24"/>
              </w:rPr>
              <w:t>550</w:t>
            </w:r>
          </w:p>
        </w:tc>
        <w:tc>
          <w:tcPr>
            <w:tcW w:w="2029" w:type="dxa"/>
            <w:vAlign w:val="center"/>
          </w:tcPr>
          <w:p w:rsidR="00362250" w:rsidRPr="00362250" w:rsidRDefault="00362250" w:rsidP="00362250">
            <w:pPr>
              <w:contextualSpacing/>
              <w:jc w:val="center"/>
              <w:rPr>
                <w:i/>
                <w:color w:val="000000"/>
                <w:sz w:val="24"/>
                <w:szCs w:val="24"/>
              </w:rPr>
            </w:pPr>
            <w:r w:rsidRPr="00362250">
              <w:rPr>
                <w:i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22" w:type="dxa"/>
            <w:vAlign w:val="center"/>
          </w:tcPr>
          <w:p w:rsidR="00362250" w:rsidRPr="00362250" w:rsidRDefault="00362250" w:rsidP="00362250">
            <w:pPr>
              <w:contextualSpacing/>
              <w:jc w:val="center"/>
              <w:rPr>
                <w:i/>
                <w:color w:val="000000"/>
                <w:sz w:val="24"/>
                <w:szCs w:val="24"/>
              </w:rPr>
            </w:pPr>
            <w:r w:rsidRPr="00362250">
              <w:rPr>
                <w:i/>
                <w:color w:val="000000"/>
                <w:sz w:val="24"/>
                <w:szCs w:val="24"/>
              </w:rPr>
              <w:t>30</w:t>
            </w:r>
          </w:p>
        </w:tc>
        <w:tc>
          <w:tcPr>
            <w:tcW w:w="2172" w:type="dxa"/>
            <w:vAlign w:val="center"/>
          </w:tcPr>
          <w:p w:rsidR="00362250" w:rsidRPr="00362250" w:rsidRDefault="00362250" w:rsidP="00362250">
            <w:pPr>
              <w:contextualSpacing/>
              <w:jc w:val="center"/>
              <w:rPr>
                <w:i/>
                <w:color w:val="000000"/>
                <w:sz w:val="24"/>
                <w:szCs w:val="24"/>
              </w:rPr>
            </w:pPr>
            <w:r w:rsidRPr="00362250">
              <w:rPr>
                <w:i/>
                <w:color w:val="000000"/>
                <w:sz w:val="24"/>
                <w:szCs w:val="24"/>
              </w:rPr>
              <w:t>15</w:t>
            </w:r>
          </w:p>
        </w:tc>
        <w:tc>
          <w:tcPr>
            <w:tcW w:w="2344" w:type="dxa"/>
            <w:vAlign w:val="center"/>
          </w:tcPr>
          <w:p w:rsidR="00362250" w:rsidRPr="00362250" w:rsidRDefault="00362250" w:rsidP="00362250">
            <w:pPr>
              <w:contextualSpacing/>
              <w:jc w:val="center"/>
              <w:rPr>
                <w:i/>
                <w:color w:val="000000"/>
                <w:sz w:val="24"/>
                <w:szCs w:val="24"/>
              </w:rPr>
            </w:pPr>
            <w:r w:rsidRPr="00362250">
              <w:rPr>
                <w:i/>
                <w:color w:val="000000"/>
                <w:sz w:val="24"/>
                <w:szCs w:val="24"/>
              </w:rPr>
              <w:t>0,5</w:t>
            </w:r>
          </w:p>
        </w:tc>
      </w:tr>
    </w:tbl>
    <w:p w:rsidR="00362250" w:rsidRPr="00362250" w:rsidRDefault="00362250" w:rsidP="00362250">
      <w:pPr>
        <w:jc w:val="both"/>
        <w:rPr>
          <w:b/>
          <w:sz w:val="24"/>
        </w:rPr>
      </w:pPr>
    </w:p>
    <w:sectPr w:rsidR="00362250" w:rsidRPr="00362250" w:rsidSect="003622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462F6"/>
    <w:multiLevelType w:val="hybridMultilevel"/>
    <w:tmpl w:val="78085CE2"/>
    <w:lvl w:ilvl="0" w:tplc="04190019">
      <w:start w:val="1"/>
      <w:numFmt w:val="lowerLetter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" w15:restartNumberingAfterBreak="0">
    <w:nsid w:val="2D99050E"/>
    <w:multiLevelType w:val="hybridMultilevel"/>
    <w:tmpl w:val="2108AB12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A811511"/>
    <w:multiLevelType w:val="hybridMultilevel"/>
    <w:tmpl w:val="E6C47C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63E34"/>
    <w:multiLevelType w:val="hybridMultilevel"/>
    <w:tmpl w:val="0A3E6CCA"/>
    <w:lvl w:ilvl="0" w:tplc="04190019">
      <w:start w:val="1"/>
      <w:numFmt w:val="lowerLetter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" w15:restartNumberingAfterBreak="0">
    <w:nsid w:val="453D7CA1"/>
    <w:multiLevelType w:val="hybridMultilevel"/>
    <w:tmpl w:val="C8B680B6"/>
    <w:lvl w:ilvl="0" w:tplc="04190019">
      <w:start w:val="1"/>
      <w:numFmt w:val="lowerLetter"/>
      <w:lvlText w:val="%1."/>
      <w:lvlJc w:val="left"/>
      <w:pPr>
        <w:tabs>
          <w:tab w:val="num" w:pos="1428"/>
        </w:tabs>
        <w:ind w:left="1428" w:hanging="360"/>
      </w:pPr>
    </w:lvl>
    <w:lvl w:ilvl="1" w:tplc="6AE2DE4C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 w15:restartNumberingAfterBreak="0">
    <w:nsid w:val="5C9C2572"/>
    <w:multiLevelType w:val="hybridMultilevel"/>
    <w:tmpl w:val="76DC31D2"/>
    <w:lvl w:ilvl="0" w:tplc="04190019">
      <w:start w:val="1"/>
      <w:numFmt w:val="lowerLetter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 w15:restartNumberingAfterBreak="0">
    <w:nsid w:val="66DC4195"/>
    <w:multiLevelType w:val="hybridMultilevel"/>
    <w:tmpl w:val="60FAD946"/>
    <w:lvl w:ilvl="0" w:tplc="04190019">
      <w:start w:val="1"/>
      <w:numFmt w:val="lowerLetter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7" w15:restartNumberingAfterBreak="0">
    <w:nsid w:val="6D0D5720"/>
    <w:multiLevelType w:val="hybridMultilevel"/>
    <w:tmpl w:val="491C2A94"/>
    <w:lvl w:ilvl="0" w:tplc="04190019">
      <w:start w:val="1"/>
      <w:numFmt w:val="lowerLetter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8" w15:restartNumberingAfterBreak="0">
    <w:nsid w:val="72723E52"/>
    <w:multiLevelType w:val="hybridMultilevel"/>
    <w:tmpl w:val="2D8CDE5C"/>
    <w:lvl w:ilvl="0" w:tplc="04190019">
      <w:start w:val="1"/>
      <w:numFmt w:val="lowerLetter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9" w15:restartNumberingAfterBreak="0">
    <w:nsid w:val="7E857DF5"/>
    <w:multiLevelType w:val="hybridMultilevel"/>
    <w:tmpl w:val="D5E8CF5E"/>
    <w:lvl w:ilvl="0" w:tplc="04190019">
      <w:start w:val="1"/>
      <w:numFmt w:val="lowerLetter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8"/>
  </w:num>
  <w:num w:numId="5">
    <w:abstractNumId w:val="6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C33"/>
    <w:rsid w:val="00032C33"/>
    <w:rsid w:val="0036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B03C62-069A-48CF-B46B-CBB1B27E5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62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62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622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Климчук</dc:creator>
  <cp:keywords/>
  <dc:description/>
  <cp:lastModifiedBy>Сергей Климчук</cp:lastModifiedBy>
  <cp:revision>2</cp:revision>
  <cp:lastPrinted>2018-02-06T21:41:00Z</cp:lastPrinted>
  <dcterms:created xsi:type="dcterms:W3CDTF">2018-02-06T21:36:00Z</dcterms:created>
  <dcterms:modified xsi:type="dcterms:W3CDTF">2018-02-06T21:42:00Z</dcterms:modified>
</cp:coreProperties>
</file>