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16D" w:rsidRPr="00003DF5" w:rsidRDefault="00A5616D" w:rsidP="00003DF5">
      <w:pPr>
        <w:pStyle w:val="2"/>
        <w:spacing w:line="276" w:lineRule="auto"/>
        <w:ind w:left="0" w:right="-35" w:firstLine="567"/>
        <w:jc w:val="both"/>
        <w:rPr>
          <w:i w:val="0"/>
          <w:sz w:val="24"/>
          <w:szCs w:val="24"/>
        </w:rPr>
      </w:pPr>
      <w:r w:rsidRPr="00003DF5">
        <w:rPr>
          <w:i w:val="0"/>
          <w:w w:val="95"/>
          <w:sz w:val="24"/>
          <w:szCs w:val="24"/>
        </w:rPr>
        <w:t>Лекція 3.</w:t>
      </w:r>
      <w:r w:rsidRPr="00003DF5">
        <w:rPr>
          <w:i w:val="0"/>
          <w:w w:val="95"/>
          <w:sz w:val="24"/>
          <w:szCs w:val="24"/>
        </w:rPr>
        <w:t xml:space="preserve"> Правовий статус фізичних осіб </w:t>
      </w:r>
      <w:r w:rsidRPr="00003DF5">
        <w:rPr>
          <w:i w:val="0"/>
          <w:sz w:val="24"/>
          <w:szCs w:val="24"/>
        </w:rPr>
        <w:t>у міжнародному приватному праві</w:t>
      </w:r>
    </w:p>
    <w:p w:rsidR="00A5616D" w:rsidRPr="00003DF5" w:rsidRDefault="00A5616D" w:rsidP="00B065CB">
      <w:pPr>
        <w:pStyle w:val="4"/>
        <w:numPr>
          <w:ilvl w:val="0"/>
          <w:numId w:val="13"/>
        </w:numPr>
        <w:spacing w:line="276" w:lineRule="auto"/>
        <w:ind w:left="0" w:right="-35" w:firstLine="567"/>
        <w:jc w:val="both"/>
        <w:rPr>
          <w:sz w:val="24"/>
          <w:szCs w:val="24"/>
        </w:rPr>
      </w:pPr>
      <w:r w:rsidRPr="00003DF5">
        <w:rPr>
          <w:sz w:val="24"/>
          <w:szCs w:val="24"/>
        </w:rPr>
        <w:t>Загальна характеристика правового статусу фізичних осіб як суб’єктів МПП. Колізійні питання громадянства.</w:t>
      </w:r>
    </w:p>
    <w:p w:rsidR="00A5616D" w:rsidRPr="00003DF5" w:rsidRDefault="00A5616D" w:rsidP="00B065CB">
      <w:pPr>
        <w:pStyle w:val="a5"/>
        <w:numPr>
          <w:ilvl w:val="0"/>
          <w:numId w:val="13"/>
        </w:numPr>
        <w:spacing w:line="276" w:lineRule="auto"/>
        <w:ind w:left="0" w:right="-35" w:firstLine="567"/>
        <w:jc w:val="both"/>
        <w:rPr>
          <w:b/>
          <w:sz w:val="24"/>
          <w:szCs w:val="24"/>
        </w:rPr>
      </w:pPr>
      <w:r w:rsidRPr="00003DF5">
        <w:rPr>
          <w:b/>
          <w:sz w:val="24"/>
          <w:szCs w:val="24"/>
        </w:rPr>
        <w:t>Правосуб’єктність іноземних фізичних осіб.</w:t>
      </w:r>
    </w:p>
    <w:p w:rsidR="00A5616D" w:rsidRPr="00003DF5" w:rsidRDefault="00A5616D" w:rsidP="00B065CB">
      <w:pPr>
        <w:pStyle w:val="4"/>
        <w:numPr>
          <w:ilvl w:val="0"/>
          <w:numId w:val="13"/>
        </w:numPr>
        <w:spacing w:line="276" w:lineRule="auto"/>
        <w:ind w:left="0" w:right="-35" w:firstLine="567"/>
        <w:jc w:val="both"/>
        <w:rPr>
          <w:sz w:val="24"/>
          <w:szCs w:val="24"/>
        </w:rPr>
      </w:pPr>
      <w:r w:rsidRPr="00003DF5">
        <w:rPr>
          <w:sz w:val="24"/>
          <w:szCs w:val="24"/>
        </w:rPr>
        <w:t>Права та обов’язки іноземних фізичних осіб.</w:t>
      </w:r>
    </w:p>
    <w:p w:rsidR="00A5616D" w:rsidRPr="00003DF5" w:rsidRDefault="00A5616D" w:rsidP="00003DF5">
      <w:pPr>
        <w:pStyle w:val="a3"/>
        <w:spacing w:line="276" w:lineRule="auto"/>
        <w:ind w:left="0" w:right="-35" w:firstLine="567"/>
        <w:rPr>
          <w:b/>
          <w:sz w:val="24"/>
          <w:szCs w:val="24"/>
        </w:rPr>
      </w:pPr>
    </w:p>
    <w:p w:rsidR="00A5616D" w:rsidRPr="00003DF5" w:rsidRDefault="00A5616D" w:rsidP="00003DF5">
      <w:pPr>
        <w:spacing w:line="276" w:lineRule="auto"/>
        <w:ind w:right="-35" w:firstLine="567"/>
        <w:jc w:val="center"/>
        <w:rPr>
          <w:b/>
          <w:sz w:val="24"/>
          <w:szCs w:val="24"/>
        </w:rPr>
      </w:pPr>
      <w:r w:rsidRPr="00003DF5">
        <w:rPr>
          <w:b/>
          <w:sz w:val="24"/>
          <w:szCs w:val="24"/>
        </w:rPr>
        <w:t>РЕКОМЕНДОВАНА ЛІТЕРАТУРИ:</w:t>
      </w:r>
    </w:p>
    <w:p w:rsidR="00A5616D" w:rsidRPr="00003DF5" w:rsidRDefault="00A5616D" w:rsidP="00B065CB">
      <w:pPr>
        <w:pStyle w:val="a5"/>
        <w:numPr>
          <w:ilvl w:val="0"/>
          <w:numId w:val="12"/>
        </w:numPr>
        <w:tabs>
          <w:tab w:val="left" w:pos="1674"/>
          <w:tab w:val="left" w:pos="1675"/>
        </w:tabs>
        <w:spacing w:line="276" w:lineRule="auto"/>
        <w:ind w:left="0" w:right="-35" w:firstLine="567"/>
        <w:jc w:val="both"/>
        <w:rPr>
          <w:sz w:val="24"/>
          <w:szCs w:val="24"/>
        </w:rPr>
      </w:pPr>
      <w:r w:rsidRPr="00003DF5">
        <w:rPr>
          <w:sz w:val="24"/>
          <w:szCs w:val="24"/>
        </w:rPr>
        <w:t xml:space="preserve">Дахно І.І. Міжнародне приватне право: </w:t>
      </w:r>
      <w:proofErr w:type="spellStart"/>
      <w:r w:rsidRPr="00003DF5">
        <w:rPr>
          <w:sz w:val="24"/>
          <w:szCs w:val="24"/>
        </w:rPr>
        <w:t>Навч</w:t>
      </w:r>
      <w:proofErr w:type="spellEnd"/>
      <w:r w:rsidRPr="00003DF5">
        <w:rPr>
          <w:sz w:val="24"/>
          <w:szCs w:val="24"/>
        </w:rPr>
        <w:t xml:space="preserve">. </w:t>
      </w:r>
      <w:proofErr w:type="spellStart"/>
      <w:r w:rsidRPr="00003DF5">
        <w:rPr>
          <w:sz w:val="24"/>
          <w:szCs w:val="24"/>
        </w:rPr>
        <w:t>посіб</w:t>
      </w:r>
      <w:proofErr w:type="spellEnd"/>
      <w:r w:rsidRPr="00003DF5">
        <w:rPr>
          <w:sz w:val="24"/>
          <w:szCs w:val="24"/>
        </w:rPr>
        <w:t>. – К.: МАУП, 2001.</w:t>
      </w:r>
    </w:p>
    <w:p w:rsidR="00A5616D" w:rsidRPr="00003DF5" w:rsidRDefault="00A5616D" w:rsidP="00B065CB">
      <w:pPr>
        <w:pStyle w:val="a5"/>
        <w:numPr>
          <w:ilvl w:val="0"/>
          <w:numId w:val="12"/>
        </w:numPr>
        <w:tabs>
          <w:tab w:val="left" w:pos="1675"/>
        </w:tabs>
        <w:spacing w:line="276" w:lineRule="auto"/>
        <w:ind w:left="0" w:right="-35" w:firstLine="567"/>
        <w:jc w:val="both"/>
        <w:rPr>
          <w:sz w:val="24"/>
          <w:szCs w:val="24"/>
        </w:rPr>
      </w:pPr>
      <w:r w:rsidRPr="00003DF5">
        <w:rPr>
          <w:sz w:val="24"/>
          <w:szCs w:val="24"/>
        </w:rPr>
        <w:t xml:space="preserve">Міжнародне приватне право. Науково-практичний коментар Закону / За ред.. доктора юридичних наук, проф. </w:t>
      </w:r>
      <w:proofErr w:type="spellStart"/>
      <w:r w:rsidRPr="00003DF5">
        <w:rPr>
          <w:sz w:val="24"/>
          <w:szCs w:val="24"/>
        </w:rPr>
        <w:t>А.Довгерта</w:t>
      </w:r>
      <w:proofErr w:type="spellEnd"/>
      <w:r w:rsidRPr="00003DF5">
        <w:rPr>
          <w:sz w:val="24"/>
          <w:szCs w:val="24"/>
        </w:rPr>
        <w:t>. – Х.: ТОВ «</w:t>
      </w:r>
      <w:proofErr w:type="spellStart"/>
      <w:r w:rsidRPr="00003DF5">
        <w:rPr>
          <w:sz w:val="24"/>
          <w:szCs w:val="24"/>
        </w:rPr>
        <w:t>одісей</w:t>
      </w:r>
      <w:proofErr w:type="spellEnd"/>
      <w:r w:rsidRPr="00003DF5">
        <w:rPr>
          <w:sz w:val="24"/>
          <w:szCs w:val="24"/>
        </w:rPr>
        <w:t>», 2008. – 352 с.</w:t>
      </w:r>
    </w:p>
    <w:p w:rsidR="00A5616D" w:rsidRPr="00003DF5" w:rsidRDefault="00A5616D" w:rsidP="00B065CB">
      <w:pPr>
        <w:pStyle w:val="a5"/>
        <w:numPr>
          <w:ilvl w:val="0"/>
          <w:numId w:val="12"/>
        </w:numPr>
        <w:tabs>
          <w:tab w:val="left" w:pos="1675"/>
        </w:tabs>
        <w:spacing w:line="276" w:lineRule="auto"/>
        <w:ind w:left="0" w:right="-35" w:firstLine="567"/>
        <w:jc w:val="both"/>
        <w:rPr>
          <w:sz w:val="24"/>
          <w:szCs w:val="24"/>
        </w:rPr>
      </w:pPr>
      <w:r w:rsidRPr="00003DF5">
        <w:rPr>
          <w:sz w:val="24"/>
          <w:szCs w:val="24"/>
        </w:rPr>
        <w:t xml:space="preserve">Міжнародне приватне право: </w:t>
      </w:r>
      <w:proofErr w:type="spellStart"/>
      <w:r w:rsidRPr="00003DF5">
        <w:rPr>
          <w:sz w:val="24"/>
          <w:szCs w:val="24"/>
        </w:rPr>
        <w:t>Навч</w:t>
      </w:r>
      <w:proofErr w:type="spellEnd"/>
      <w:r w:rsidRPr="00003DF5">
        <w:rPr>
          <w:sz w:val="24"/>
          <w:szCs w:val="24"/>
        </w:rPr>
        <w:t xml:space="preserve">. посібник / За ред. В.М. Гайворонського, В.П. </w:t>
      </w:r>
      <w:proofErr w:type="spellStart"/>
      <w:r w:rsidRPr="00003DF5">
        <w:rPr>
          <w:sz w:val="24"/>
          <w:szCs w:val="24"/>
        </w:rPr>
        <w:t>Жушмана</w:t>
      </w:r>
      <w:proofErr w:type="spellEnd"/>
      <w:r w:rsidRPr="00003DF5">
        <w:rPr>
          <w:sz w:val="24"/>
          <w:szCs w:val="24"/>
        </w:rPr>
        <w:t>. – К., Юрінком Інтер, 2005. – 368 с.</w:t>
      </w:r>
    </w:p>
    <w:p w:rsidR="00A5616D" w:rsidRPr="00003DF5" w:rsidRDefault="00A5616D" w:rsidP="00B065CB">
      <w:pPr>
        <w:pStyle w:val="a5"/>
        <w:numPr>
          <w:ilvl w:val="0"/>
          <w:numId w:val="12"/>
        </w:numPr>
        <w:tabs>
          <w:tab w:val="left" w:pos="1675"/>
        </w:tabs>
        <w:spacing w:line="276" w:lineRule="auto"/>
        <w:ind w:left="0" w:right="-35" w:firstLine="567"/>
        <w:jc w:val="both"/>
        <w:rPr>
          <w:sz w:val="24"/>
          <w:szCs w:val="24"/>
        </w:rPr>
      </w:pPr>
      <w:r w:rsidRPr="00003DF5">
        <w:rPr>
          <w:sz w:val="24"/>
          <w:szCs w:val="24"/>
        </w:rPr>
        <w:t xml:space="preserve">Міжнародне приватне право: </w:t>
      </w:r>
      <w:proofErr w:type="spellStart"/>
      <w:r w:rsidRPr="00003DF5">
        <w:rPr>
          <w:sz w:val="24"/>
          <w:szCs w:val="24"/>
        </w:rPr>
        <w:t>Навч</w:t>
      </w:r>
      <w:proofErr w:type="spellEnd"/>
      <w:r w:rsidRPr="00003DF5">
        <w:rPr>
          <w:sz w:val="24"/>
          <w:szCs w:val="24"/>
        </w:rPr>
        <w:t>. посібник / За ред. С.Г. Кузьменко – К.,</w:t>
      </w:r>
    </w:p>
    <w:p w:rsidR="00A5616D" w:rsidRPr="00003DF5" w:rsidRDefault="00A5616D" w:rsidP="00003DF5">
      <w:pPr>
        <w:pStyle w:val="a3"/>
        <w:spacing w:line="276" w:lineRule="auto"/>
        <w:ind w:left="0" w:right="-35" w:firstLine="567"/>
        <w:rPr>
          <w:sz w:val="24"/>
          <w:szCs w:val="24"/>
        </w:rPr>
      </w:pPr>
      <w:r w:rsidRPr="00003DF5">
        <w:rPr>
          <w:sz w:val="24"/>
          <w:szCs w:val="24"/>
        </w:rPr>
        <w:t>«Центр учбової літератури», 2010. – 316 с.</w:t>
      </w:r>
    </w:p>
    <w:p w:rsidR="00A5616D" w:rsidRPr="00003DF5" w:rsidRDefault="00A5616D" w:rsidP="00B065CB">
      <w:pPr>
        <w:pStyle w:val="a5"/>
        <w:numPr>
          <w:ilvl w:val="0"/>
          <w:numId w:val="12"/>
        </w:numPr>
        <w:tabs>
          <w:tab w:val="left" w:pos="1675"/>
        </w:tabs>
        <w:spacing w:line="276" w:lineRule="auto"/>
        <w:ind w:left="0" w:right="-35" w:firstLine="567"/>
        <w:jc w:val="both"/>
        <w:rPr>
          <w:sz w:val="24"/>
          <w:szCs w:val="24"/>
        </w:rPr>
      </w:pPr>
      <w:r w:rsidRPr="00003DF5">
        <w:rPr>
          <w:sz w:val="24"/>
          <w:szCs w:val="24"/>
        </w:rPr>
        <w:t xml:space="preserve">Міжнародне приватне право: </w:t>
      </w:r>
      <w:proofErr w:type="spellStart"/>
      <w:r w:rsidRPr="00003DF5">
        <w:rPr>
          <w:sz w:val="24"/>
          <w:szCs w:val="24"/>
        </w:rPr>
        <w:t>підруч</w:t>
      </w:r>
      <w:proofErr w:type="spellEnd"/>
      <w:r w:rsidRPr="00003DF5">
        <w:rPr>
          <w:sz w:val="24"/>
          <w:szCs w:val="24"/>
        </w:rPr>
        <w:t xml:space="preserve">. для </w:t>
      </w:r>
      <w:proofErr w:type="spellStart"/>
      <w:r w:rsidRPr="00003DF5">
        <w:rPr>
          <w:sz w:val="24"/>
          <w:szCs w:val="24"/>
        </w:rPr>
        <w:t>студ</w:t>
      </w:r>
      <w:proofErr w:type="spellEnd"/>
      <w:r w:rsidRPr="00003DF5">
        <w:rPr>
          <w:sz w:val="24"/>
          <w:szCs w:val="24"/>
        </w:rPr>
        <w:t xml:space="preserve">. </w:t>
      </w:r>
      <w:proofErr w:type="spellStart"/>
      <w:r w:rsidRPr="00003DF5">
        <w:rPr>
          <w:sz w:val="24"/>
          <w:szCs w:val="24"/>
        </w:rPr>
        <w:t>юрид</w:t>
      </w:r>
      <w:proofErr w:type="spellEnd"/>
      <w:r w:rsidRPr="00003DF5">
        <w:rPr>
          <w:sz w:val="24"/>
          <w:szCs w:val="24"/>
        </w:rPr>
        <w:t xml:space="preserve">. </w:t>
      </w:r>
      <w:proofErr w:type="spellStart"/>
      <w:r w:rsidRPr="00003DF5">
        <w:rPr>
          <w:sz w:val="24"/>
          <w:szCs w:val="24"/>
        </w:rPr>
        <w:t>вищ</w:t>
      </w:r>
      <w:proofErr w:type="spellEnd"/>
      <w:r w:rsidRPr="00003DF5">
        <w:rPr>
          <w:sz w:val="24"/>
          <w:szCs w:val="24"/>
        </w:rPr>
        <w:t xml:space="preserve">. </w:t>
      </w:r>
      <w:proofErr w:type="spellStart"/>
      <w:r w:rsidRPr="00003DF5">
        <w:rPr>
          <w:sz w:val="24"/>
          <w:szCs w:val="24"/>
        </w:rPr>
        <w:t>навч</w:t>
      </w:r>
      <w:proofErr w:type="spellEnd"/>
      <w:r w:rsidRPr="00003DF5">
        <w:rPr>
          <w:sz w:val="24"/>
          <w:szCs w:val="24"/>
        </w:rPr>
        <w:t xml:space="preserve">. </w:t>
      </w:r>
      <w:proofErr w:type="spellStart"/>
      <w:r w:rsidRPr="00003DF5">
        <w:rPr>
          <w:sz w:val="24"/>
          <w:szCs w:val="24"/>
        </w:rPr>
        <w:t>закл</w:t>
      </w:r>
      <w:proofErr w:type="spellEnd"/>
      <w:r w:rsidRPr="00003DF5">
        <w:rPr>
          <w:sz w:val="24"/>
          <w:szCs w:val="24"/>
        </w:rPr>
        <w:t xml:space="preserve">. / за ред. Проф. </w:t>
      </w:r>
      <w:proofErr w:type="spellStart"/>
      <w:r w:rsidRPr="00003DF5">
        <w:rPr>
          <w:sz w:val="24"/>
          <w:szCs w:val="24"/>
        </w:rPr>
        <w:t>В.П.Жушмана</w:t>
      </w:r>
      <w:proofErr w:type="spellEnd"/>
      <w:r w:rsidRPr="00003DF5">
        <w:rPr>
          <w:sz w:val="24"/>
          <w:szCs w:val="24"/>
        </w:rPr>
        <w:t xml:space="preserve"> та доц. </w:t>
      </w:r>
      <w:proofErr w:type="spellStart"/>
      <w:r w:rsidRPr="00003DF5">
        <w:rPr>
          <w:sz w:val="24"/>
          <w:szCs w:val="24"/>
        </w:rPr>
        <w:t>І.А.Шуміло</w:t>
      </w:r>
      <w:proofErr w:type="spellEnd"/>
      <w:r w:rsidRPr="00003DF5">
        <w:rPr>
          <w:sz w:val="24"/>
          <w:szCs w:val="24"/>
        </w:rPr>
        <w:t>. – Х.: Право, 2011. – 320с.</w:t>
      </w:r>
    </w:p>
    <w:p w:rsidR="00A5616D" w:rsidRPr="00003DF5" w:rsidRDefault="00A5616D" w:rsidP="00B065CB">
      <w:pPr>
        <w:pStyle w:val="a5"/>
        <w:numPr>
          <w:ilvl w:val="0"/>
          <w:numId w:val="12"/>
        </w:numPr>
        <w:tabs>
          <w:tab w:val="left" w:pos="1675"/>
        </w:tabs>
        <w:spacing w:line="276" w:lineRule="auto"/>
        <w:ind w:left="0" w:right="-35" w:firstLine="567"/>
        <w:jc w:val="both"/>
        <w:rPr>
          <w:sz w:val="24"/>
          <w:szCs w:val="24"/>
        </w:rPr>
      </w:pPr>
      <w:proofErr w:type="spellStart"/>
      <w:r w:rsidRPr="00003DF5">
        <w:rPr>
          <w:sz w:val="24"/>
          <w:szCs w:val="24"/>
        </w:rPr>
        <w:t>Фединяк</w:t>
      </w:r>
      <w:proofErr w:type="spellEnd"/>
      <w:r w:rsidRPr="00003DF5">
        <w:rPr>
          <w:sz w:val="24"/>
          <w:szCs w:val="24"/>
        </w:rPr>
        <w:t xml:space="preserve"> Г.С., </w:t>
      </w:r>
      <w:proofErr w:type="spellStart"/>
      <w:r w:rsidRPr="00003DF5">
        <w:rPr>
          <w:sz w:val="24"/>
          <w:szCs w:val="24"/>
        </w:rPr>
        <w:t>Фединяк</w:t>
      </w:r>
      <w:proofErr w:type="spellEnd"/>
      <w:r w:rsidRPr="00003DF5">
        <w:rPr>
          <w:sz w:val="24"/>
          <w:szCs w:val="24"/>
        </w:rPr>
        <w:t xml:space="preserve"> Л.С. Міжнародне приватне право: Підручник. – 4-те вид., </w:t>
      </w:r>
      <w:proofErr w:type="spellStart"/>
      <w:r w:rsidRPr="00003DF5">
        <w:rPr>
          <w:sz w:val="24"/>
          <w:szCs w:val="24"/>
        </w:rPr>
        <w:t>переробл</w:t>
      </w:r>
      <w:proofErr w:type="spellEnd"/>
      <w:r w:rsidRPr="00003DF5">
        <w:rPr>
          <w:sz w:val="24"/>
          <w:szCs w:val="24"/>
        </w:rPr>
        <w:t xml:space="preserve">. і </w:t>
      </w:r>
      <w:proofErr w:type="spellStart"/>
      <w:r w:rsidRPr="00003DF5">
        <w:rPr>
          <w:sz w:val="24"/>
          <w:szCs w:val="24"/>
        </w:rPr>
        <w:t>допов</w:t>
      </w:r>
      <w:proofErr w:type="spellEnd"/>
      <w:r w:rsidRPr="00003DF5">
        <w:rPr>
          <w:sz w:val="24"/>
          <w:szCs w:val="24"/>
        </w:rPr>
        <w:t xml:space="preserve">. – К.: </w:t>
      </w:r>
      <w:proofErr w:type="spellStart"/>
      <w:r w:rsidRPr="00003DF5">
        <w:rPr>
          <w:sz w:val="24"/>
          <w:szCs w:val="24"/>
        </w:rPr>
        <w:t>Атіка</w:t>
      </w:r>
      <w:proofErr w:type="spellEnd"/>
      <w:r w:rsidRPr="00003DF5">
        <w:rPr>
          <w:sz w:val="24"/>
          <w:szCs w:val="24"/>
        </w:rPr>
        <w:t>, 2009. – 500с.</w:t>
      </w:r>
    </w:p>
    <w:p w:rsidR="00A5616D" w:rsidRPr="00003DF5" w:rsidRDefault="00A5616D" w:rsidP="00B065CB">
      <w:pPr>
        <w:pStyle w:val="a5"/>
        <w:numPr>
          <w:ilvl w:val="0"/>
          <w:numId w:val="12"/>
        </w:numPr>
        <w:tabs>
          <w:tab w:val="left" w:pos="1675"/>
        </w:tabs>
        <w:spacing w:line="276" w:lineRule="auto"/>
        <w:ind w:left="0" w:right="-35" w:firstLine="567"/>
        <w:jc w:val="both"/>
        <w:rPr>
          <w:sz w:val="24"/>
          <w:szCs w:val="24"/>
        </w:rPr>
      </w:pPr>
      <w:proofErr w:type="spellStart"/>
      <w:r w:rsidRPr="00003DF5">
        <w:rPr>
          <w:sz w:val="24"/>
          <w:szCs w:val="24"/>
        </w:rPr>
        <w:t>Фединяк</w:t>
      </w:r>
      <w:proofErr w:type="spellEnd"/>
      <w:r w:rsidRPr="00003DF5">
        <w:rPr>
          <w:sz w:val="24"/>
          <w:szCs w:val="24"/>
        </w:rPr>
        <w:t xml:space="preserve"> Г.С., </w:t>
      </w:r>
      <w:proofErr w:type="spellStart"/>
      <w:r w:rsidRPr="00003DF5">
        <w:rPr>
          <w:sz w:val="24"/>
          <w:szCs w:val="24"/>
        </w:rPr>
        <w:t>Фединяк</w:t>
      </w:r>
      <w:proofErr w:type="spellEnd"/>
      <w:r w:rsidRPr="00003DF5">
        <w:rPr>
          <w:sz w:val="24"/>
          <w:szCs w:val="24"/>
        </w:rPr>
        <w:t xml:space="preserve"> Л.С. Практикум з курсу «Міжнародне приватне право»: </w:t>
      </w:r>
      <w:proofErr w:type="spellStart"/>
      <w:r w:rsidRPr="00003DF5">
        <w:rPr>
          <w:sz w:val="24"/>
          <w:szCs w:val="24"/>
        </w:rPr>
        <w:t>Навч</w:t>
      </w:r>
      <w:proofErr w:type="spellEnd"/>
      <w:r w:rsidRPr="00003DF5">
        <w:rPr>
          <w:sz w:val="24"/>
          <w:szCs w:val="24"/>
        </w:rPr>
        <w:t xml:space="preserve">. </w:t>
      </w:r>
      <w:proofErr w:type="spellStart"/>
      <w:r w:rsidRPr="00003DF5">
        <w:rPr>
          <w:sz w:val="24"/>
          <w:szCs w:val="24"/>
        </w:rPr>
        <w:t>посіб</w:t>
      </w:r>
      <w:proofErr w:type="spellEnd"/>
      <w:r w:rsidRPr="00003DF5">
        <w:rPr>
          <w:sz w:val="24"/>
          <w:szCs w:val="24"/>
        </w:rPr>
        <w:t xml:space="preserve">. – К.: </w:t>
      </w:r>
      <w:proofErr w:type="spellStart"/>
      <w:r w:rsidRPr="00003DF5">
        <w:rPr>
          <w:sz w:val="24"/>
          <w:szCs w:val="24"/>
        </w:rPr>
        <w:t>Атіка</w:t>
      </w:r>
      <w:proofErr w:type="spellEnd"/>
      <w:r w:rsidRPr="00003DF5">
        <w:rPr>
          <w:sz w:val="24"/>
          <w:szCs w:val="24"/>
        </w:rPr>
        <w:t>, 2007. – 312с.</w:t>
      </w:r>
    </w:p>
    <w:p w:rsidR="00A5616D" w:rsidRPr="00003DF5" w:rsidRDefault="00A5616D" w:rsidP="00B065CB">
      <w:pPr>
        <w:pStyle w:val="a5"/>
        <w:numPr>
          <w:ilvl w:val="0"/>
          <w:numId w:val="12"/>
        </w:numPr>
        <w:tabs>
          <w:tab w:val="left" w:pos="1253"/>
        </w:tabs>
        <w:spacing w:line="276" w:lineRule="auto"/>
        <w:ind w:left="0" w:right="-35" w:firstLine="567"/>
        <w:jc w:val="both"/>
        <w:rPr>
          <w:sz w:val="24"/>
          <w:szCs w:val="24"/>
        </w:rPr>
      </w:pPr>
      <w:proofErr w:type="spellStart"/>
      <w:r w:rsidRPr="00003DF5">
        <w:rPr>
          <w:sz w:val="24"/>
          <w:szCs w:val="24"/>
        </w:rPr>
        <w:t>Фединяк</w:t>
      </w:r>
      <w:proofErr w:type="spellEnd"/>
      <w:r w:rsidRPr="00003DF5">
        <w:rPr>
          <w:sz w:val="24"/>
          <w:szCs w:val="24"/>
        </w:rPr>
        <w:t xml:space="preserve"> Т.С., </w:t>
      </w:r>
      <w:proofErr w:type="spellStart"/>
      <w:r w:rsidRPr="00003DF5">
        <w:rPr>
          <w:sz w:val="24"/>
          <w:szCs w:val="24"/>
        </w:rPr>
        <w:t>Фединяк</w:t>
      </w:r>
      <w:proofErr w:type="spellEnd"/>
      <w:r w:rsidRPr="00003DF5">
        <w:rPr>
          <w:sz w:val="24"/>
          <w:szCs w:val="24"/>
        </w:rPr>
        <w:t xml:space="preserve"> Л.С. Міжнародне приватне право. – К., Юрінком Інтер, 2000 р.</w:t>
      </w:r>
    </w:p>
    <w:p w:rsidR="00A5616D" w:rsidRPr="00003DF5" w:rsidRDefault="00A5616D" w:rsidP="00B065CB">
      <w:pPr>
        <w:pStyle w:val="a5"/>
        <w:numPr>
          <w:ilvl w:val="0"/>
          <w:numId w:val="12"/>
        </w:numPr>
        <w:tabs>
          <w:tab w:val="left" w:pos="1674"/>
          <w:tab w:val="left" w:pos="1675"/>
        </w:tabs>
        <w:spacing w:line="276" w:lineRule="auto"/>
        <w:ind w:left="0" w:right="-35" w:firstLine="567"/>
        <w:jc w:val="both"/>
        <w:rPr>
          <w:sz w:val="24"/>
          <w:szCs w:val="24"/>
        </w:rPr>
      </w:pPr>
      <w:proofErr w:type="spellStart"/>
      <w:r w:rsidRPr="00003DF5">
        <w:rPr>
          <w:sz w:val="24"/>
          <w:szCs w:val="24"/>
        </w:rPr>
        <w:t>Чубарєв</w:t>
      </w:r>
      <w:proofErr w:type="spellEnd"/>
      <w:r w:rsidRPr="00003DF5">
        <w:rPr>
          <w:sz w:val="24"/>
          <w:szCs w:val="24"/>
        </w:rPr>
        <w:t xml:space="preserve"> В.Л. Міжнародне приватне право: Навчальний посібник. – К.: </w:t>
      </w:r>
      <w:proofErr w:type="spellStart"/>
      <w:r w:rsidRPr="00003DF5">
        <w:rPr>
          <w:sz w:val="24"/>
          <w:szCs w:val="24"/>
        </w:rPr>
        <w:t>Атіка</w:t>
      </w:r>
      <w:proofErr w:type="spellEnd"/>
      <w:r w:rsidRPr="00003DF5">
        <w:rPr>
          <w:sz w:val="24"/>
          <w:szCs w:val="24"/>
        </w:rPr>
        <w:t>, 2006. – 608 с.</w:t>
      </w:r>
    </w:p>
    <w:p w:rsidR="00A5616D" w:rsidRPr="00003DF5" w:rsidRDefault="00A5616D" w:rsidP="00003DF5">
      <w:pPr>
        <w:pStyle w:val="a3"/>
        <w:spacing w:line="276" w:lineRule="auto"/>
        <w:ind w:left="0" w:right="-35" w:firstLine="567"/>
        <w:rPr>
          <w:sz w:val="24"/>
          <w:szCs w:val="24"/>
        </w:rPr>
      </w:pPr>
    </w:p>
    <w:p w:rsidR="00A5616D" w:rsidRPr="00003DF5" w:rsidRDefault="00A5616D" w:rsidP="00003DF5">
      <w:pPr>
        <w:pStyle w:val="a3"/>
        <w:spacing w:line="276" w:lineRule="auto"/>
        <w:ind w:left="0" w:right="-35" w:firstLine="567"/>
        <w:rPr>
          <w:sz w:val="24"/>
          <w:szCs w:val="24"/>
        </w:rPr>
      </w:pPr>
      <w:r w:rsidRPr="00003DF5">
        <w:rPr>
          <w:sz w:val="24"/>
          <w:szCs w:val="24"/>
        </w:rPr>
        <w:t>Мета лекції - розглянути правове становище іноземних громадян як суб’єктів міжнародного приватного права.</w:t>
      </w:r>
    </w:p>
    <w:p w:rsidR="00A5616D" w:rsidRPr="00003DF5" w:rsidRDefault="00A5616D" w:rsidP="00003DF5">
      <w:pPr>
        <w:pStyle w:val="a3"/>
        <w:spacing w:line="276" w:lineRule="auto"/>
        <w:ind w:left="0" w:right="-35" w:firstLine="567"/>
        <w:rPr>
          <w:sz w:val="24"/>
          <w:szCs w:val="24"/>
        </w:rPr>
      </w:pPr>
    </w:p>
    <w:p w:rsidR="00A5616D" w:rsidRPr="00003DF5" w:rsidRDefault="00A5616D" w:rsidP="00003DF5">
      <w:pPr>
        <w:spacing w:line="276" w:lineRule="auto"/>
        <w:ind w:right="-35" w:firstLine="567"/>
        <w:jc w:val="center"/>
        <w:rPr>
          <w:b/>
          <w:sz w:val="24"/>
          <w:szCs w:val="24"/>
        </w:rPr>
      </w:pPr>
      <w:r w:rsidRPr="00003DF5">
        <w:rPr>
          <w:b/>
          <w:sz w:val="24"/>
          <w:szCs w:val="24"/>
        </w:rPr>
        <w:t>ВСТУП</w:t>
      </w:r>
    </w:p>
    <w:p w:rsidR="00A5616D" w:rsidRPr="00003DF5" w:rsidRDefault="00A5616D" w:rsidP="00003DF5">
      <w:pPr>
        <w:spacing w:line="276" w:lineRule="auto"/>
        <w:ind w:right="-35" w:firstLine="567"/>
        <w:jc w:val="both"/>
        <w:rPr>
          <w:sz w:val="24"/>
          <w:szCs w:val="24"/>
        </w:rPr>
      </w:pPr>
      <w:r w:rsidRPr="00003DF5">
        <w:rPr>
          <w:sz w:val="24"/>
          <w:szCs w:val="24"/>
        </w:rPr>
        <w:t>Первинним суб'єктом права споконвічно є людина.</w:t>
      </w:r>
    </w:p>
    <w:p w:rsidR="00A5616D" w:rsidRPr="00003DF5" w:rsidRDefault="00A5616D" w:rsidP="00003DF5">
      <w:pPr>
        <w:pStyle w:val="a3"/>
        <w:spacing w:line="276" w:lineRule="auto"/>
        <w:ind w:left="0" w:right="-35" w:firstLine="567"/>
        <w:rPr>
          <w:sz w:val="24"/>
          <w:szCs w:val="24"/>
        </w:rPr>
      </w:pPr>
      <w:r w:rsidRPr="00003DF5">
        <w:rPr>
          <w:sz w:val="24"/>
          <w:szCs w:val="24"/>
        </w:rPr>
        <w:t xml:space="preserve">Серед суб'єктів міжнародного приватного права важливе місце у правовідносинах займають іноземні фізичні особи, правовий статус яких може бути різноманітним. У законодавстві практиці до цих осіб застосовують поняття </w:t>
      </w:r>
      <w:r w:rsidRPr="00003DF5">
        <w:rPr>
          <w:sz w:val="24"/>
          <w:szCs w:val="24"/>
        </w:rPr>
        <w:t>«</w:t>
      </w:r>
      <w:r w:rsidRPr="00003DF5">
        <w:rPr>
          <w:sz w:val="24"/>
          <w:szCs w:val="24"/>
        </w:rPr>
        <w:t>іноземці</w:t>
      </w:r>
      <w:r w:rsidRPr="00003DF5">
        <w:rPr>
          <w:sz w:val="24"/>
          <w:szCs w:val="24"/>
        </w:rPr>
        <w:t>»</w:t>
      </w:r>
      <w:r w:rsidRPr="00003DF5">
        <w:rPr>
          <w:sz w:val="24"/>
          <w:szCs w:val="24"/>
        </w:rPr>
        <w:t xml:space="preserve">. Воно вважається широким за змістом і включає вужчі за значенням поняття: </w:t>
      </w:r>
      <w:r w:rsidRPr="00003DF5">
        <w:rPr>
          <w:sz w:val="24"/>
          <w:szCs w:val="24"/>
        </w:rPr>
        <w:t>«</w:t>
      </w:r>
      <w:r w:rsidRPr="00003DF5">
        <w:rPr>
          <w:sz w:val="24"/>
          <w:szCs w:val="24"/>
        </w:rPr>
        <w:t>іноземний громадянин</w:t>
      </w:r>
      <w:r w:rsidRPr="00003DF5">
        <w:rPr>
          <w:sz w:val="24"/>
          <w:szCs w:val="24"/>
        </w:rPr>
        <w:t>»</w:t>
      </w:r>
      <w:r w:rsidRPr="00003DF5">
        <w:rPr>
          <w:sz w:val="24"/>
          <w:szCs w:val="24"/>
        </w:rPr>
        <w:t xml:space="preserve">, </w:t>
      </w:r>
      <w:r w:rsidRPr="00003DF5">
        <w:rPr>
          <w:sz w:val="24"/>
          <w:szCs w:val="24"/>
        </w:rPr>
        <w:t>«</w:t>
      </w:r>
      <w:r w:rsidRPr="00003DF5">
        <w:rPr>
          <w:sz w:val="24"/>
          <w:szCs w:val="24"/>
        </w:rPr>
        <w:t>особа без громадянства</w:t>
      </w:r>
      <w:r w:rsidRPr="00003DF5">
        <w:rPr>
          <w:sz w:val="24"/>
          <w:szCs w:val="24"/>
        </w:rPr>
        <w:t>»</w:t>
      </w:r>
      <w:r w:rsidRPr="00003DF5">
        <w:rPr>
          <w:sz w:val="24"/>
          <w:szCs w:val="24"/>
        </w:rPr>
        <w:t xml:space="preserve"> (апатрид), </w:t>
      </w:r>
      <w:r w:rsidRPr="00003DF5">
        <w:rPr>
          <w:sz w:val="24"/>
          <w:szCs w:val="24"/>
        </w:rPr>
        <w:t>«</w:t>
      </w:r>
      <w:r w:rsidRPr="00003DF5">
        <w:rPr>
          <w:sz w:val="24"/>
          <w:szCs w:val="24"/>
        </w:rPr>
        <w:t>біпатрид</w:t>
      </w:r>
      <w:r w:rsidRPr="00003DF5">
        <w:rPr>
          <w:sz w:val="24"/>
          <w:szCs w:val="24"/>
        </w:rPr>
        <w:t>»</w:t>
      </w:r>
      <w:r w:rsidRPr="00003DF5">
        <w:rPr>
          <w:sz w:val="24"/>
          <w:szCs w:val="24"/>
        </w:rPr>
        <w:t xml:space="preserve"> - особа з подвійним громадянством. Правовий статус цих осіб в різних країнах світу різний, він завжди відрізняється за обсягом прав та свобод власних громадян тієї чи іншої держави.</w:t>
      </w:r>
    </w:p>
    <w:p w:rsidR="00A5616D" w:rsidRPr="00003DF5" w:rsidRDefault="00A5616D" w:rsidP="00003DF5">
      <w:pPr>
        <w:pStyle w:val="a3"/>
        <w:spacing w:line="276" w:lineRule="auto"/>
        <w:ind w:left="0" w:right="-35" w:firstLine="567"/>
        <w:rPr>
          <w:sz w:val="24"/>
          <w:szCs w:val="24"/>
        </w:rPr>
      </w:pPr>
      <w:r w:rsidRPr="00003DF5">
        <w:rPr>
          <w:sz w:val="24"/>
          <w:szCs w:val="24"/>
        </w:rPr>
        <w:t>Нормами міжнародного приватного права регулюються майнові, особисті немайнові, сімейні, трудові і процесуальні права іноземців. Іноземець підкоряється як би двом правопорядкам, вітчизняному і держави, у якому він знаходиться. У цій подвійності - своєрідність правового положення іноземця.</w:t>
      </w:r>
    </w:p>
    <w:p w:rsidR="00A5616D" w:rsidRPr="00003DF5" w:rsidRDefault="00A5616D" w:rsidP="00003DF5">
      <w:pPr>
        <w:pStyle w:val="a3"/>
        <w:spacing w:line="276" w:lineRule="auto"/>
        <w:ind w:left="0" w:right="-35" w:firstLine="567"/>
        <w:rPr>
          <w:sz w:val="24"/>
          <w:szCs w:val="24"/>
        </w:rPr>
      </w:pPr>
      <w:r w:rsidRPr="00003DF5">
        <w:rPr>
          <w:sz w:val="24"/>
          <w:szCs w:val="24"/>
        </w:rPr>
        <w:t>Необхідність вивчення правового становища іноземців полягає у тому, що для нашого суспільства останнім часом характерним є різке збільшення кількості іноземців, які тимчасово або постійно находяться в іншій країні.</w:t>
      </w:r>
    </w:p>
    <w:p w:rsidR="00A5616D" w:rsidRPr="00003DF5" w:rsidRDefault="00A5616D" w:rsidP="00003DF5">
      <w:pPr>
        <w:pStyle w:val="3"/>
        <w:spacing w:line="276" w:lineRule="auto"/>
        <w:ind w:left="0" w:right="-35" w:firstLine="567"/>
        <w:jc w:val="both"/>
        <w:rPr>
          <w:sz w:val="24"/>
          <w:szCs w:val="24"/>
        </w:rPr>
      </w:pPr>
      <w:r w:rsidRPr="00003DF5">
        <w:rPr>
          <w:sz w:val="24"/>
          <w:szCs w:val="24"/>
        </w:rPr>
        <w:t xml:space="preserve">1. </w:t>
      </w:r>
      <w:r w:rsidRPr="00003DF5">
        <w:rPr>
          <w:sz w:val="24"/>
          <w:szCs w:val="24"/>
        </w:rPr>
        <w:t>Загальна характеристика правового статусу фізичних осіб як суб’єктів МПП. Колізійні питання громадянства.</w:t>
      </w:r>
    </w:p>
    <w:p w:rsidR="00A5616D" w:rsidRPr="00003DF5" w:rsidRDefault="00A5616D" w:rsidP="00003DF5">
      <w:pPr>
        <w:pStyle w:val="a3"/>
        <w:spacing w:line="276" w:lineRule="auto"/>
        <w:ind w:left="0" w:right="-35" w:firstLine="567"/>
        <w:rPr>
          <w:sz w:val="24"/>
          <w:szCs w:val="24"/>
        </w:rPr>
      </w:pPr>
      <w:r w:rsidRPr="00003DF5">
        <w:rPr>
          <w:sz w:val="24"/>
          <w:szCs w:val="24"/>
        </w:rPr>
        <w:t>Правовий статус фізичних осіб у міжнародному приватному праві – це сукупність їх прав, свобод та обов’язків у державі перебування.</w:t>
      </w:r>
    </w:p>
    <w:p w:rsidR="00A5616D" w:rsidRPr="00003DF5" w:rsidRDefault="00A5616D" w:rsidP="00003DF5">
      <w:pPr>
        <w:pStyle w:val="a3"/>
        <w:spacing w:line="276" w:lineRule="auto"/>
        <w:ind w:left="0" w:right="-35" w:firstLine="567"/>
        <w:rPr>
          <w:sz w:val="24"/>
          <w:szCs w:val="24"/>
        </w:rPr>
      </w:pPr>
      <w:r w:rsidRPr="00003DF5">
        <w:rPr>
          <w:sz w:val="24"/>
          <w:szCs w:val="24"/>
        </w:rPr>
        <w:lastRenderedPageBreak/>
        <w:t>У МПП проблеми правового статусу фізичних осіб можна поділити на наступні групи:</w:t>
      </w:r>
    </w:p>
    <w:p w:rsidR="00A5616D" w:rsidRPr="00003DF5" w:rsidRDefault="00A5616D" w:rsidP="00B065CB">
      <w:pPr>
        <w:pStyle w:val="a5"/>
        <w:numPr>
          <w:ilvl w:val="1"/>
          <w:numId w:val="12"/>
        </w:numPr>
        <w:tabs>
          <w:tab w:val="left" w:pos="1284"/>
        </w:tabs>
        <w:spacing w:line="276" w:lineRule="auto"/>
        <w:ind w:left="0" w:right="-35" w:firstLine="567"/>
        <w:jc w:val="both"/>
        <w:rPr>
          <w:sz w:val="24"/>
          <w:szCs w:val="24"/>
        </w:rPr>
      </w:pPr>
      <w:r w:rsidRPr="00003DF5">
        <w:rPr>
          <w:sz w:val="24"/>
          <w:szCs w:val="24"/>
        </w:rPr>
        <w:t>колізійні питання громадянства;</w:t>
      </w:r>
    </w:p>
    <w:p w:rsidR="00A5616D" w:rsidRPr="00003DF5" w:rsidRDefault="00A5616D" w:rsidP="00B065CB">
      <w:pPr>
        <w:pStyle w:val="a5"/>
        <w:numPr>
          <w:ilvl w:val="1"/>
          <w:numId w:val="12"/>
        </w:numPr>
        <w:tabs>
          <w:tab w:val="left" w:pos="1426"/>
          <w:tab w:val="left" w:pos="1427"/>
          <w:tab w:val="left" w:pos="2585"/>
          <w:tab w:val="left" w:pos="4353"/>
          <w:tab w:val="left" w:pos="6080"/>
          <w:tab w:val="left" w:pos="7234"/>
          <w:tab w:val="left" w:pos="8548"/>
          <w:tab w:val="left" w:pos="9248"/>
        </w:tabs>
        <w:spacing w:line="276" w:lineRule="auto"/>
        <w:ind w:left="0" w:right="-35" w:firstLine="567"/>
        <w:jc w:val="both"/>
        <w:rPr>
          <w:sz w:val="24"/>
          <w:szCs w:val="24"/>
        </w:rPr>
      </w:pPr>
      <w:r w:rsidRPr="00003DF5">
        <w:rPr>
          <w:sz w:val="24"/>
          <w:szCs w:val="24"/>
        </w:rPr>
        <w:t>правове</w:t>
      </w:r>
      <w:r w:rsidRPr="00003DF5">
        <w:rPr>
          <w:sz w:val="24"/>
          <w:szCs w:val="24"/>
        </w:rPr>
        <w:t xml:space="preserve"> </w:t>
      </w:r>
      <w:r w:rsidRPr="00003DF5">
        <w:rPr>
          <w:sz w:val="24"/>
          <w:szCs w:val="24"/>
        </w:rPr>
        <w:t>регулювання</w:t>
      </w:r>
      <w:r w:rsidRPr="00003DF5">
        <w:rPr>
          <w:sz w:val="24"/>
          <w:szCs w:val="24"/>
        </w:rPr>
        <w:t xml:space="preserve"> </w:t>
      </w:r>
      <w:r w:rsidRPr="00003DF5">
        <w:rPr>
          <w:sz w:val="24"/>
          <w:szCs w:val="24"/>
        </w:rPr>
        <w:t>міжнародної</w:t>
      </w:r>
      <w:r w:rsidRPr="00003DF5">
        <w:rPr>
          <w:sz w:val="24"/>
          <w:szCs w:val="24"/>
        </w:rPr>
        <w:t xml:space="preserve"> </w:t>
      </w:r>
      <w:r w:rsidRPr="00003DF5">
        <w:rPr>
          <w:sz w:val="24"/>
          <w:szCs w:val="24"/>
        </w:rPr>
        <w:t>міграції</w:t>
      </w:r>
      <w:r w:rsidRPr="00003DF5">
        <w:rPr>
          <w:sz w:val="24"/>
          <w:szCs w:val="24"/>
        </w:rPr>
        <w:t xml:space="preserve"> </w:t>
      </w:r>
      <w:r w:rsidRPr="00003DF5">
        <w:rPr>
          <w:sz w:val="24"/>
          <w:szCs w:val="24"/>
        </w:rPr>
        <w:t>фізичних</w:t>
      </w:r>
      <w:r w:rsidRPr="00003DF5">
        <w:rPr>
          <w:sz w:val="24"/>
          <w:szCs w:val="24"/>
        </w:rPr>
        <w:t xml:space="preserve"> </w:t>
      </w:r>
      <w:r w:rsidRPr="00003DF5">
        <w:rPr>
          <w:sz w:val="24"/>
          <w:szCs w:val="24"/>
        </w:rPr>
        <w:t>осіб</w:t>
      </w:r>
      <w:r w:rsidRPr="00003DF5">
        <w:rPr>
          <w:sz w:val="24"/>
          <w:szCs w:val="24"/>
        </w:rPr>
        <w:t xml:space="preserve"> </w:t>
      </w:r>
      <w:r w:rsidRPr="00003DF5">
        <w:rPr>
          <w:sz w:val="24"/>
          <w:szCs w:val="24"/>
        </w:rPr>
        <w:t>(в’їзд іноземців і Україну; виїзд вітчизняних громадян за кордон);</w:t>
      </w:r>
    </w:p>
    <w:p w:rsidR="00A5616D" w:rsidRPr="00003DF5" w:rsidRDefault="00A5616D" w:rsidP="00B065CB">
      <w:pPr>
        <w:pStyle w:val="a5"/>
        <w:numPr>
          <w:ilvl w:val="1"/>
          <w:numId w:val="12"/>
        </w:numPr>
        <w:tabs>
          <w:tab w:val="left" w:pos="1284"/>
        </w:tabs>
        <w:spacing w:line="276" w:lineRule="auto"/>
        <w:ind w:left="0" w:right="-35" w:firstLine="567"/>
        <w:jc w:val="both"/>
        <w:rPr>
          <w:sz w:val="24"/>
          <w:szCs w:val="24"/>
        </w:rPr>
      </w:pPr>
      <w:r w:rsidRPr="00003DF5">
        <w:rPr>
          <w:sz w:val="24"/>
          <w:szCs w:val="24"/>
        </w:rPr>
        <w:t>правовий статус іноземців на території України;</w:t>
      </w:r>
    </w:p>
    <w:p w:rsidR="00A5616D" w:rsidRPr="00003DF5" w:rsidRDefault="00A5616D" w:rsidP="00B065CB">
      <w:pPr>
        <w:pStyle w:val="a5"/>
        <w:numPr>
          <w:ilvl w:val="1"/>
          <w:numId w:val="12"/>
        </w:numPr>
        <w:tabs>
          <w:tab w:val="left" w:pos="1284"/>
        </w:tabs>
        <w:spacing w:line="276" w:lineRule="auto"/>
        <w:ind w:left="0" w:right="-35" w:firstLine="567"/>
        <w:jc w:val="both"/>
        <w:rPr>
          <w:sz w:val="24"/>
          <w:szCs w:val="24"/>
        </w:rPr>
      </w:pPr>
      <w:r w:rsidRPr="00003DF5">
        <w:rPr>
          <w:sz w:val="24"/>
          <w:szCs w:val="24"/>
        </w:rPr>
        <w:t>правовий статус вітчизняних громадян за кордоном.</w:t>
      </w:r>
    </w:p>
    <w:p w:rsidR="00A5616D" w:rsidRPr="00003DF5" w:rsidRDefault="00A5616D" w:rsidP="00003DF5">
      <w:pPr>
        <w:pStyle w:val="a3"/>
        <w:spacing w:line="276" w:lineRule="auto"/>
        <w:ind w:left="0" w:right="-35" w:firstLine="567"/>
        <w:rPr>
          <w:sz w:val="24"/>
          <w:szCs w:val="24"/>
        </w:rPr>
      </w:pPr>
      <w:r w:rsidRPr="00003DF5">
        <w:rPr>
          <w:sz w:val="24"/>
          <w:szCs w:val="24"/>
        </w:rPr>
        <w:t>Особливість правового стану іноземців полягає в тому, що на них одночасно розповсюджують свою дію декілька правопорядків:</w:t>
      </w:r>
    </w:p>
    <w:p w:rsidR="00A5616D" w:rsidRPr="00003DF5" w:rsidRDefault="00A5616D" w:rsidP="00B065CB">
      <w:pPr>
        <w:pStyle w:val="a5"/>
        <w:numPr>
          <w:ilvl w:val="0"/>
          <w:numId w:val="11"/>
        </w:numPr>
        <w:tabs>
          <w:tab w:val="left" w:pos="1286"/>
        </w:tabs>
        <w:spacing w:line="276" w:lineRule="auto"/>
        <w:ind w:left="0" w:right="-35" w:firstLine="567"/>
        <w:jc w:val="both"/>
        <w:rPr>
          <w:sz w:val="24"/>
          <w:szCs w:val="24"/>
        </w:rPr>
      </w:pPr>
      <w:r w:rsidRPr="00003DF5">
        <w:rPr>
          <w:sz w:val="24"/>
          <w:szCs w:val="24"/>
        </w:rPr>
        <w:t>особистий закон іноземців – право держави до якого належить особа на підставі громадянства (підданства), постійного місця проживання (</w:t>
      </w:r>
      <w:proofErr w:type="spellStart"/>
      <w:r w:rsidRPr="00003DF5">
        <w:rPr>
          <w:sz w:val="24"/>
          <w:szCs w:val="24"/>
        </w:rPr>
        <w:t>доміцілію</w:t>
      </w:r>
      <w:proofErr w:type="spellEnd"/>
      <w:r w:rsidRPr="00003DF5">
        <w:rPr>
          <w:sz w:val="24"/>
          <w:szCs w:val="24"/>
        </w:rPr>
        <w:t>) або звичайного місця перебування;</w:t>
      </w:r>
    </w:p>
    <w:p w:rsidR="00A5616D" w:rsidRPr="00003DF5" w:rsidRDefault="00A5616D" w:rsidP="00B065CB">
      <w:pPr>
        <w:pStyle w:val="a5"/>
        <w:numPr>
          <w:ilvl w:val="0"/>
          <w:numId w:val="11"/>
        </w:numPr>
        <w:tabs>
          <w:tab w:val="left" w:pos="1300"/>
        </w:tabs>
        <w:spacing w:line="276" w:lineRule="auto"/>
        <w:ind w:left="0" w:right="-35" w:firstLine="567"/>
        <w:jc w:val="both"/>
        <w:rPr>
          <w:sz w:val="24"/>
          <w:szCs w:val="24"/>
        </w:rPr>
      </w:pPr>
      <w:r w:rsidRPr="00003DF5">
        <w:rPr>
          <w:sz w:val="24"/>
          <w:szCs w:val="24"/>
        </w:rPr>
        <w:t>закон держави перебування (тієї держави, на території якого фактично знаходиться особа в певний момент часу).</w:t>
      </w:r>
    </w:p>
    <w:p w:rsidR="00A5616D" w:rsidRPr="00003DF5" w:rsidRDefault="00A5616D" w:rsidP="00003DF5">
      <w:pPr>
        <w:pStyle w:val="a3"/>
        <w:spacing w:line="276" w:lineRule="auto"/>
        <w:ind w:left="0" w:right="-35" w:firstLine="567"/>
        <w:rPr>
          <w:sz w:val="24"/>
          <w:szCs w:val="24"/>
        </w:rPr>
      </w:pPr>
      <w:r w:rsidRPr="00003DF5">
        <w:rPr>
          <w:sz w:val="24"/>
          <w:szCs w:val="24"/>
        </w:rPr>
        <w:t xml:space="preserve">Кожна держава визначає у власному законодавстві, хто є її громадянином. Тобто, враховуючи вимоги національного законодавства, можна вирішити питання про те, яка особа не є громадянином цієї держави. Положення про визначення громадянства особи закріплені в Європейській конвенції про громадянство, схваленій Комітетом Міністрів Ради Європи 15 травня 1997 р. та відкритій для підписання з 6 листопади 1997 р. Україна Законом України «Про ратифікацію Європейської конвенції про громадянство» підписала її 1 листопада 2006 р. у </w:t>
      </w:r>
      <w:proofErr w:type="spellStart"/>
      <w:r w:rsidRPr="00003DF5">
        <w:rPr>
          <w:sz w:val="24"/>
          <w:szCs w:val="24"/>
        </w:rPr>
        <w:t>м.Страсбурзі</w:t>
      </w:r>
      <w:proofErr w:type="spellEnd"/>
      <w:r w:rsidRPr="00003DF5">
        <w:rPr>
          <w:sz w:val="24"/>
          <w:szCs w:val="24"/>
        </w:rPr>
        <w:t xml:space="preserve"> з певними застереженнями.</w:t>
      </w:r>
    </w:p>
    <w:p w:rsidR="00A5616D" w:rsidRPr="00003DF5" w:rsidRDefault="00A5616D" w:rsidP="00003DF5">
      <w:pPr>
        <w:pStyle w:val="a3"/>
        <w:spacing w:line="276" w:lineRule="auto"/>
        <w:ind w:left="0" w:right="-35" w:firstLine="567"/>
        <w:rPr>
          <w:sz w:val="24"/>
          <w:szCs w:val="24"/>
        </w:rPr>
      </w:pPr>
      <w:r w:rsidRPr="00003DF5">
        <w:rPr>
          <w:sz w:val="24"/>
          <w:szCs w:val="24"/>
        </w:rPr>
        <w:t>Так, в ст. 1 Закону України «Про правовий статус іноземців та осіб без громадянства» від 22.09.2011 № 3773-VI надається визначення іноземця -</w:t>
      </w:r>
      <w:r w:rsidR="008B3603" w:rsidRPr="00003DF5">
        <w:rPr>
          <w:sz w:val="24"/>
          <w:szCs w:val="24"/>
        </w:rPr>
        <w:t xml:space="preserve"> </w:t>
      </w:r>
      <w:r w:rsidRPr="00003DF5">
        <w:rPr>
          <w:sz w:val="24"/>
          <w:szCs w:val="24"/>
        </w:rPr>
        <w:t>особа, яка не перебуває у громадянстві України і є громадянином (підданим) іншої держави або держав.</w:t>
      </w:r>
    </w:p>
    <w:p w:rsidR="00A5616D" w:rsidRPr="00003DF5" w:rsidRDefault="00A5616D" w:rsidP="00003DF5">
      <w:pPr>
        <w:pStyle w:val="a3"/>
        <w:spacing w:line="276" w:lineRule="auto"/>
        <w:ind w:left="0" w:right="-35" w:firstLine="567"/>
        <w:rPr>
          <w:sz w:val="24"/>
          <w:szCs w:val="24"/>
        </w:rPr>
      </w:pPr>
      <w:r w:rsidRPr="00003DF5">
        <w:rPr>
          <w:sz w:val="24"/>
          <w:szCs w:val="24"/>
        </w:rPr>
        <w:t>Іноземний громадянин - це особа, яка перебуває на території України або за її межами, не є громадянином України і має достовірні докази своєї приналежності до громадянства (підданства) іншої держави.</w:t>
      </w:r>
    </w:p>
    <w:p w:rsidR="00A5616D" w:rsidRPr="00003DF5" w:rsidRDefault="00A5616D" w:rsidP="00003DF5">
      <w:pPr>
        <w:pStyle w:val="a3"/>
        <w:spacing w:line="276" w:lineRule="auto"/>
        <w:ind w:left="0" w:right="-35" w:firstLine="567"/>
        <w:rPr>
          <w:sz w:val="24"/>
          <w:szCs w:val="24"/>
        </w:rPr>
      </w:pPr>
      <w:r w:rsidRPr="00003DF5">
        <w:rPr>
          <w:sz w:val="24"/>
          <w:szCs w:val="24"/>
        </w:rPr>
        <w:t>Ст. 1 Закону України «Про громадянство України» від 18 січня 2001 р</w:t>
      </w:r>
      <w:r w:rsidR="008B3603" w:rsidRPr="00003DF5">
        <w:rPr>
          <w:sz w:val="24"/>
          <w:szCs w:val="24"/>
        </w:rPr>
        <w:t>.</w:t>
      </w:r>
      <w:r w:rsidRPr="00003DF5">
        <w:rPr>
          <w:sz w:val="24"/>
          <w:szCs w:val="24"/>
        </w:rPr>
        <w:t xml:space="preserve"> дає визначення особи без громадянства, як особи, яку жодна держава відповідно до свого законодавства не вважає своїм громадянином.</w:t>
      </w:r>
    </w:p>
    <w:p w:rsidR="00A5616D" w:rsidRPr="00003DF5" w:rsidRDefault="00A5616D" w:rsidP="00003DF5">
      <w:pPr>
        <w:pStyle w:val="a3"/>
        <w:spacing w:line="276" w:lineRule="auto"/>
        <w:ind w:left="0" w:right="-35" w:firstLine="567"/>
        <w:rPr>
          <w:sz w:val="24"/>
          <w:szCs w:val="24"/>
        </w:rPr>
      </w:pPr>
      <w:r w:rsidRPr="00003DF5">
        <w:rPr>
          <w:sz w:val="24"/>
          <w:szCs w:val="24"/>
        </w:rPr>
        <w:t>Кожна держав в односторонньому порядку визначає своїх громадян. Підстави набуття фізичної особи громадянства тієї чи іншої держави можуть бути різні. Особи можуть набувати громадянство за походженням, за територіальним принципом, внаслідок прийняття громадянства та ін. (в діючому законі – 9 різних підстав). При цьому різні колізійні питання (громадянство дітей, громадянство осіб при зміні їх сімейного статусу, встановлення над ними опіки та піклування та ін.) вирішуються національними законами, як правило, на користь власного законодавства. Але внаслідок такого підходу у осіб часто виникає подвійне громадянство, що складає основну проблему в МПП.</w:t>
      </w:r>
    </w:p>
    <w:p w:rsidR="00A5616D" w:rsidRPr="00003DF5" w:rsidRDefault="00A5616D" w:rsidP="00003DF5">
      <w:pPr>
        <w:pStyle w:val="a3"/>
        <w:spacing w:line="276" w:lineRule="auto"/>
        <w:ind w:left="0" w:right="-35" w:firstLine="567"/>
        <w:rPr>
          <w:sz w:val="24"/>
          <w:szCs w:val="24"/>
        </w:rPr>
      </w:pPr>
      <w:r w:rsidRPr="00003DF5">
        <w:rPr>
          <w:sz w:val="24"/>
          <w:szCs w:val="24"/>
        </w:rPr>
        <w:t>Відповідно до ст. 2 Закону України «Про громадянство України» одним із принципів законодавства України про громадянство є принцип єдиного громадянства - громадянства держави Україна, що виключає можливість існування громадянства адміністративно-територіальних одиниць України. Якщо громадянин України набув громадянство (підданство) іншої держави або держав, то у правових відносинах з Україною він визнається лише громадянином України. Якщо іноземець набув громадянство України, то у правових відносинах з Україною він визнається лише громадянином України. Такий підхід до біпатридів застосовується у більшості країн.</w:t>
      </w:r>
    </w:p>
    <w:p w:rsidR="00A5616D" w:rsidRPr="00003DF5" w:rsidRDefault="00A5616D" w:rsidP="00003DF5">
      <w:pPr>
        <w:pStyle w:val="a3"/>
        <w:spacing w:line="276" w:lineRule="auto"/>
        <w:ind w:left="0" w:right="-35" w:firstLine="567"/>
        <w:rPr>
          <w:sz w:val="24"/>
          <w:szCs w:val="24"/>
        </w:rPr>
      </w:pPr>
      <w:r w:rsidRPr="00003DF5">
        <w:rPr>
          <w:sz w:val="24"/>
          <w:szCs w:val="24"/>
        </w:rPr>
        <w:t xml:space="preserve">Проблема біпатридів актуалізується, якщо вони знаходяться на території держави, </w:t>
      </w:r>
      <w:r w:rsidRPr="00003DF5">
        <w:rPr>
          <w:sz w:val="24"/>
          <w:szCs w:val="24"/>
        </w:rPr>
        <w:lastRenderedPageBreak/>
        <w:t>громадянством якої не володіють. Якщо біпатрид знаходиться в третій країні, то виникає питання, громадянином якої країни його визнавати? Чинне</w:t>
      </w:r>
      <w:r w:rsidR="008B3603" w:rsidRPr="00003DF5">
        <w:rPr>
          <w:sz w:val="24"/>
          <w:szCs w:val="24"/>
        </w:rPr>
        <w:t xml:space="preserve"> </w:t>
      </w:r>
      <w:r w:rsidRPr="00003DF5">
        <w:rPr>
          <w:sz w:val="24"/>
          <w:szCs w:val="24"/>
        </w:rPr>
        <w:t>законодавство України вирішує питання про стан біпатридів, які не мають українського законодавства, осіб без громадянства, біженців в ст.16 Закону України «Про міжнародне приватне право», так:</w:t>
      </w:r>
    </w:p>
    <w:p w:rsidR="00A5616D" w:rsidRPr="00003DF5" w:rsidRDefault="00A5616D" w:rsidP="00003DF5">
      <w:pPr>
        <w:pStyle w:val="a3"/>
        <w:spacing w:line="276" w:lineRule="auto"/>
        <w:ind w:left="0" w:right="-35" w:firstLine="567"/>
        <w:rPr>
          <w:sz w:val="24"/>
          <w:szCs w:val="24"/>
        </w:rPr>
      </w:pPr>
      <w:r w:rsidRPr="00003DF5">
        <w:rPr>
          <w:sz w:val="24"/>
          <w:szCs w:val="24"/>
        </w:rPr>
        <w:t>ч. 2. Якщо фізична особа є громадянином двох або більше держав, її особистим законом вважається право тієї з держав, з якою особа має найбільш тісний зв’язок, зокрема, має місце проживання або займається основною діяльністю.</w:t>
      </w:r>
    </w:p>
    <w:p w:rsidR="00A5616D" w:rsidRPr="00003DF5" w:rsidRDefault="00A5616D" w:rsidP="00003DF5">
      <w:pPr>
        <w:pStyle w:val="a3"/>
        <w:spacing w:line="276" w:lineRule="auto"/>
        <w:ind w:left="0" w:right="-35" w:firstLine="567"/>
        <w:rPr>
          <w:sz w:val="24"/>
          <w:szCs w:val="24"/>
        </w:rPr>
      </w:pPr>
      <w:r w:rsidRPr="00003DF5">
        <w:rPr>
          <w:sz w:val="24"/>
          <w:szCs w:val="24"/>
        </w:rPr>
        <w:t>ч. 3. Особистим законом особи без громадянства вважається право держави, у якій ця особа має місце проживання, а за його відсутності — місце перебування.</w:t>
      </w:r>
    </w:p>
    <w:p w:rsidR="00A5616D" w:rsidRPr="00003DF5" w:rsidRDefault="00A5616D" w:rsidP="00003DF5">
      <w:pPr>
        <w:pStyle w:val="a3"/>
        <w:spacing w:line="276" w:lineRule="auto"/>
        <w:ind w:left="0" w:right="-35" w:firstLine="567"/>
        <w:rPr>
          <w:sz w:val="24"/>
          <w:szCs w:val="24"/>
        </w:rPr>
      </w:pPr>
      <w:r w:rsidRPr="00003DF5">
        <w:rPr>
          <w:sz w:val="24"/>
          <w:szCs w:val="24"/>
        </w:rPr>
        <w:t>ч. 4. Особистим законом біженця вважається право держави, у якій він має місце перебування.</w:t>
      </w:r>
    </w:p>
    <w:p w:rsidR="00A5616D" w:rsidRPr="00003DF5" w:rsidRDefault="00A5616D" w:rsidP="00003DF5">
      <w:pPr>
        <w:pStyle w:val="a3"/>
        <w:spacing w:line="276" w:lineRule="auto"/>
        <w:ind w:left="0" w:right="-35" w:firstLine="567"/>
        <w:rPr>
          <w:sz w:val="24"/>
          <w:szCs w:val="24"/>
        </w:rPr>
      </w:pPr>
      <w:r w:rsidRPr="00003DF5">
        <w:rPr>
          <w:sz w:val="24"/>
          <w:szCs w:val="24"/>
        </w:rPr>
        <w:t>Стаття 5 Конвенції, яка регулює деякі питання, що пов’язані з колізією законів про громадянство від 12 квітня 1930 року (Україна не приймає участі), встановлює, що особа в будь-якому випадку вважається такою яка має громадянство тільки однієї держави. Третя держава на своїй території визнає громадянство або тієї країни, в якій особа звичайно та переважно мешкає, або громадянство тієї країни, з якою вона найбільш тісно пов’язана, з урахуванням фактичних обставин в яких вона знаходиться. Ці принципи, як ми бачимо, відображені в ЗУ «Про міжнародне приватне право».</w:t>
      </w:r>
    </w:p>
    <w:p w:rsidR="00A5616D" w:rsidRPr="00003DF5" w:rsidRDefault="00A5616D" w:rsidP="00003DF5">
      <w:pPr>
        <w:pStyle w:val="a3"/>
        <w:spacing w:line="276" w:lineRule="auto"/>
        <w:ind w:left="0" w:right="-35" w:firstLine="567"/>
        <w:rPr>
          <w:sz w:val="24"/>
          <w:szCs w:val="24"/>
        </w:rPr>
      </w:pPr>
      <w:r w:rsidRPr="00003DF5">
        <w:rPr>
          <w:sz w:val="24"/>
          <w:szCs w:val="24"/>
        </w:rPr>
        <w:t>Класифікація іноземців, що перебувають на території України:</w:t>
      </w:r>
    </w:p>
    <w:p w:rsidR="00A5616D" w:rsidRPr="00003DF5" w:rsidRDefault="00A5616D" w:rsidP="00B065CB">
      <w:pPr>
        <w:pStyle w:val="a5"/>
        <w:numPr>
          <w:ilvl w:val="0"/>
          <w:numId w:val="10"/>
        </w:numPr>
        <w:tabs>
          <w:tab w:val="left" w:pos="1284"/>
        </w:tabs>
        <w:spacing w:line="276" w:lineRule="auto"/>
        <w:ind w:left="0" w:right="-35" w:firstLine="567"/>
        <w:jc w:val="both"/>
        <w:rPr>
          <w:sz w:val="24"/>
          <w:szCs w:val="24"/>
        </w:rPr>
      </w:pPr>
      <w:r w:rsidRPr="00003DF5">
        <w:rPr>
          <w:sz w:val="24"/>
          <w:szCs w:val="24"/>
        </w:rPr>
        <w:t>іноземці, які постійно проживають в Україні (іммігранти);</w:t>
      </w:r>
    </w:p>
    <w:p w:rsidR="00A5616D" w:rsidRPr="00003DF5" w:rsidRDefault="00A5616D" w:rsidP="00B065CB">
      <w:pPr>
        <w:pStyle w:val="a5"/>
        <w:numPr>
          <w:ilvl w:val="0"/>
          <w:numId w:val="10"/>
        </w:numPr>
        <w:tabs>
          <w:tab w:val="left" w:pos="1354"/>
        </w:tabs>
        <w:spacing w:line="276" w:lineRule="auto"/>
        <w:ind w:left="0" w:right="-35" w:firstLine="567"/>
        <w:jc w:val="both"/>
        <w:rPr>
          <w:sz w:val="24"/>
          <w:szCs w:val="24"/>
        </w:rPr>
      </w:pPr>
      <w:r w:rsidRPr="00003DF5">
        <w:rPr>
          <w:sz w:val="24"/>
          <w:szCs w:val="24"/>
        </w:rPr>
        <w:t>іноземці, які тимчасово перебувають на території Україні;</w:t>
      </w:r>
    </w:p>
    <w:p w:rsidR="00A5616D" w:rsidRPr="00003DF5" w:rsidRDefault="00A5616D" w:rsidP="00B065CB">
      <w:pPr>
        <w:pStyle w:val="a5"/>
        <w:numPr>
          <w:ilvl w:val="0"/>
          <w:numId w:val="10"/>
        </w:numPr>
        <w:tabs>
          <w:tab w:val="left" w:pos="1308"/>
        </w:tabs>
        <w:spacing w:line="276" w:lineRule="auto"/>
        <w:ind w:left="0" w:right="-35" w:firstLine="567"/>
        <w:jc w:val="both"/>
        <w:rPr>
          <w:sz w:val="24"/>
          <w:szCs w:val="24"/>
        </w:rPr>
      </w:pPr>
      <w:r w:rsidRPr="00003DF5">
        <w:rPr>
          <w:sz w:val="24"/>
          <w:szCs w:val="24"/>
        </w:rPr>
        <w:t>іноземці, які іммігрували для тимчасового працевлаштування (трудові мігранти);</w:t>
      </w:r>
    </w:p>
    <w:p w:rsidR="00A5616D" w:rsidRPr="00003DF5" w:rsidRDefault="00A5616D" w:rsidP="00B065CB">
      <w:pPr>
        <w:pStyle w:val="a5"/>
        <w:numPr>
          <w:ilvl w:val="0"/>
          <w:numId w:val="10"/>
        </w:numPr>
        <w:tabs>
          <w:tab w:val="left" w:pos="1544"/>
          <w:tab w:val="left" w:pos="1545"/>
          <w:tab w:val="left" w:pos="2882"/>
          <w:tab w:val="left" w:pos="3484"/>
          <w:tab w:val="left" w:pos="5411"/>
          <w:tab w:val="left" w:pos="7734"/>
          <w:tab w:val="left" w:pos="8073"/>
        </w:tabs>
        <w:spacing w:line="276" w:lineRule="auto"/>
        <w:ind w:left="0" w:right="-35" w:firstLine="567"/>
        <w:jc w:val="both"/>
        <w:rPr>
          <w:sz w:val="24"/>
          <w:szCs w:val="24"/>
        </w:rPr>
      </w:pPr>
      <w:r w:rsidRPr="00003DF5">
        <w:rPr>
          <w:sz w:val="24"/>
          <w:szCs w:val="24"/>
        </w:rPr>
        <w:t>іноземці,</w:t>
      </w:r>
      <w:r w:rsidR="008B3603" w:rsidRPr="00003DF5">
        <w:rPr>
          <w:sz w:val="24"/>
          <w:szCs w:val="24"/>
        </w:rPr>
        <w:t xml:space="preserve"> </w:t>
      </w:r>
      <w:r w:rsidRPr="00003DF5">
        <w:rPr>
          <w:sz w:val="24"/>
          <w:szCs w:val="24"/>
        </w:rPr>
        <w:t>які</w:t>
      </w:r>
      <w:r w:rsidR="008B3603" w:rsidRPr="00003DF5">
        <w:rPr>
          <w:sz w:val="24"/>
          <w:szCs w:val="24"/>
        </w:rPr>
        <w:t xml:space="preserve"> </w:t>
      </w:r>
      <w:r w:rsidRPr="00003DF5">
        <w:rPr>
          <w:sz w:val="24"/>
          <w:szCs w:val="24"/>
        </w:rPr>
        <w:t>користуються</w:t>
      </w:r>
      <w:r w:rsidR="008B3603" w:rsidRPr="00003DF5">
        <w:rPr>
          <w:sz w:val="24"/>
          <w:szCs w:val="24"/>
        </w:rPr>
        <w:t xml:space="preserve"> </w:t>
      </w:r>
      <w:r w:rsidRPr="00003DF5">
        <w:rPr>
          <w:sz w:val="24"/>
          <w:szCs w:val="24"/>
        </w:rPr>
        <w:t>дипломатичними</w:t>
      </w:r>
      <w:r w:rsidR="008B3603" w:rsidRPr="00003DF5">
        <w:rPr>
          <w:sz w:val="24"/>
          <w:szCs w:val="24"/>
        </w:rPr>
        <w:t xml:space="preserve"> </w:t>
      </w:r>
      <w:r w:rsidRPr="00003DF5">
        <w:rPr>
          <w:sz w:val="24"/>
          <w:szCs w:val="24"/>
        </w:rPr>
        <w:t>і</w:t>
      </w:r>
      <w:r w:rsidR="008B3603" w:rsidRPr="00003DF5">
        <w:rPr>
          <w:sz w:val="24"/>
          <w:szCs w:val="24"/>
        </w:rPr>
        <w:t xml:space="preserve"> </w:t>
      </w:r>
      <w:r w:rsidRPr="00003DF5">
        <w:rPr>
          <w:sz w:val="24"/>
          <w:szCs w:val="24"/>
        </w:rPr>
        <w:t>консульськими імунітетами і привілеями;</w:t>
      </w:r>
    </w:p>
    <w:p w:rsidR="00A5616D" w:rsidRPr="00003DF5" w:rsidRDefault="00A5616D" w:rsidP="00B065CB">
      <w:pPr>
        <w:pStyle w:val="a5"/>
        <w:numPr>
          <w:ilvl w:val="0"/>
          <w:numId w:val="10"/>
        </w:numPr>
        <w:tabs>
          <w:tab w:val="left" w:pos="1284"/>
        </w:tabs>
        <w:spacing w:line="276" w:lineRule="auto"/>
        <w:ind w:left="0" w:right="-35" w:firstLine="567"/>
        <w:jc w:val="both"/>
        <w:rPr>
          <w:sz w:val="24"/>
          <w:szCs w:val="24"/>
        </w:rPr>
      </w:pPr>
      <w:r w:rsidRPr="00003DF5">
        <w:rPr>
          <w:sz w:val="24"/>
          <w:szCs w:val="24"/>
        </w:rPr>
        <w:t>іноземці, які отримали притулок на території України;</w:t>
      </w:r>
    </w:p>
    <w:p w:rsidR="00A5616D" w:rsidRPr="00003DF5" w:rsidRDefault="00A5616D" w:rsidP="00B065CB">
      <w:pPr>
        <w:pStyle w:val="a5"/>
        <w:numPr>
          <w:ilvl w:val="0"/>
          <w:numId w:val="10"/>
        </w:numPr>
        <w:tabs>
          <w:tab w:val="left" w:pos="1284"/>
        </w:tabs>
        <w:spacing w:line="276" w:lineRule="auto"/>
        <w:ind w:left="0" w:right="-35" w:firstLine="567"/>
        <w:jc w:val="both"/>
        <w:rPr>
          <w:sz w:val="24"/>
          <w:szCs w:val="24"/>
        </w:rPr>
      </w:pPr>
      <w:r w:rsidRPr="00003DF5">
        <w:rPr>
          <w:sz w:val="24"/>
          <w:szCs w:val="24"/>
        </w:rPr>
        <w:t>біженці;</w:t>
      </w:r>
    </w:p>
    <w:p w:rsidR="008B3603" w:rsidRPr="00003DF5" w:rsidRDefault="00A5616D" w:rsidP="00B065CB">
      <w:pPr>
        <w:pStyle w:val="a5"/>
        <w:numPr>
          <w:ilvl w:val="0"/>
          <w:numId w:val="10"/>
        </w:numPr>
        <w:tabs>
          <w:tab w:val="left" w:pos="1284"/>
        </w:tabs>
        <w:spacing w:line="276" w:lineRule="auto"/>
        <w:ind w:left="0" w:right="-35" w:firstLine="567"/>
        <w:jc w:val="both"/>
        <w:rPr>
          <w:sz w:val="24"/>
          <w:szCs w:val="24"/>
        </w:rPr>
      </w:pPr>
      <w:r w:rsidRPr="00003DF5">
        <w:rPr>
          <w:sz w:val="24"/>
          <w:szCs w:val="24"/>
        </w:rPr>
        <w:t xml:space="preserve">нелегальні </w:t>
      </w:r>
      <w:r w:rsidR="008B3603" w:rsidRPr="00003DF5">
        <w:rPr>
          <w:sz w:val="24"/>
          <w:szCs w:val="24"/>
        </w:rPr>
        <w:t>іммігранти.</w:t>
      </w:r>
    </w:p>
    <w:p w:rsidR="00A5616D" w:rsidRPr="00003DF5" w:rsidRDefault="00A5616D" w:rsidP="00003DF5">
      <w:pPr>
        <w:tabs>
          <w:tab w:val="left" w:pos="1284"/>
        </w:tabs>
        <w:spacing w:line="276" w:lineRule="auto"/>
        <w:ind w:right="-35" w:firstLine="567"/>
        <w:jc w:val="both"/>
        <w:rPr>
          <w:sz w:val="24"/>
          <w:szCs w:val="24"/>
        </w:rPr>
      </w:pPr>
      <w:r w:rsidRPr="00003DF5">
        <w:rPr>
          <w:sz w:val="24"/>
          <w:szCs w:val="24"/>
        </w:rPr>
        <w:t>Сукупність прав і свобод іноземців у державі перебування залежить:</w:t>
      </w:r>
    </w:p>
    <w:p w:rsidR="00A5616D" w:rsidRPr="00003DF5" w:rsidRDefault="00A5616D" w:rsidP="00B065CB">
      <w:pPr>
        <w:pStyle w:val="a5"/>
        <w:numPr>
          <w:ilvl w:val="0"/>
          <w:numId w:val="9"/>
        </w:numPr>
        <w:tabs>
          <w:tab w:val="left" w:pos="1351"/>
        </w:tabs>
        <w:spacing w:line="276" w:lineRule="auto"/>
        <w:ind w:left="0" w:right="-35" w:firstLine="567"/>
        <w:jc w:val="both"/>
        <w:rPr>
          <w:sz w:val="24"/>
          <w:szCs w:val="24"/>
        </w:rPr>
      </w:pPr>
      <w:r w:rsidRPr="00003DF5">
        <w:rPr>
          <w:sz w:val="24"/>
          <w:szCs w:val="24"/>
        </w:rPr>
        <w:t>від правового зв'язку особи з державою (іноземні особи, особи без громадянства, особи з кількома громадянствами, біженці та ін.);</w:t>
      </w:r>
    </w:p>
    <w:p w:rsidR="00A5616D" w:rsidRPr="00003DF5" w:rsidRDefault="00A5616D" w:rsidP="00B065CB">
      <w:pPr>
        <w:pStyle w:val="a5"/>
        <w:numPr>
          <w:ilvl w:val="0"/>
          <w:numId w:val="9"/>
        </w:numPr>
        <w:tabs>
          <w:tab w:val="left" w:pos="1322"/>
        </w:tabs>
        <w:spacing w:line="276" w:lineRule="auto"/>
        <w:ind w:left="0" w:right="-35" w:firstLine="567"/>
        <w:jc w:val="both"/>
        <w:rPr>
          <w:sz w:val="24"/>
          <w:szCs w:val="24"/>
        </w:rPr>
      </w:pPr>
      <w:r w:rsidRPr="00003DF5">
        <w:rPr>
          <w:sz w:val="24"/>
          <w:szCs w:val="24"/>
        </w:rPr>
        <w:t>від терміну перебування у державі (постійно проживають, тимчасово перебувають);</w:t>
      </w:r>
    </w:p>
    <w:p w:rsidR="00A5616D" w:rsidRPr="00003DF5" w:rsidRDefault="00A5616D" w:rsidP="00B065CB">
      <w:pPr>
        <w:pStyle w:val="a5"/>
        <w:numPr>
          <w:ilvl w:val="0"/>
          <w:numId w:val="9"/>
        </w:numPr>
        <w:tabs>
          <w:tab w:val="left" w:pos="1444"/>
        </w:tabs>
        <w:spacing w:line="276" w:lineRule="auto"/>
        <w:ind w:left="0" w:right="-35" w:firstLine="567"/>
        <w:jc w:val="both"/>
        <w:rPr>
          <w:sz w:val="24"/>
          <w:szCs w:val="24"/>
        </w:rPr>
      </w:pPr>
      <w:r w:rsidRPr="00003DF5">
        <w:rPr>
          <w:sz w:val="24"/>
          <w:szCs w:val="24"/>
        </w:rPr>
        <w:t>мети перебування у державі (виконання службових обов'язків, підприємницька діяльність; виконання певної роботи, навчання», підвищення кваліфікації, стажування, лікування, знаходження у приватних справах тощо);</w:t>
      </w:r>
    </w:p>
    <w:p w:rsidR="00A5616D" w:rsidRPr="00003DF5" w:rsidRDefault="00A5616D" w:rsidP="00B065CB">
      <w:pPr>
        <w:pStyle w:val="a5"/>
        <w:numPr>
          <w:ilvl w:val="0"/>
          <w:numId w:val="9"/>
        </w:numPr>
        <w:tabs>
          <w:tab w:val="left" w:pos="1586"/>
        </w:tabs>
        <w:spacing w:line="276" w:lineRule="auto"/>
        <w:ind w:left="0" w:right="-35" w:firstLine="567"/>
        <w:jc w:val="both"/>
        <w:rPr>
          <w:sz w:val="24"/>
          <w:szCs w:val="24"/>
        </w:rPr>
      </w:pPr>
      <w:r w:rsidRPr="00003DF5">
        <w:rPr>
          <w:sz w:val="24"/>
          <w:szCs w:val="24"/>
        </w:rPr>
        <w:t>притаманності особам імунітетів і привілеїв (працівники дипломатичних і консульських установ).</w:t>
      </w:r>
    </w:p>
    <w:p w:rsidR="00A5616D" w:rsidRPr="00003DF5" w:rsidRDefault="00A5616D" w:rsidP="00003DF5">
      <w:pPr>
        <w:pStyle w:val="a3"/>
        <w:spacing w:line="276" w:lineRule="auto"/>
        <w:ind w:left="0" w:right="-35" w:firstLine="567"/>
        <w:rPr>
          <w:sz w:val="24"/>
          <w:szCs w:val="24"/>
        </w:rPr>
      </w:pPr>
      <w:r w:rsidRPr="00003DF5">
        <w:rPr>
          <w:sz w:val="24"/>
          <w:szCs w:val="24"/>
        </w:rPr>
        <w:t>Статус фізичних осіб у міжнародному приватному праві майже завжди повністю підпорядковується законодавству держави перебування, тобто нормам конституцій держав, спеціальним законам про правовий статус іноземців іншим нормативним актам. На іноземців може поширюватись і дія законодавства держави їх громадянства, на осіб без громадянства - законодавство держави їх постійного проживання. Статус цих осіб визначається також міжнародними угодами. До них належать, зокрема. Конвенція про правовий статус біженців від 28 липня 1951 р., Конвенція про правовий статус осіб без громадянства від 28 вересня 1954 р., міжнародні угоди щодо прав та обов'язків фізичних осіб у конкретних правовідносинах.</w:t>
      </w:r>
    </w:p>
    <w:p w:rsidR="00A5616D" w:rsidRPr="00003DF5" w:rsidRDefault="00A5616D" w:rsidP="00003DF5">
      <w:pPr>
        <w:pStyle w:val="a3"/>
        <w:spacing w:line="276" w:lineRule="auto"/>
        <w:ind w:left="0" w:right="-35" w:firstLine="567"/>
        <w:rPr>
          <w:sz w:val="24"/>
          <w:szCs w:val="24"/>
        </w:rPr>
      </w:pPr>
      <w:r w:rsidRPr="00003DF5">
        <w:rPr>
          <w:sz w:val="24"/>
          <w:szCs w:val="24"/>
        </w:rPr>
        <w:lastRenderedPageBreak/>
        <w:t>Перебуваючи на території тієї чи іншої держави іноземні громадяни та особи без громадянства мають права і обов'язки, які встановлені законодавством країни проживання, тобто кажучи мають правовий статус.</w:t>
      </w:r>
    </w:p>
    <w:p w:rsidR="00A5616D" w:rsidRPr="00003DF5" w:rsidRDefault="00A5616D" w:rsidP="00003DF5">
      <w:pPr>
        <w:pStyle w:val="a3"/>
        <w:spacing w:line="276" w:lineRule="auto"/>
        <w:ind w:left="0" w:right="-35" w:firstLine="567"/>
        <w:rPr>
          <w:sz w:val="24"/>
          <w:szCs w:val="24"/>
        </w:rPr>
      </w:pPr>
      <w:r w:rsidRPr="00003DF5">
        <w:rPr>
          <w:sz w:val="24"/>
          <w:szCs w:val="24"/>
        </w:rPr>
        <w:t>Обсяг прав, свобод та обов’язків іноземців залежить від режиму їх здійснення, який встановлюється національним законодавством або міжнародними договорами.</w:t>
      </w:r>
    </w:p>
    <w:p w:rsidR="00A5616D" w:rsidRPr="00003DF5" w:rsidRDefault="00A5616D" w:rsidP="00003DF5">
      <w:pPr>
        <w:pStyle w:val="4"/>
        <w:spacing w:line="276" w:lineRule="auto"/>
        <w:ind w:left="0" w:right="-35" w:firstLine="567"/>
        <w:jc w:val="both"/>
        <w:rPr>
          <w:sz w:val="24"/>
          <w:szCs w:val="24"/>
        </w:rPr>
      </w:pPr>
      <w:r w:rsidRPr="00003DF5">
        <w:rPr>
          <w:sz w:val="24"/>
          <w:szCs w:val="24"/>
        </w:rPr>
        <w:t>Правові режими у міжнародному приватному праві</w:t>
      </w:r>
    </w:p>
    <w:p w:rsidR="00A5616D" w:rsidRPr="00003DF5" w:rsidRDefault="00A5616D" w:rsidP="00003DF5">
      <w:pPr>
        <w:pStyle w:val="a3"/>
        <w:spacing w:line="276" w:lineRule="auto"/>
        <w:ind w:left="0" w:right="-35" w:firstLine="567"/>
        <w:rPr>
          <w:sz w:val="24"/>
          <w:szCs w:val="24"/>
        </w:rPr>
      </w:pPr>
      <w:r w:rsidRPr="00003DF5">
        <w:rPr>
          <w:sz w:val="24"/>
          <w:szCs w:val="24"/>
        </w:rPr>
        <w:t>Режим іноземців зазвичай визначають як сукупність прав і обов'язків іноземців на території даної держави. Цей обсяг залежить від режиму їх здійснення, який встановлюється національним законодавством або</w:t>
      </w:r>
      <w:r w:rsidR="008B3603" w:rsidRPr="00003DF5">
        <w:rPr>
          <w:sz w:val="24"/>
          <w:szCs w:val="24"/>
        </w:rPr>
        <w:t xml:space="preserve"> </w:t>
      </w:r>
      <w:r w:rsidRPr="00003DF5">
        <w:rPr>
          <w:sz w:val="24"/>
          <w:szCs w:val="24"/>
        </w:rPr>
        <w:t>міжнародними договорами. Під час встановлення окремого виду режиму проявляється ставлення країни до іноземців, які перебувають на даній території постійно або тимчасово.</w:t>
      </w:r>
    </w:p>
    <w:p w:rsidR="00A5616D" w:rsidRPr="00003DF5" w:rsidRDefault="00A5616D" w:rsidP="00003DF5">
      <w:pPr>
        <w:pStyle w:val="a3"/>
        <w:spacing w:line="276" w:lineRule="auto"/>
        <w:ind w:left="0" w:right="-35" w:firstLine="567"/>
        <w:rPr>
          <w:sz w:val="24"/>
          <w:szCs w:val="24"/>
        </w:rPr>
      </w:pPr>
      <w:r w:rsidRPr="00003DF5">
        <w:rPr>
          <w:sz w:val="24"/>
          <w:szCs w:val="24"/>
        </w:rPr>
        <w:t xml:space="preserve">Традиційно існує три режими для іноземців: національний, найбільшого сприяння та спеціальний. Але, як правило, в жодній країні не застосовують якогось одного режиму для іноземців, а зустрічаються вони в комбінації: в одній сфері </w:t>
      </w:r>
      <w:r w:rsidR="008B3603" w:rsidRPr="00003DF5">
        <w:rPr>
          <w:sz w:val="24"/>
          <w:szCs w:val="24"/>
        </w:rPr>
        <w:t>–</w:t>
      </w:r>
      <w:r w:rsidRPr="00003DF5">
        <w:rPr>
          <w:sz w:val="24"/>
          <w:szCs w:val="24"/>
        </w:rPr>
        <w:t xml:space="preserve"> національний режим, а в іншій </w:t>
      </w:r>
      <w:r w:rsidR="008B3603" w:rsidRPr="00003DF5">
        <w:rPr>
          <w:sz w:val="24"/>
          <w:szCs w:val="24"/>
        </w:rPr>
        <w:t>–</w:t>
      </w:r>
      <w:r w:rsidRPr="00003DF5">
        <w:rPr>
          <w:sz w:val="24"/>
          <w:szCs w:val="24"/>
        </w:rPr>
        <w:t xml:space="preserve"> спеціальний і </w:t>
      </w:r>
      <w:proofErr w:type="spellStart"/>
      <w:r w:rsidRPr="00003DF5">
        <w:rPr>
          <w:sz w:val="24"/>
          <w:szCs w:val="24"/>
        </w:rPr>
        <w:t>т.п</w:t>
      </w:r>
      <w:proofErr w:type="spellEnd"/>
      <w:r w:rsidRPr="00003DF5">
        <w:rPr>
          <w:sz w:val="24"/>
          <w:szCs w:val="24"/>
        </w:rPr>
        <w:t>.</w:t>
      </w:r>
    </w:p>
    <w:p w:rsidR="00A5616D" w:rsidRPr="00003DF5" w:rsidRDefault="00A5616D" w:rsidP="00003DF5">
      <w:pPr>
        <w:pStyle w:val="a3"/>
        <w:spacing w:line="276" w:lineRule="auto"/>
        <w:ind w:left="0" w:right="-35" w:firstLine="567"/>
        <w:rPr>
          <w:sz w:val="24"/>
          <w:szCs w:val="24"/>
        </w:rPr>
      </w:pPr>
      <w:r w:rsidRPr="00003DF5">
        <w:rPr>
          <w:sz w:val="24"/>
          <w:szCs w:val="24"/>
        </w:rPr>
        <w:t>Правовий режим у міжнародному приватному праві показує, як держава ставиться до іноземних громадян або юридичних осіб, які мешкають на її території, — допускає будь-яку дискримінацію, прирівнює цих громадян до своїх співвітчизників чи ні, обмежує їхні права або, навпаки, надає їм переваги.</w:t>
      </w:r>
    </w:p>
    <w:p w:rsidR="00A5616D" w:rsidRPr="00003DF5" w:rsidRDefault="00A5616D" w:rsidP="00003DF5">
      <w:pPr>
        <w:pStyle w:val="a3"/>
        <w:spacing w:line="276" w:lineRule="auto"/>
        <w:ind w:left="0" w:right="-35" w:firstLine="567"/>
        <w:rPr>
          <w:sz w:val="24"/>
          <w:szCs w:val="24"/>
        </w:rPr>
      </w:pPr>
      <w:r w:rsidRPr="00003DF5">
        <w:rPr>
          <w:sz w:val="24"/>
          <w:szCs w:val="24"/>
        </w:rPr>
        <w:t>Основні ознаки трьох вищеперерахованих правових режимів у міжнародному приватному праві такі.</w:t>
      </w:r>
    </w:p>
    <w:p w:rsidR="00A5616D" w:rsidRPr="00003DF5" w:rsidRDefault="00A5616D" w:rsidP="00B065CB">
      <w:pPr>
        <w:pStyle w:val="a5"/>
        <w:numPr>
          <w:ilvl w:val="0"/>
          <w:numId w:val="8"/>
        </w:numPr>
        <w:tabs>
          <w:tab w:val="left" w:pos="1267"/>
        </w:tabs>
        <w:spacing w:line="276" w:lineRule="auto"/>
        <w:ind w:left="0" w:right="-35" w:firstLine="567"/>
        <w:jc w:val="both"/>
        <w:rPr>
          <w:sz w:val="24"/>
          <w:szCs w:val="24"/>
        </w:rPr>
      </w:pPr>
      <w:r w:rsidRPr="00003DF5">
        <w:rPr>
          <w:b/>
          <w:sz w:val="24"/>
          <w:szCs w:val="24"/>
        </w:rPr>
        <w:t xml:space="preserve">Національний режим </w:t>
      </w:r>
      <w:r w:rsidRPr="00003DF5">
        <w:rPr>
          <w:sz w:val="24"/>
          <w:szCs w:val="24"/>
        </w:rPr>
        <w:t xml:space="preserve">- означає що іноземці користуються майже тим обсягом прав і мають майже такі ж обов'язки, що й громадяни держави перебування. Але повного зрівняння прав та обов'язків іноземців з власними громадянами не допускається. Тобто, слід погодитись з висновком Г. С. </w:t>
      </w:r>
      <w:proofErr w:type="spellStart"/>
      <w:r w:rsidRPr="00003DF5">
        <w:rPr>
          <w:sz w:val="24"/>
          <w:szCs w:val="24"/>
        </w:rPr>
        <w:t>Фединяк</w:t>
      </w:r>
      <w:proofErr w:type="spellEnd"/>
      <w:r w:rsidRPr="00003DF5">
        <w:rPr>
          <w:sz w:val="24"/>
          <w:szCs w:val="24"/>
        </w:rPr>
        <w:t xml:space="preserve"> та Л. С. </w:t>
      </w:r>
      <w:proofErr w:type="spellStart"/>
      <w:r w:rsidRPr="00003DF5">
        <w:rPr>
          <w:sz w:val="24"/>
          <w:szCs w:val="24"/>
        </w:rPr>
        <w:t>Фединяк</w:t>
      </w:r>
      <w:proofErr w:type="spellEnd"/>
      <w:r w:rsidRPr="00003DF5">
        <w:rPr>
          <w:sz w:val="24"/>
          <w:szCs w:val="24"/>
        </w:rPr>
        <w:t>, що термін «національний режим» є певною мірою умовним.</w:t>
      </w:r>
    </w:p>
    <w:p w:rsidR="00A5616D" w:rsidRPr="00003DF5" w:rsidRDefault="00A5616D" w:rsidP="00003DF5">
      <w:pPr>
        <w:pStyle w:val="a3"/>
        <w:spacing w:line="276" w:lineRule="auto"/>
        <w:ind w:left="0" w:right="-35" w:firstLine="567"/>
        <w:rPr>
          <w:sz w:val="24"/>
          <w:szCs w:val="24"/>
        </w:rPr>
      </w:pPr>
      <w:r w:rsidRPr="00003DF5">
        <w:rPr>
          <w:sz w:val="24"/>
          <w:szCs w:val="24"/>
        </w:rPr>
        <w:t>Як правило, такий режим закріплюється у внутрішніх нормативних актах окремої країни. Він поширюється на господарську діяльність іноземних юридичних осіб, передбачає вільний доступ юридичних і фізичних осіб у суд для захисту своїх прав тощо.</w:t>
      </w:r>
    </w:p>
    <w:p w:rsidR="00A5616D" w:rsidRPr="00003DF5" w:rsidRDefault="00A5616D" w:rsidP="00003DF5">
      <w:pPr>
        <w:pStyle w:val="a3"/>
        <w:spacing w:line="276" w:lineRule="auto"/>
        <w:ind w:left="0" w:right="-35" w:firstLine="567"/>
        <w:rPr>
          <w:sz w:val="24"/>
          <w:szCs w:val="24"/>
        </w:rPr>
      </w:pPr>
      <w:r w:rsidRPr="00003DF5">
        <w:rPr>
          <w:sz w:val="24"/>
          <w:szCs w:val="24"/>
        </w:rPr>
        <w:t>Це режим є самим розповсюдженим у багатьох країнах світу. Визначення загального правового статусу іноземців в Україні випливає із загальних принципів міжнародного права про права людини. Згідно з Конституцією України, іноземці та особи без громадянства користуються в Україні тими ж правами і несуть ті обов'язки, що і громадяни України, за деякими винятками. Конституція Португалії вказує, що іноземці на території цієї держави користуються правами та мають обов'язки, які відповідають правам та</w:t>
      </w:r>
      <w:r w:rsidR="008B3603" w:rsidRPr="00003DF5">
        <w:rPr>
          <w:sz w:val="24"/>
          <w:szCs w:val="24"/>
        </w:rPr>
        <w:t xml:space="preserve"> </w:t>
      </w:r>
      <w:r w:rsidRPr="00003DF5">
        <w:rPr>
          <w:sz w:val="24"/>
          <w:szCs w:val="24"/>
        </w:rPr>
        <w:t xml:space="preserve">обов'язкам португальських громадян (ч. 1 ст. 15). В ст. 20 </w:t>
      </w:r>
      <w:proofErr w:type="spellStart"/>
      <w:r w:rsidRPr="00003DF5">
        <w:rPr>
          <w:sz w:val="24"/>
          <w:szCs w:val="24"/>
        </w:rPr>
        <w:t>гл</w:t>
      </w:r>
      <w:proofErr w:type="spellEnd"/>
      <w:r w:rsidRPr="00003DF5">
        <w:rPr>
          <w:sz w:val="24"/>
          <w:szCs w:val="24"/>
        </w:rPr>
        <w:t>. 2 Конституції Швеції, що містить вичерпний перелік сфер, у яких іноземці, здійснюючи права і обов'язки, користуються національним режимом.</w:t>
      </w:r>
    </w:p>
    <w:p w:rsidR="00A5616D" w:rsidRPr="00003DF5" w:rsidRDefault="00A5616D" w:rsidP="00003DF5">
      <w:pPr>
        <w:pStyle w:val="a3"/>
        <w:spacing w:line="276" w:lineRule="auto"/>
        <w:ind w:left="0" w:right="-35" w:firstLine="567"/>
        <w:rPr>
          <w:sz w:val="24"/>
          <w:szCs w:val="24"/>
        </w:rPr>
      </w:pPr>
      <w:r w:rsidRPr="00003DF5">
        <w:rPr>
          <w:sz w:val="24"/>
          <w:szCs w:val="24"/>
        </w:rPr>
        <w:t>Національний режим не поширюється на права іноземних громадян, апатридів щодо зайняття ними окремих державних посад, а також на права та обов'язки, які відповідно до Конституції законів є винятково правами та обов'язками громадян цієї держави. Цей принцип закріплений і в Конституції України.</w:t>
      </w:r>
    </w:p>
    <w:p w:rsidR="00A5616D" w:rsidRPr="00003DF5" w:rsidRDefault="00A5616D" w:rsidP="00003DF5">
      <w:pPr>
        <w:pStyle w:val="a3"/>
        <w:spacing w:line="276" w:lineRule="auto"/>
        <w:ind w:left="0" w:right="-35" w:firstLine="567"/>
        <w:rPr>
          <w:sz w:val="24"/>
          <w:szCs w:val="24"/>
        </w:rPr>
      </w:pPr>
      <w:r w:rsidRPr="00003DF5">
        <w:rPr>
          <w:sz w:val="24"/>
          <w:szCs w:val="24"/>
        </w:rPr>
        <w:t xml:space="preserve">Іноземець, який перебуває на території певної держави, підпорядковується її законодавству та юрисдикції. Він не може вимагати надання йому окремих прав, які хоч і передбачені нормативно-правовими актами держави його громадянства, </w:t>
      </w:r>
      <w:proofErr w:type="spellStart"/>
      <w:r w:rsidRPr="00003DF5">
        <w:rPr>
          <w:sz w:val="24"/>
          <w:szCs w:val="24"/>
        </w:rPr>
        <w:t>доміцилію</w:t>
      </w:r>
      <w:proofErr w:type="spellEnd"/>
      <w:r w:rsidRPr="00003DF5">
        <w:rPr>
          <w:sz w:val="24"/>
          <w:szCs w:val="24"/>
        </w:rPr>
        <w:t xml:space="preserve"> тощо, проте не санкціоновані у державі перебування. Наприклад, у сфері </w:t>
      </w:r>
      <w:proofErr w:type="spellStart"/>
      <w:r w:rsidRPr="00003DF5">
        <w:rPr>
          <w:sz w:val="24"/>
          <w:szCs w:val="24"/>
        </w:rPr>
        <w:t>шлюбно</w:t>
      </w:r>
      <w:proofErr w:type="spellEnd"/>
      <w:r w:rsidRPr="00003DF5">
        <w:rPr>
          <w:sz w:val="24"/>
          <w:szCs w:val="24"/>
        </w:rPr>
        <w:t xml:space="preserve">-сімейних відносин іноземець, перебуваючи у державі, де визнаються тільки моногамні шлюби, не може вимагати застосування </w:t>
      </w:r>
      <w:r w:rsidRPr="00003DF5">
        <w:rPr>
          <w:sz w:val="24"/>
          <w:szCs w:val="24"/>
        </w:rPr>
        <w:lastRenderedPageBreak/>
        <w:t>норм про укладення полігамного шлюбу тільки на тій підставі, що його «власне» законодавство передбачає можливість такого шлюбу. Іноземець не може мати у власності (користуванні, володінні) майно, вилучене з обігу у державі його перебування, тільки на тій підставі, що у державі його громадянства чи місця постійного проживання (для апатридів) він може бути власником (користувачем, власником) такого майна.</w:t>
      </w:r>
    </w:p>
    <w:p w:rsidR="00A5616D" w:rsidRPr="00003DF5" w:rsidRDefault="00A5616D" w:rsidP="00003DF5">
      <w:pPr>
        <w:pStyle w:val="a3"/>
        <w:spacing w:line="276" w:lineRule="auto"/>
        <w:ind w:left="0" w:right="-35" w:firstLine="567"/>
        <w:rPr>
          <w:sz w:val="24"/>
          <w:szCs w:val="24"/>
        </w:rPr>
      </w:pPr>
      <w:r w:rsidRPr="00003DF5">
        <w:rPr>
          <w:sz w:val="24"/>
          <w:szCs w:val="24"/>
        </w:rPr>
        <w:t>Обсяг прав та обов'язків іноземців не є усталений. Він може бути змінений внаслідок набуття особами іншого правового статусу, наприклад, внаслідок набуття, зміни чи позбавлення громадянства, зміни тимчасового перебування у державі на постійне місце проживання у ній. Кількість прав і обов'язків може збільшитися внаслідок застосування взаємності шляхом укладення міжнародних договорів чи зменшитися через застосування реторсії.</w:t>
      </w:r>
    </w:p>
    <w:p w:rsidR="00A5616D" w:rsidRPr="00003DF5" w:rsidRDefault="00A5616D" w:rsidP="00B065CB">
      <w:pPr>
        <w:pStyle w:val="a5"/>
        <w:numPr>
          <w:ilvl w:val="0"/>
          <w:numId w:val="8"/>
        </w:numPr>
        <w:tabs>
          <w:tab w:val="left" w:pos="1315"/>
        </w:tabs>
        <w:spacing w:line="276" w:lineRule="auto"/>
        <w:ind w:left="0" w:right="-35" w:firstLine="567"/>
        <w:jc w:val="both"/>
        <w:rPr>
          <w:sz w:val="24"/>
          <w:szCs w:val="24"/>
        </w:rPr>
      </w:pPr>
      <w:r w:rsidRPr="00003DF5">
        <w:rPr>
          <w:b/>
          <w:sz w:val="24"/>
          <w:szCs w:val="24"/>
        </w:rPr>
        <w:t xml:space="preserve">Режим найбільшого сприяння </w:t>
      </w:r>
      <w:r w:rsidRPr="00003DF5">
        <w:rPr>
          <w:sz w:val="24"/>
          <w:szCs w:val="24"/>
        </w:rPr>
        <w:t>- в силу такого режиму, іноземцям таких прав та/або встановлення таких обов'язків, які надані для громадян будь- якої третьої країни, які перебувають на території даної країни в найбільш вигідному у правовому відношенні становищі. Правова природа цього режиму</w:t>
      </w:r>
      <w:r w:rsidR="00F116C1" w:rsidRPr="00003DF5">
        <w:rPr>
          <w:sz w:val="24"/>
          <w:szCs w:val="24"/>
        </w:rPr>
        <w:t xml:space="preserve"> </w:t>
      </w:r>
      <w:r w:rsidRPr="00003DF5">
        <w:rPr>
          <w:sz w:val="24"/>
          <w:szCs w:val="24"/>
        </w:rPr>
        <w:t>винятково договірна. Такий режим може запроваджуватися на певний строк. Найчастіше вказаний вид режиму надається у сфері зовнішньоекономічної діяльності.</w:t>
      </w:r>
    </w:p>
    <w:p w:rsidR="00A5616D" w:rsidRPr="00003DF5" w:rsidRDefault="00A5616D" w:rsidP="00003DF5">
      <w:pPr>
        <w:pStyle w:val="a3"/>
        <w:spacing w:line="276" w:lineRule="auto"/>
        <w:ind w:left="0" w:right="-35" w:firstLine="567"/>
        <w:rPr>
          <w:sz w:val="24"/>
          <w:szCs w:val="24"/>
        </w:rPr>
      </w:pPr>
      <w:r w:rsidRPr="00003DF5">
        <w:rPr>
          <w:sz w:val="24"/>
          <w:szCs w:val="24"/>
        </w:rPr>
        <w:t>Позбавити режиму найбільшого сприяння, запровадженого для здійснення правосуб'єктності, можуть органи, визначені у законодавстві держав та міжнародних договорах. Як вважає А. А. Попов, принцип найбільшого сприяння не урівнює іноземців в правах із місцевими громадянами, але урівнює іноземців між собою.</w:t>
      </w:r>
    </w:p>
    <w:p w:rsidR="00A5616D" w:rsidRPr="00003DF5" w:rsidRDefault="00A5616D" w:rsidP="00003DF5">
      <w:pPr>
        <w:pStyle w:val="a3"/>
        <w:spacing w:line="276" w:lineRule="auto"/>
        <w:ind w:left="0" w:right="-35" w:firstLine="567"/>
        <w:rPr>
          <w:sz w:val="24"/>
          <w:szCs w:val="24"/>
        </w:rPr>
      </w:pPr>
      <w:r w:rsidRPr="00003DF5">
        <w:rPr>
          <w:sz w:val="24"/>
          <w:szCs w:val="24"/>
        </w:rPr>
        <w:t>Наприклад: відповідно до Шенгенської угоди громадяни, учасники цієї угоди мають право безвізового пересування в її межах.</w:t>
      </w:r>
    </w:p>
    <w:p w:rsidR="00A5616D" w:rsidRPr="00003DF5" w:rsidRDefault="00A5616D" w:rsidP="00B065CB">
      <w:pPr>
        <w:pStyle w:val="a5"/>
        <w:numPr>
          <w:ilvl w:val="0"/>
          <w:numId w:val="8"/>
        </w:numPr>
        <w:tabs>
          <w:tab w:val="left" w:pos="1250"/>
        </w:tabs>
        <w:spacing w:line="276" w:lineRule="auto"/>
        <w:ind w:left="0" w:right="-35" w:firstLine="567"/>
        <w:jc w:val="both"/>
        <w:rPr>
          <w:sz w:val="24"/>
          <w:szCs w:val="24"/>
        </w:rPr>
      </w:pPr>
      <w:r w:rsidRPr="00003DF5">
        <w:rPr>
          <w:b/>
          <w:sz w:val="24"/>
          <w:szCs w:val="24"/>
        </w:rPr>
        <w:t xml:space="preserve">Спеціальний режим. </w:t>
      </w:r>
      <w:r w:rsidRPr="00003DF5">
        <w:rPr>
          <w:sz w:val="24"/>
          <w:szCs w:val="24"/>
        </w:rPr>
        <w:t xml:space="preserve">Як вважають Г. С </w:t>
      </w:r>
      <w:proofErr w:type="spellStart"/>
      <w:r w:rsidRPr="00003DF5">
        <w:rPr>
          <w:sz w:val="24"/>
          <w:szCs w:val="24"/>
        </w:rPr>
        <w:t>Фединяк</w:t>
      </w:r>
      <w:proofErr w:type="spellEnd"/>
      <w:r w:rsidRPr="00003DF5">
        <w:rPr>
          <w:sz w:val="24"/>
          <w:szCs w:val="24"/>
        </w:rPr>
        <w:t xml:space="preserve"> і Л. С. </w:t>
      </w:r>
      <w:proofErr w:type="spellStart"/>
      <w:r w:rsidRPr="00003DF5">
        <w:rPr>
          <w:sz w:val="24"/>
          <w:szCs w:val="24"/>
        </w:rPr>
        <w:t>Фединяк</w:t>
      </w:r>
      <w:proofErr w:type="spellEnd"/>
      <w:r w:rsidRPr="00003DF5">
        <w:rPr>
          <w:sz w:val="24"/>
          <w:szCs w:val="24"/>
        </w:rPr>
        <w:t>, зміст спеціального режиму не визначений остаточно у правовій літературі, однак іноді він визначається у національному законодавстві та міжнародних договорах, наприклад, щодо здійснення правосуб'єктності у вільних економічних зонах, стосовно інвестицій. У силу цього принципу створюються найбільш сприятливі умови для фізичних і юридичних осіб окремої країни або групи країн.</w:t>
      </w:r>
    </w:p>
    <w:p w:rsidR="00A5616D" w:rsidRPr="00003DF5" w:rsidRDefault="00A5616D" w:rsidP="00003DF5">
      <w:pPr>
        <w:pStyle w:val="a3"/>
        <w:spacing w:line="276" w:lineRule="auto"/>
        <w:ind w:left="0" w:right="-35" w:firstLine="567"/>
        <w:rPr>
          <w:sz w:val="24"/>
          <w:szCs w:val="24"/>
        </w:rPr>
      </w:pPr>
      <w:r w:rsidRPr="00003DF5">
        <w:rPr>
          <w:sz w:val="24"/>
          <w:szCs w:val="24"/>
        </w:rPr>
        <w:t xml:space="preserve">Спеціальний режим може нести як позитивний, так і негативний характер для іноземців. Вводиться спеціальний режим прийняттям відповідного нормативного </w:t>
      </w:r>
      <w:proofErr w:type="spellStart"/>
      <w:r w:rsidRPr="00003DF5">
        <w:rPr>
          <w:sz w:val="24"/>
          <w:szCs w:val="24"/>
        </w:rPr>
        <w:t>акта</w:t>
      </w:r>
      <w:proofErr w:type="spellEnd"/>
      <w:r w:rsidRPr="00003DF5">
        <w:rPr>
          <w:sz w:val="24"/>
          <w:szCs w:val="24"/>
        </w:rPr>
        <w:t>, яким, як правило, передбачається механізм реалізації цього режиму.</w:t>
      </w:r>
    </w:p>
    <w:p w:rsidR="00A5616D" w:rsidRPr="00003DF5" w:rsidRDefault="00A5616D" w:rsidP="00003DF5">
      <w:pPr>
        <w:pStyle w:val="a3"/>
        <w:spacing w:line="276" w:lineRule="auto"/>
        <w:ind w:left="0" w:right="-35" w:firstLine="567"/>
        <w:rPr>
          <w:sz w:val="24"/>
          <w:szCs w:val="24"/>
        </w:rPr>
      </w:pPr>
      <w:r w:rsidRPr="00003DF5">
        <w:rPr>
          <w:sz w:val="24"/>
          <w:szCs w:val="24"/>
        </w:rPr>
        <w:t>Так, закон України «Про зовнішньоекономічну діяльність» передбачає, що спеціальний режим, який застосовується до територій спеціальних економічних зон згідно із статтею 24 цього Закону, а також до територій митних союзів, до яких входить Україна, і в разі встановлення будь-якого спеціального режиму згідно з міжнародними договорами за участю України відповідно до статті 25 цього Закону (ст. 7,24, 25 названого Закону). А. А. Попов визначає, що спеціальний режим надається співробітникам</w:t>
      </w:r>
      <w:r w:rsidR="00F116C1" w:rsidRPr="00003DF5">
        <w:rPr>
          <w:sz w:val="24"/>
          <w:szCs w:val="24"/>
        </w:rPr>
        <w:t xml:space="preserve"> </w:t>
      </w:r>
      <w:r w:rsidRPr="00003DF5">
        <w:rPr>
          <w:sz w:val="24"/>
          <w:szCs w:val="24"/>
        </w:rPr>
        <w:t>дипломатичних і консульських установ, а також міжнародних міжурядових організацій та передбачає вилучення вказаних осіб з-під юрисдикції держави перебування, зазвичай, з питань, пов'язаних із здійсненням представницьких функцій. І. В. Гетьман-Павлова наголошує, що іноземцям спеціальний режим надається у сфері політичних, трудових, адміністративних та сімейних прав.</w:t>
      </w:r>
    </w:p>
    <w:p w:rsidR="00A5616D" w:rsidRPr="00003DF5" w:rsidRDefault="00A5616D" w:rsidP="00B065CB">
      <w:pPr>
        <w:pStyle w:val="a5"/>
        <w:numPr>
          <w:ilvl w:val="0"/>
          <w:numId w:val="8"/>
        </w:numPr>
        <w:tabs>
          <w:tab w:val="left" w:pos="1331"/>
        </w:tabs>
        <w:spacing w:line="276" w:lineRule="auto"/>
        <w:ind w:left="0" w:right="-35" w:firstLine="567"/>
        <w:jc w:val="both"/>
        <w:rPr>
          <w:sz w:val="24"/>
          <w:szCs w:val="24"/>
        </w:rPr>
      </w:pPr>
      <w:r w:rsidRPr="00003DF5">
        <w:rPr>
          <w:b/>
          <w:sz w:val="24"/>
          <w:szCs w:val="24"/>
        </w:rPr>
        <w:t xml:space="preserve">Недискримінаційний режим </w:t>
      </w:r>
      <w:r w:rsidRPr="00003DF5">
        <w:rPr>
          <w:sz w:val="24"/>
          <w:szCs w:val="24"/>
        </w:rPr>
        <w:t xml:space="preserve">(принцип недискримінації) – іноземці однієї держави ставляться в однакові, рівні умови з іноземцями іншої держави, не допускається обмеження в правах по принципу державної приналежності. Цей вид режиму не потребує обов'язкового договірного оформлення, хоча найчастіше він встановлюється саме міжнародними двосторонніми договорами. Переважно його зміст не вказується у джерелах права. Проте можна стверджувати, що суб'єкти іноземного права, на яких поширюється цей режим, підпорядковуються загальним </w:t>
      </w:r>
      <w:r w:rsidRPr="00003DF5">
        <w:rPr>
          <w:sz w:val="24"/>
          <w:szCs w:val="24"/>
        </w:rPr>
        <w:lastRenderedPageBreak/>
        <w:t>правилам поведінки в іноземній для них державі. Він означає, що суб'єктам іноземного права притаманні загальні правила поведінки. Недискримінаційний режим може встановлюватися, наприклад, щодо надання суб'єктам підприємництва ліцензій на право здійснення певного виду діяльності.</w:t>
      </w:r>
    </w:p>
    <w:p w:rsidR="00F116C1" w:rsidRPr="00003DF5" w:rsidRDefault="00F116C1" w:rsidP="00003DF5">
      <w:pPr>
        <w:pStyle w:val="4"/>
        <w:spacing w:line="276" w:lineRule="auto"/>
        <w:ind w:left="0" w:right="-35" w:firstLine="567"/>
        <w:jc w:val="both"/>
        <w:rPr>
          <w:b w:val="0"/>
          <w:sz w:val="24"/>
          <w:szCs w:val="24"/>
        </w:rPr>
      </w:pPr>
      <w:r w:rsidRPr="00003DF5">
        <w:rPr>
          <w:b w:val="0"/>
          <w:sz w:val="24"/>
          <w:szCs w:val="24"/>
        </w:rPr>
        <w:t>Отже, с</w:t>
      </w:r>
      <w:r w:rsidR="00A5616D" w:rsidRPr="00003DF5">
        <w:rPr>
          <w:b w:val="0"/>
          <w:sz w:val="24"/>
          <w:szCs w:val="24"/>
        </w:rPr>
        <w:t>укупність прав та обов’язків іноземних фізичних осіб залежить від багатьох чинників (статусу, громадянства, мети перебування та дії правових режимів)</w:t>
      </w:r>
    </w:p>
    <w:p w:rsidR="00A5616D" w:rsidRPr="00003DF5" w:rsidRDefault="00A5616D" w:rsidP="00003DF5">
      <w:pPr>
        <w:pStyle w:val="4"/>
        <w:spacing w:line="276" w:lineRule="auto"/>
        <w:ind w:left="0" w:right="-35" w:firstLine="567"/>
        <w:jc w:val="both"/>
        <w:rPr>
          <w:b w:val="0"/>
          <w:sz w:val="24"/>
          <w:szCs w:val="24"/>
        </w:rPr>
      </w:pPr>
    </w:p>
    <w:p w:rsidR="00A5616D" w:rsidRPr="00003DF5" w:rsidRDefault="00F116C1" w:rsidP="00003DF5">
      <w:pPr>
        <w:spacing w:line="276" w:lineRule="auto"/>
        <w:ind w:right="-35" w:firstLine="567"/>
        <w:jc w:val="both"/>
        <w:rPr>
          <w:b/>
          <w:sz w:val="24"/>
          <w:szCs w:val="24"/>
        </w:rPr>
      </w:pPr>
      <w:r w:rsidRPr="00003DF5">
        <w:rPr>
          <w:b/>
          <w:sz w:val="24"/>
          <w:szCs w:val="24"/>
        </w:rPr>
        <w:t xml:space="preserve">2. </w:t>
      </w:r>
      <w:r w:rsidR="00A5616D" w:rsidRPr="00003DF5">
        <w:rPr>
          <w:b/>
          <w:sz w:val="24"/>
          <w:szCs w:val="24"/>
        </w:rPr>
        <w:t>Правосуб’єктність іноземних фізичних осіб.</w:t>
      </w:r>
    </w:p>
    <w:p w:rsidR="00A5616D" w:rsidRPr="00003DF5" w:rsidRDefault="00A5616D" w:rsidP="00003DF5">
      <w:pPr>
        <w:pStyle w:val="a3"/>
        <w:spacing w:line="276" w:lineRule="auto"/>
        <w:ind w:left="0" w:right="-35" w:firstLine="567"/>
        <w:rPr>
          <w:sz w:val="24"/>
          <w:szCs w:val="24"/>
        </w:rPr>
      </w:pPr>
      <w:r w:rsidRPr="00003DF5">
        <w:rPr>
          <w:sz w:val="24"/>
          <w:szCs w:val="24"/>
        </w:rPr>
        <w:t>Правовий статус фізичних осіб, у тому числі іноземців розкривається через поняття:</w:t>
      </w:r>
    </w:p>
    <w:p w:rsidR="00A5616D" w:rsidRPr="00003DF5" w:rsidRDefault="00A5616D" w:rsidP="00B065CB">
      <w:pPr>
        <w:pStyle w:val="a5"/>
        <w:numPr>
          <w:ilvl w:val="0"/>
          <w:numId w:val="7"/>
        </w:numPr>
        <w:tabs>
          <w:tab w:val="left" w:pos="1339"/>
        </w:tabs>
        <w:spacing w:line="276" w:lineRule="auto"/>
        <w:ind w:left="0" w:right="-35" w:firstLine="567"/>
        <w:jc w:val="both"/>
        <w:rPr>
          <w:sz w:val="24"/>
          <w:szCs w:val="24"/>
        </w:rPr>
      </w:pPr>
      <w:r w:rsidRPr="00003DF5">
        <w:rPr>
          <w:sz w:val="24"/>
          <w:szCs w:val="24"/>
        </w:rPr>
        <w:t>правоздатність - здатність особи бути носієм цивільних прав та обов’язків;</w:t>
      </w:r>
    </w:p>
    <w:p w:rsidR="00A5616D" w:rsidRPr="00003DF5" w:rsidRDefault="00A5616D" w:rsidP="00B065CB">
      <w:pPr>
        <w:pStyle w:val="a5"/>
        <w:numPr>
          <w:ilvl w:val="0"/>
          <w:numId w:val="7"/>
        </w:numPr>
        <w:tabs>
          <w:tab w:val="left" w:pos="1157"/>
        </w:tabs>
        <w:spacing w:line="276" w:lineRule="auto"/>
        <w:ind w:left="0" w:right="-35" w:firstLine="567"/>
        <w:jc w:val="both"/>
        <w:rPr>
          <w:sz w:val="24"/>
          <w:szCs w:val="24"/>
        </w:rPr>
      </w:pPr>
      <w:r w:rsidRPr="00003DF5">
        <w:rPr>
          <w:sz w:val="24"/>
          <w:szCs w:val="24"/>
        </w:rPr>
        <w:t>дієздатність – здатність особи своїми діями набувати для себе права та створювати обов’язки.</w:t>
      </w:r>
    </w:p>
    <w:p w:rsidR="00A5616D" w:rsidRPr="00003DF5" w:rsidRDefault="00A5616D" w:rsidP="00003DF5">
      <w:pPr>
        <w:pStyle w:val="a3"/>
        <w:spacing w:line="276" w:lineRule="auto"/>
        <w:ind w:left="0" w:right="-35" w:firstLine="567"/>
        <w:rPr>
          <w:sz w:val="24"/>
          <w:szCs w:val="24"/>
        </w:rPr>
      </w:pPr>
      <w:r w:rsidRPr="00003DF5">
        <w:rPr>
          <w:sz w:val="24"/>
          <w:szCs w:val="24"/>
        </w:rPr>
        <w:t xml:space="preserve">Необхідно зазначити, що таким чином розуміються ці правові категорії у нашій правовій доктрині. У нормах права інших держав інколи відбувається злиття правоздатності із дієздатністю. Так, в англосаксонський правовій системі   термін   </w:t>
      </w:r>
      <w:r w:rsidR="00F116C1" w:rsidRPr="00003DF5">
        <w:rPr>
          <w:sz w:val="24"/>
          <w:szCs w:val="24"/>
        </w:rPr>
        <w:t>«</w:t>
      </w:r>
      <w:proofErr w:type="spellStart"/>
      <w:r w:rsidRPr="00003DF5">
        <w:rPr>
          <w:sz w:val="24"/>
          <w:szCs w:val="24"/>
        </w:rPr>
        <w:t>legal</w:t>
      </w:r>
      <w:proofErr w:type="spellEnd"/>
      <w:r w:rsidRPr="00003DF5">
        <w:rPr>
          <w:sz w:val="24"/>
          <w:szCs w:val="24"/>
        </w:rPr>
        <w:t xml:space="preserve"> </w:t>
      </w:r>
      <w:proofErr w:type="spellStart"/>
      <w:r w:rsidRPr="00003DF5">
        <w:rPr>
          <w:sz w:val="24"/>
          <w:szCs w:val="24"/>
        </w:rPr>
        <w:t>capacity</w:t>
      </w:r>
      <w:proofErr w:type="spellEnd"/>
      <w:r w:rsidR="00F116C1" w:rsidRPr="00003DF5">
        <w:rPr>
          <w:sz w:val="24"/>
          <w:szCs w:val="24"/>
        </w:rPr>
        <w:t>»</w:t>
      </w:r>
      <w:r w:rsidRPr="00003DF5">
        <w:rPr>
          <w:sz w:val="24"/>
          <w:szCs w:val="24"/>
        </w:rPr>
        <w:t xml:space="preserve"> (правова здатність) об’єднує в себе як правоздатність, так й дієздатність. Але в судовій практиці існує також терміни</w:t>
      </w:r>
      <w:r w:rsidR="00F116C1" w:rsidRPr="00003DF5">
        <w:rPr>
          <w:sz w:val="24"/>
          <w:szCs w:val="24"/>
        </w:rPr>
        <w:t xml:space="preserve"> </w:t>
      </w:r>
      <w:r w:rsidRPr="00003DF5">
        <w:rPr>
          <w:w w:val="44"/>
          <w:sz w:val="24"/>
          <w:szCs w:val="24"/>
        </w:rPr>
        <w:t>―</w:t>
      </w:r>
      <w:r w:rsidR="00F116C1" w:rsidRPr="00003DF5">
        <w:rPr>
          <w:w w:val="44"/>
          <w:sz w:val="24"/>
          <w:szCs w:val="24"/>
        </w:rPr>
        <w:t xml:space="preserve"> «</w:t>
      </w:r>
      <w:proofErr w:type="spellStart"/>
      <w:r w:rsidRPr="00003DF5">
        <w:rPr>
          <w:sz w:val="24"/>
          <w:szCs w:val="24"/>
        </w:rPr>
        <w:t>passive</w:t>
      </w:r>
      <w:proofErr w:type="spellEnd"/>
      <w:r w:rsidRPr="00003DF5">
        <w:rPr>
          <w:sz w:val="24"/>
          <w:szCs w:val="24"/>
        </w:rPr>
        <w:t xml:space="preserve"> </w:t>
      </w:r>
      <w:proofErr w:type="spellStart"/>
      <w:r w:rsidRPr="00003DF5">
        <w:rPr>
          <w:sz w:val="24"/>
          <w:szCs w:val="24"/>
        </w:rPr>
        <w:t>capacity</w:t>
      </w:r>
      <w:proofErr w:type="spellEnd"/>
      <w:r w:rsidR="00F116C1" w:rsidRPr="00003DF5">
        <w:rPr>
          <w:sz w:val="24"/>
          <w:szCs w:val="24"/>
        </w:rPr>
        <w:t>»</w:t>
      </w:r>
      <w:r w:rsidRPr="00003DF5">
        <w:rPr>
          <w:sz w:val="24"/>
          <w:szCs w:val="24"/>
        </w:rPr>
        <w:t xml:space="preserve">  (пасивна  правова  здатність  –  за  змістом  відповідає  нашій правоздатності)  та  </w:t>
      </w:r>
      <w:r w:rsidR="00F116C1" w:rsidRPr="00003DF5">
        <w:rPr>
          <w:sz w:val="24"/>
          <w:szCs w:val="24"/>
        </w:rPr>
        <w:t>«</w:t>
      </w:r>
      <w:proofErr w:type="spellStart"/>
      <w:r w:rsidRPr="00003DF5">
        <w:rPr>
          <w:sz w:val="24"/>
          <w:szCs w:val="24"/>
        </w:rPr>
        <w:t>active</w:t>
      </w:r>
      <w:proofErr w:type="spellEnd"/>
      <w:r w:rsidRPr="00003DF5">
        <w:rPr>
          <w:sz w:val="24"/>
          <w:szCs w:val="24"/>
        </w:rPr>
        <w:t xml:space="preserve">  </w:t>
      </w:r>
      <w:proofErr w:type="spellStart"/>
      <w:r w:rsidRPr="00003DF5">
        <w:rPr>
          <w:sz w:val="24"/>
          <w:szCs w:val="24"/>
        </w:rPr>
        <w:t>capacity</w:t>
      </w:r>
      <w:proofErr w:type="spellEnd"/>
      <w:r w:rsidR="00F116C1" w:rsidRPr="00003DF5">
        <w:rPr>
          <w:w w:val="158"/>
          <w:sz w:val="24"/>
          <w:szCs w:val="24"/>
        </w:rPr>
        <w:t>»</w:t>
      </w:r>
      <w:r w:rsidRPr="00003DF5">
        <w:rPr>
          <w:sz w:val="24"/>
          <w:szCs w:val="24"/>
        </w:rPr>
        <w:t xml:space="preserve"> (активна  правова  здатність  –  відповідає нашій правоздатності). Французька правова система також не розрізняє правоздатність та дієздатність. Ц</w:t>
      </w:r>
      <w:r w:rsidR="00F116C1" w:rsidRPr="00003DF5">
        <w:rPr>
          <w:sz w:val="24"/>
          <w:szCs w:val="24"/>
        </w:rPr>
        <w:t>і поняття замінюються терміном «</w:t>
      </w:r>
      <w:proofErr w:type="spellStart"/>
      <w:r w:rsidRPr="00003DF5">
        <w:rPr>
          <w:sz w:val="24"/>
          <w:szCs w:val="24"/>
        </w:rPr>
        <w:t>capacitе</w:t>
      </w:r>
      <w:proofErr w:type="spellEnd"/>
      <w:r w:rsidR="00F116C1" w:rsidRPr="00003DF5">
        <w:rPr>
          <w:sz w:val="24"/>
          <w:szCs w:val="24"/>
        </w:rPr>
        <w:t>»</w:t>
      </w:r>
      <w:r w:rsidRPr="00003DF5">
        <w:rPr>
          <w:sz w:val="24"/>
          <w:szCs w:val="24"/>
        </w:rPr>
        <w:t xml:space="preserve">. На відміну від вищеназваних держав германське право вміщує три категорії: правоздатність, дієздатність та </w:t>
      </w:r>
      <w:proofErr w:type="spellStart"/>
      <w:r w:rsidRPr="00003DF5">
        <w:rPr>
          <w:sz w:val="24"/>
          <w:szCs w:val="24"/>
        </w:rPr>
        <w:t>деліктоздатність</w:t>
      </w:r>
      <w:proofErr w:type="spellEnd"/>
      <w:r w:rsidRPr="00003DF5">
        <w:rPr>
          <w:sz w:val="24"/>
          <w:szCs w:val="24"/>
        </w:rPr>
        <w:t xml:space="preserve"> (здатність нести відповідальність за заподіяну шкоду).</w:t>
      </w:r>
    </w:p>
    <w:p w:rsidR="00A5616D" w:rsidRPr="00003DF5" w:rsidRDefault="00A5616D" w:rsidP="00003DF5">
      <w:pPr>
        <w:pStyle w:val="a3"/>
        <w:spacing w:line="276" w:lineRule="auto"/>
        <w:ind w:left="0" w:right="-35" w:firstLine="567"/>
        <w:rPr>
          <w:sz w:val="24"/>
          <w:szCs w:val="24"/>
        </w:rPr>
      </w:pPr>
      <w:r w:rsidRPr="00003DF5">
        <w:rPr>
          <w:sz w:val="24"/>
          <w:szCs w:val="24"/>
        </w:rPr>
        <w:t>Правоздатність людини не залежить від її віку, статі, фізичного чи розумового розвитку. Вона виникає з моменту народження та припиняється з настанням смерті.</w:t>
      </w:r>
    </w:p>
    <w:p w:rsidR="00A5616D" w:rsidRPr="00003DF5" w:rsidRDefault="00A5616D" w:rsidP="00003DF5">
      <w:pPr>
        <w:pStyle w:val="a3"/>
        <w:spacing w:line="276" w:lineRule="auto"/>
        <w:ind w:left="0" w:right="-35" w:firstLine="567"/>
        <w:rPr>
          <w:sz w:val="24"/>
          <w:szCs w:val="24"/>
        </w:rPr>
      </w:pPr>
      <w:r w:rsidRPr="00003DF5">
        <w:rPr>
          <w:sz w:val="24"/>
          <w:szCs w:val="24"/>
        </w:rPr>
        <w:t>Дієздатність фізичної особи на відміну від правоздатності прямо залежить від адекватної оцінки людиною навколишній дійсності, тобто від її розумового стану. Таким чином в законодавстві існує нижча межа віку, з якого особа стає повністю дієздатною.</w:t>
      </w:r>
    </w:p>
    <w:p w:rsidR="00A5616D" w:rsidRPr="00003DF5" w:rsidRDefault="00A5616D" w:rsidP="00003DF5">
      <w:pPr>
        <w:pStyle w:val="a3"/>
        <w:spacing w:line="276" w:lineRule="auto"/>
        <w:ind w:left="0" w:right="-35" w:firstLine="567"/>
        <w:rPr>
          <w:sz w:val="24"/>
          <w:szCs w:val="24"/>
        </w:rPr>
      </w:pPr>
      <w:r w:rsidRPr="00003DF5">
        <w:rPr>
          <w:sz w:val="24"/>
          <w:szCs w:val="24"/>
        </w:rPr>
        <w:t>Так, на Україні цивільна дієздатність виникає з 18 років. Повна цивільна; дієздатність за законодавством Франції, Німеччини, Великобританії, Росії настає з 18 років, Швейцарії та Японії, з 20 років, Аргентини – з 22 років. У</w:t>
      </w:r>
      <w:r w:rsidR="00F116C1" w:rsidRPr="00003DF5">
        <w:rPr>
          <w:sz w:val="24"/>
          <w:szCs w:val="24"/>
        </w:rPr>
        <w:t xml:space="preserve"> </w:t>
      </w:r>
      <w:r w:rsidRPr="00003DF5">
        <w:rPr>
          <w:sz w:val="24"/>
          <w:szCs w:val="24"/>
        </w:rPr>
        <w:t>різних штатах США цей вік коливається у межах від 18 до 21 року. Водночас законодавство багатьох держав передбачає обставини, за яких вік настання повної дієздатності може бути знижений (наприклад, реєстрація шлюбу). Неоднаковим в різних країнах світу є вік повної дієздатності в галузі трудового права.</w:t>
      </w:r>
    </w:p>
    <w:p w:rsidR="00A5616D" w:rsidRPr="00003DF5" w:rsidRDefault="00A5616D" w:rsidP="00003DF5">
      <w:pPr>
        <w:pStyle w:val="a3"/>
        <w:spacing w:line="276" w:lineRule="auto"/>
        <w:ind w:left="0" w:right="-35" w:firstLine="567"/>
        <w:rPr>
          <w:sz w:val="24"/>
          <w:szCs w:val="24"/>
        </w:rPr>
      </w:pPr>
      <w:r w:rsidRPr="00003DF5">
        <w:rPr>
          <w:sz w:val="24"/>
          <w:szCs w:val="24"/>
        </w:rPr>
        <w:t xml:space="preserve">Через розбіжності в законодавстві держав щодо регулювання віку настання дієздатності, в т. ч. повної виникають колізії які вирішуються наступним чином. У більшості держав «континентального права» дієздатність іноземних громадян визначається за законом їх громадянства, а щодо осіб без громадянства за законом їх місця постійного проживання. Застосування закону </w:t>
      </w:r>
      <w:proofErr w:type="spellStart"/>
      <w:r w:rsidRPr="00003DF5">
        <w:rPr>
          <w:sz w:val="24"/>
          <w:szCs w:val="24"/>
        </w:rPr>
        <w:t>доміцилію</w:t>
      </w:r>
      <w:proofErr w:type="spellEnd"/>
      <w:r w:rsidRPr="00003DF5">
        <w:rPr>
          <w:sz w:val="24"/>
          <w:szCs w:val="24"/>
        </w:rPr>
        <w:t xml:space="preserve"> (країни перебування) є характерним для держав «сім'ї загального права». Ці держави не визнають принципів визначення право-дієздатності за законодавством іншої правової системи.</w:t>
      </w:r>
    </w:p>
    <w:p w:rsidR="00A5616D" w:rsidRPr="00003DF5" w:rsidRDefault="00A5616D" w:rsidP="00003DF5">
      <w:pPr>
        <w:pStyle w:val="a3"/>
        <w:spacing w:line="276" w:lineRule="auto"/>
        <w:ind w:left="0" w:right="-35" w:firstLine="567"/>
        <w:rPr>
          <w:sz w:val="24"/>
          <w:szCs w:val="24"/>
        </w:rPr>
      </w:pPr>
      <w:r w:rsidRPr="00003DF5">
        <w:rPr>
          <w:sz w:val="24"/>
          <w:szCs w:val="24"/>
        </w:rPr>
        <w:t>Ст. 23 Конвенції про правову допомогу і правові відносини з цивільних, сімейних і кримінальних справ від 22 січня 1993 року зазначає:</w:t>
      </w:r>
    </w:p>
    <w:p w:rsidR="00A5616D" w:rsidRPr="00003DF5" w:rsidRDefault="00A5616D" w:rsidP="00003DF5">
      <w:pPr>
        <w:pStyle w:val="a3"/>
        <w:spacing w:line="276" w:lineRule="auto"/>
        <w:ind w:left="0" w:right="-35" w:firstLine="567"/>
        <w:rPr>
          <w:sz w:val="24"/>
          <w:szCs w:val="24"/>
        </w:rPr>
      </w:pPr>
      <w:r w:rsidRPr="00003DF5">
        <w:rPr>
          <w:sz w:val="24"/>
          <w:szCs w:val="24"/>
        </w:rPr>
        <w:t>«1. Дієздатність фізичної особи визначається законодавством Договірної Сторони, громадянином якої є ця особа.</w:t>
      </w:r>
    </w:p>
    <w:p w:rsidR="00A5616D" w:rsidRPr="00003DF5" w:rsidRDefault="00A5616D" w:rsidP="00003DF5">
      <w:pPr>
        <w:pStyle w:val="a3"/>
        <w:spacing w:line="276" w:lineRule="auto"/>
        <w:ind w:left="0" w:right="-35" w:firstLine="567"/>
        <w:rPr>
          <w:sz w:val="24"/>
          <w:szCs w:val="24"/>
        </w:rPr>
      </w:pPr>
      <w:r w:rsidRPr="00003DF5">
        <w:rPr>
          <w:sz w:val="24"/>
          <w:szCs w:val="24"/>
        </w:rPr>
        <w:t xml:space="preserve">2. Дієздатність особи без громадянства визначається за правом країни, у якій вона має </w:t>
      </w:r>
      <w:r w:rsidRPr="00003DF5">
        <w:rPr>
          <w:sz w:val="24"/>
          <w:szCs w:val="24"/>
        </w:rPr>
        <w:lastRenderedPageBreak/>
        <w:t>постійне місце проживання».</w:t>
      </w:r>
    </w:p>
    <w:p w:rsidR="00A5616D" w:rsidRPr="00003DF5" w:rsidRDefault="00A5616D" w:rsidP="00003DF5">
      <w:pPr>
        <w:pStyle w:val="a3"/>
        <w:spacing w:line="276" w:lineRule="auto"/>
        <w:ind w:left="0" w:right="-35" w:firstLine="567"/>
        <w:rPr>
          <w:sz w:val="24"/>
          <w:szCs w:val="24"/>
        </w:rPr>
      </w:pPr>
      <w:r w:rsidRPr="00003DF5">
        <w:rPr>
          <w:sz w:val="24"/>
          <w:szCs w:val="24"/>
        </w:rPr>
        <w:t>В ст. 17 Закону України «Про міжнародне приватне право» щодо цивільної дієздатності фізичної особи зазначено, що:</w:t>
      </w:r>
    </w:p>
    <w:p w:rsidR="00A5616D" w:rsidRPr="00003DF5" w:rsidRDefault="00A5616D" w:rsidP="00B065CB">
      <w:pPr>
        <w:pStyle w:val="a5"/>
        <w:numPr>
          <w:ilvl w:val="0"/>
          <w:numId w:val="6"/>
        </w:numPr>
        <w:tabs>
          <w:tab w:val="left" w:pos="1329"/>
        </w:tabs>
        <w:spacing w:line="276" w:lineRule="auto"/>
        <w:ind w:left="0" w:right="-35" w:firstLine="567"/>
        <w:jc w:val="both"/>
        <w:rPr>
          <w:sz w:val="24"/>
          <w:szCs w:val="24"/>
        </w:rPr>
      </w:pPr>
      <w:r w:rsidRPr="00003DF5">
        <w:rPr>
          <w:sz w:val="24"/>
          <w:szCs w:val="24"/>
        </w:rPr>
        <w:t>Виникнення і припинення цивільної правоздатності фізичної особи визначається її особистим законом.</w:t>
      </w:r>
    </w:p>
    <w:p w:rsidR="00A5616D" w:rsidRPr="00003DF5" w:rsidRDefault="00A5616D" w:rsidP="00B065CB">
      <w:pPr>
        <w:pStyle w:val="a5"/>
        <w:numPr>
          <w:ilvl w:val="0"/>
          <w:numId w:val="6"/>
        </w:numPr>
        <w:tabs>
          <w:tab w:val="left" w:pos="1291"/>
        </w:tabs>
        <w:spacing w:line="276" w:lineRule="auto"/>
        <w:ind w:left="0" w:right="-35" w:firstLine="567"/>
        <w:jc w:val="both"/>
        <w:rPr>
          <w:sz w:val="24"/>
          <w:szCs w:val="24"/>
        </w:rPr>
      </w:pPr>
      <w:r w:rsidRPr="00003DF5">
        <w:rPr>
          <w:sz w:val="24"/>
          <w:szCs w:val="24"/>
        </w:rPr>
        <w:t>Іноземці та особи без громадянства мають цивільну правоздатність в Україні нарівні з громадянами України, крім випадків, передбачених законом або міжнародними договорами України.</w:t>
      </w:r>
    </w:p>
    <w:p w:rsidR="00A5616D" w:rsidRPr="00003DF5" w:rsidRDefault="00A5616D" w:rsidP="00003DF5">
      <w:pPr>
        <w:pStyle w:val="a3"/>
        <w:spacing w:line="276" w:lineRule="auto"/>
        <w:ind w:left="0" w:right="-35" w:firstLine="567"/>
        <w:rPr>
          <w:sz w:val="24"/>
          <w:szCs w:val="24"/>
        </w:rPr>
      </w:pPr>
      <w:r w:rsidRPr="00003DF5">
        <w:rPr>
          <w:sz w:val="24"/>
          <w:szCs w:val="24"/>
        </w:rPr>
        <w:t>В ст. 18 Закону України «Про міжнародне приватне право» щодо цивільної правоздатності фізичної особи зазначено, що:</w:t>
      </w:r>
    </w:p>
    <w:p w:rsidR="00A5616D" w:rsidRPr="00003DF5" w:rsidRDefault="00A5616D" w:rsidP="00B065CB">
      <w:pPr>
        <w:pStyle w:val="a5"/>
        <w:numPr>
          <w:ilvl w:val="0"/>
          <w:numId w:val="5"/>
        </w:numPr>
        <w:tabs>
          <w:tab w:val="left" w:pos="1387"/>
        </w:tabs>
        <w:spacing w:line="276" w:lineRule="auto"/>
        <w:ind w:left="0" w:right="-35" w:firstLine="567"/>
        <w:jc w:val="both"/>
        <w:rPr>
          <w:sz w:val="24"/>
          <w:szCs w:val="24"/>
        </w:rPr>
      </w:pPr>
      <w:r w:rsidRPr="00003DF5">
        <w:rPr>
          <w:sz w:val="24"/>
          <w:szCs w:val="24"/>
        </w:rPr>
        <w:t>Цивільна дієздатність фізичної особи визначається її особистим законом. Цивільна дієздатність фізичної особи щодо правочинів та зобов’язань,</w:t>
      </w:r>
      <w:r w:rsidR="00F116C1" w:rsidRPr="00003DF5">
        <w:rPr>
          <w:sz w:val="24"/>
          <w:szCs w:val="24"/>
        </w:rPr>
        <w:t xml:space="preserve"> </w:t>
      </w:r>
      <w:r w:rsidRPr="00003DF5">
        <w:rPr>
          <w:sz w:val="24"/>
          <w:szCs w:val="24"/>
        </w:rPr>
        <w:t>що виникають внаслідок завдання шкоди, може визначатися також правом держави місця вчинення правочинів або виникнення зобов’язань у зв’язку із завданням шкоди, якщо інше не передбачено законом.</w:t>
      </w:r>
    </w:p>
    <w:p w:rsidR="00A5616D" w:rsidRPr="00003DF5" w:rsidRDefault="00A5616D" w:rsidP="00003DF5">
      <w:pPr>
        <w:pStyle w:val="a3"/>
        <w:spacing w:line="276" w:lineRule="auto"/>
        <w:ind w:left="0" w:right="-35" w:firstLine="567"/>
        <w:rPr>
          <w:sz w:val="24"/>
          <w:szCs w:val="24"/>
        </w:rPr>
      </w:pPr>
      <w:r w:rsidRPr="00003DF5">
        <w:rPr>
          <w:sz w:val="24"/>
          <w:szCs w:val="24"/>
        </w:rPr>
        <w:t>В ст. 19 Закону України «Про міжнародне приватне право» визначено право фізичної особи на здійснення підприємницької діяльності - право фізичної особи на здійснення підприємницької діяльності визначається правом держави, у якій фізична особа зареєстрована як підприємець. За відсутності в державі вимог щодо обов’язкової реєстрації застосовується право держави основного місця здійснення підприємницької діяльності.</w:t>
      </w:r>
    </w:p>
    <w:p w:rsidR="00A5616D" w:rsidRPr="00003DF5" w:rsidRDefault="00A5616D" w:rsidP="00003DF5">
      <w:pPr>
        <w:pStyle w:val="4"/>
        <w:spacing w:line="276" w:lineRule="auto"/>
        <w:ind w:left="0" w:right="-35" w:firstLine="567"/>
        <w:jc w:val="both"/>
        <w:rPr>
          <w:sz w:val="24"/>
          <w:szCs w:val="24"/>
        </w:rPr>
      </w:pPr>
      <w:r w:rsidRPr="00003DF5">
        <w:rPr>
          <w:sz w:val="24"/>
          <w:szCs w:val="24"/>
        </w:rPr>
        <w:t>Обмеження дієздатності та недієздатність</w:t>
      </w:r>
    </w:p>
    <w:p w:rsidR="00A5616D" w:rsidRPr="00003DF5" w:rsidRDefault="00A5616D" w:rsidP="00003DF5">
      <w:pPr>
        <w:pStyle w:val="a3"/>
        <w:spacing w:line="276" w:lineRule="auto"/>
        <w:ind w:left="0" w:right="-35" w:firstLine="567"/>
        <w:rPr>
          <w:sz w:val="24"/>
          <w:szCs w:val="24"/>
        </w:rPr>
      </w:pPr>
      <w:r w:rsidRPr="00003DF5">
        <w:rPr>
          <w:sz w:val="24"/>
          <w:szCs w:val="24"/>
        </w:rPr>
        <w:t>Підстави та правові наслідки визнання фізичної особи недієздатною або обмеження цивільної дієздатності фізичної особи регулюються особистим законом цієї особи (ч.2 ст.18 ЗУ «Про МПП).</w:t>
      </w:r>
    </w:p>
    <w:p w:rsidR="00A5616D" w:rsidRPr="00003DF5" w:rsidRDefault="00A5616D" w:rsidP="00003DF5">
      <w:pPr>
        <w:pStyle w:val="a3"/>
        <w:spacing w:line="276" w:lineRule="auto"/>
        <w:ind w:left="0" w:right="-35" w:firstLine="567"/>
        <w:rPr>
          <w:sz w:val="24"/>
          <w:szCs w:val="24"/>
        </w:rPr>
      </w:pPr>
      <w:r w:rsidRPr="00003DF5">
        <w:rPr>
          <w:sz w:val="24"/>
          <w:szCs w:val="24"/>
        </w:rPr>
        <w:t>Ознайомимося зі ст. 24 «Визнання особи обмежено дієздатною або недієздатною. Відновлення дієздатності» Конвенції про правову допомогу і правові відносини з цивільних, сімейних і кримінальних справ від 22 січня 1993 р.:</w:t>
      </w:r>
    </w:p>
    <w:p w:rsidR="00A5616D" w:rsidRPr="00003DF5" w:rsidRDefault="00A5616D" w:rsidP="00003DF5">
      <w:pPr>
        <w:pStyle w:val="a3"/>
        <w:spacing w:line="276" w:lineRule="auto"/>
        <w:ind w:left="0" w:right="-35" w:firstLine="567"/>
        <w:rPr>
          <w:sz w:val="24"/>
          <w:szCs w:val="24"/>
        </w:rPr>
      </w:pPr>
      <w:r w:rsidRPr="00003DF5">
        <w:rPr>
          <w:sz w:val="24"/>
          <w:szCs w:val="24"/>
        </w:rPr>
        <w:t>«1. У справах про визнання особи обмежено дієздатною чи недієздатною, за винятком випадків, передбачених пунктами 2 і 3 цієї статті, є компетентним суд Договірної Сторони, громадянином якої є ця особа.</w:t>
      </w:r>
    </w:p>
    <w:p w:rsidR="00A5616D" w:rsidRPr="00003DF5" w:rsidRDefault="00A5616D" w:rsidP="00B065CB">
      <w:pPr>
        <w:pStyle w:val="a5"/>
        <w:numPr>
          <w:ilvl w:val="0"/>
          <w:numId w:val="5"/>
        </w:numPr>
        <w:tabs>
          <w:tab w:val="left" w:pos="1319"/>
        </w:tabs>
        <w:spacing w:line="276" w:lineRule="auto"/>
        <w:ind w:left="0" w:right="-35" w:firstLine="567"/>
        <w:jc w:val="both"/>
        <w:rPr>
          <w:sz w:val="24"/>
          <w:szCs w:val="24"/>
        </w:rPr>
      </w:pPr>
      <w:r w:rsidRPr="00003DF5">
        <w:rPr>
          <w:sz w:val="24"/>
          <w:szCs w:val="24"/>
        </w:rPr>
        <w:t>У випадку, коли суду однієї Договірної Сторони стануть відомими підстави визнання обмежено дієздатною або недієздатною особи, що проживає на її території, яка є громадянином іншої Договірної Сторони, він повідомить про це суд Договірної Сторони, громадянином якої є ця особа.</w:t>
      </w:r>
    </w:p>
    <w:p w:rsidR="00A5616D" w:rsidRPr="00003DF5" w:rsidRDefault="00A5616D" w:rsidP="00B065CB">
      <w:pPr>
        <w:pStyle w:val="a5"/>
        <w:numPr>
          <w:ilvl w:val="0"/>
          <w:numId w:val="5"/>
        </w:numPr>
        <w:tabs>
          <w:tab w:val="left" w:pos="1324"/>
        </w:tabs>
        <w:spacing w:line="276" w:lineRule="auto"/>
        <w:ind w:left="0" w:right="-35" w:firstLine="567"/>
        <w:jc w:val="both"/>
        <w:rPr>
          <w:sz w:val="24"/>
          <w:szCs w:val="24"/>
        </w:rPr>
      </w:pPr>
      <w:r w:rsidRPr="00003DF5">
        <w:rPr>
          <w:sz w:val="24"/>
          <w:szCs w:val="24"/>
        </w:rPr>
        <w:t>Якщо суд Договірної Сторони, якого повідомили про підстави для визнання особи обмежено дієздатною або недієздатною, протягом трьох місяців не розпочне справи чи не повідомить про свою думку, справу про визнання особи обмежено дієздатною або недієздатною розглядатиме суд тієї Договірної Сторони, на території якої цей громадянин має місце проживання. Рішення про</w:t>
      </w:r>
      <w:r w:rsidR="00F116C1" w:rsidRPr="00003DF5">
        <w:rPr>
          <w:sz w:val="24"/>
          <w:szCs w:val="24"/>
        </w:rPr>
        <w:t xml:space="preserve"> </w:t>
      </w:r>
      <w:r w:rsidRPr="00003DF5">
        <w:rPr>
          <w:sz w:val="24"/>
          <w:szCs w:val="24"/>
        </w:rPr>
        <w:t>визнання особи обмежено дієздатною чи недієздатною надсилається компетентному суду Договірної Сторони, громадянином якої є ця особа.</w:t>
      </w:r>
    </w:p>
    <w:p w:rsidR="00A5616D" w:rsidRPr="00003DF5" w:rsidRDefault="00A5616D" w:rsidP="00B065CB">
      <w:pPr>
        <w:pStyle w:val="a5"/>
        <w:numPr>
          <w:ilvl w:val="0"/>
          <w:numId w:val="5"/>
        </w:numPr>
        <w:tabs>
          <w:tab w:val="left" w:pos="1339"/>
        </w:tabs>
        <w:spacing w:line="276" w:lineRule="auto"/>
        <w:ind w:left="0" w:right="-35" w:firstLine="567"/>
        <w:jc w:val="both"/>
        <w:rPr>
          <w:sz w:val="24"/>
          <w:szCs w:val="24"/>
        </w:rPr>
      </w:pPr>
      <w:r w:rsidRPr="00003DF5">
        <w:rPr>
          <w:sz w:val="24"/>
          <w:szCs w:val="24"/>
        </w:rPr>
        <w:t>Положення пунктів 1-3 цієї статті застосовуються відповідно і до відновлення дієздатності».</w:t>
      </w:r>
    </w:p>
    <w:p w:rsidR="00A5616D" w:rsidRPr="00003DF5" w:rsidRDefault="00A5616D" w:rsidP="00003DF5">
      <w:pPr>
        <w:pStyle w:val="a3"/>
        <w:spacing w:line="276" w:lineRule="auto"/>
        <w:ind w:left="0" w:right="-35" w:firstLine="567"/>
        <w:rPr>
          <w:sz w:val="24"/>
          <w:szCs w:val="24"/>
        </w:rPr>
      </w:pPr>
      <w:r w:rsidRPr="00003DF5">
        <w:rPr>
          <w:sz w:val="24"/>
          <w:szCs w:val="24"/>
        </w:rPr>
        <w:t>Аналогічно, але з певними нюансами цей аспект регламентовано у ст. 22</w:t>
      </w:r>
      <w:r w:rsidR="00F116C1" w:rsidRPr="00003DF5">
        <w:rPr>
          <w:sz w:val="24"/>
          <w:szCs w:val="24"/>
        </w:rPr>
        <w:t xml:space="preserve"> </w:t>
      </w:r>
      <w:r w:rsidRPr="00003DF5">
        <w:rPr>
          <w:sz w:val="24"/>
          <w:szCs w:val="24"/>
        </w:rPr>
        <w:t>«Обмеження дієздатності або визнання особи недієздатною (повне і часткове визнання недієздатним)» Договору між Україною і Республікою Польща про правову допомогу та правові відносини у цивільних і кримінальних справах від 27 травня 1993 р.</w:t>
      </w:r>
    </w:p>
    <w:p w:rsidR="00A5616D" w:rsidRPr="00003DF5" w:rsidRDefault="00A5616D" w:rsidP="00003DF5">
      <w:pPr>
        <w:spacing w:line="276" w:lineRule="auto"/>
        <w:ind w:right="-35" w:firstLine="567"/>
        <w:jc w:val="both"/>
        <w:rPr>
          <w:sz w:val="24"/>
          <w:szCs w:val="24"/>
        </w:rPr>
      </w:pPr>
      <w:r w:rsidRPr="00003DF5">
        <w:rPr>
          <w:b/>
          <w:sz w:val="24"/>
          <w:szCs w:val="24"/>
        </w:rPr>
        <w:t xml:space="preserve">Опіка та піклування. </w:t>
      </w:r>
      <w:r w:rsidRPr="00003DF5">
        <w:rPr>
          <w:sz w:val="24"/>
          <w:szCs w:val="24"/>
        </w:rPr>
        <w:t xml:space="preserve">Відповідно до ст. 24 Закону України «Про міжнародне приватне </w:t>
      </w:r>
      <w:r w:rsidRPr="00003DF5">
        <w:rPr>
          <w:sz w:val="24"/>
          <w:szCs w:val="24"/>
        </w:rPr>
        <w:lastRenderedPageBreak/>
        <w:t>право»</w:t>
      </w:r>
    </w:p>
    <w:p w:rsidR="00A5616D" w:rsidRPr="00003DF5" w:rsidRDefault="00A5616D" w:rsidP="00B065CB">
      <w:pPr>
        <w:pStyle w:val="a5"/>
        <w:numPr>
          <w:ilvl w:val="0"/>
          <w:numId w:val="4"/>
        </w:numPr>
        <w:tabs>
          <w:tab w:val="left" w:pos="1358"/>
        </w:tabs>
        <w:spacing w:line="276" w:lineRule="auto"/>
        <w:ind w:left="0" w:right="-35" w:firstLine="567"/>
        <w:jc w:val="both"/>
        <w:rPr>
          <w:sz w:val="24"/>
          <w:szCs w:val="24"/>
        </w:rPr>
      </w:pPr>
      <w:r w:rsidRPr="00003DF5">
        <w:rPr>
          <w:sz w:val="24"/>
          <w:szCs w:val="24"/>
        </w:rPr>
        <w:t>Встановлення і скасування опіки та піклування над малолітніми, неповнолітніми, недієздатними особами, особами, цивільна дієздатність яких обмежена, регулюються особистим законом підопічного.</w:t>
      </w:r>
    </w:p>
    <w:p w:rsidR="00A5616D" w:rsidRPr="00003DF5" w:rsidRDefault="00A5616D" w:rsidP="00B065CB">
      <w:pPr>
        <w:pStyle w:val="a5"/>
        <w:numPr>
          <w:ilvl w:val="0"/>
          <w:numId w:val="4"/>
        </w:numPr>
        <w:tabs>
          <w:tab w:val="left" w:pos="1293"/>
        </w:tabs>
        <w:spacing w:line="276" w:lineRule="auto"/>
        <w:ind w:left="0" w:right="-35" w:firstLine="567"/>
        <w:jc w:val="both"/>
        <w:rPr>
          <w:sz w:val="24"/>
          <w:szCs w:val="24"/>
        </w:rPr>
      </w:pPr>
      <w:r w:rsidRPr="00003DF5">
        <w:rPr>
          <w:sz w:val="24"/>
          <w:szCs w:val="24"/>
        </w:rPr>
        <w:t>Обов’язок опікуна (піклувальника) прийняти опікунство (піклування) визначається особистим законом особи, яка призначається опікуном (піклувальником).</w:t>
      </w:r>
    </w:p>
    <w:p w:rsidR="00A5616D" w:rsidRPr="00003DF5" w:rsidRDefault="00A5616D" w:rsidP="00B065CB">
      <w:pPr>
        <w:pStyle w:val="a5"/>
        <w:numPr>
          <w:ilvl w:val="0"/>
          <w:numId w:val="4"/>
        </w:numPr>
        <w:tabs>
          <w:tab w:val="left" w:pos="1300"/>
        </w:tabs>
        <w:spacing w:line="276" w:lineRule="auto"/>
        <w:ind w:left="0" w:right="-35" w:firstLine="567"/>
        <w:jc w:val="both"/>
        <w:rPr>
          <w:sz w:val="24"/>
          <w:szCs w:val="24"/>
        </w:rPr>
      </w:pPr>
      <w:r w:rsidRPr="00003DF5">
        <w:rPr>
          <w:sz w:val="24"/>
          <w:szCs w:val="24"/>
        </w:rPr>
        <w:t>Відносини між опікуном (піклувальником) та особою, яка перебуває під опікою (піклуванням), визначаються правом держави, орган якої призначив опікуна (піклувальника). Якщо особа, яка перебуває під опікою (піклуванням), проживає в Україні, застосовується право України, якщо воно є більш сприятливим для цієї особи.</w:t>
      </w:r>
    </w:p>
    <w:p w:rsidR="00A5616D" w:rsidRPr="00003DF5" w:rsidRDefault="00A5616D" w:rsidP="00B065CB">
      <w:pPr>
        <w:pStyle w:val="a5"/>
        <w:numPr>
          <w:ilvl w:val="0"/>
          <w:numId w:val="4"/>
        </w:numPr>
        <w:tabs>
          <w:tab w:val="left" w:pos="1408"/>
        </w:tabs>
        <w:spacing w:line="276" w:lineRule="auto"/>
        <w:ind w:left="0" w:right="-35" w:firstLine="567"/>
        <w:jc w:val="both"/>
        <w:rPr>
          <w:sz w:val="24"/>
          <w:szCs w:val="24"/>
        </w:rPr>
      </w:pPr>
      <w:r w:rsidRPr="00003DF5">
        <w:rPr>
          <w:sz w:val="24"/>
          <w:szCs w:val="24"/>
        </w:rPr>
        <w:t>Опіка (піклування), встановлена над громадянами України, які проживають за межами України, визнається дійсною в Україні, якщо проти встановлення опіки (піклування) або проти її визнання немає законних заперечень відповідної консульської установи або дипломатичного представництва України.</w:t>
      </w:r>
    </w:p>
    <w:p w:rsidR="00F116C1" w:rsidRPr="00003DF5" w:rsidRDefault="00A5616D" w:rsidP="00B065CB">
      <w:pPr>
        <w:pStyle w:val="a5"/>
        <w:numPr>
          <w:ilvl w:val="0"/>
          <w:numId w:val="4"/>
        </w:numPr>
        <w:tabs>
          <w:tab w:val="left" w:pos="1259"/>
        </w:tabs>
        <w:spacing w:line="276" w:lineRule="auto"/>
        <w:ind w:left="0" w:right="-35" w:firstLine="567"/>
        <w:jc w:val="both"/>
        <w:rPr>
          <w:sz w:val="24"/>
          <w:szCs w:val="24"/>
        </w:rPr>
      </w:pPr>
      <w:r w:rsidRPr="00003DF5">
        <w:rPr>
          <w:sz w:val="24"/>
          <w:szCs w:val="24"/>
        </w:rPr>
        <w:t>Щодо особи, яка не є громадянином України і перебуває в Україні, або її майна, що знаходиться на території України, у разі потреби в інтересах опіки чи піклування можуть бути вжиті заходи для захисту прав та охорони майна відповідно до права України. Про це невідкладно сповіщається дипломатичне представництво або консульська установа держави, громадянином якої є відповідна особа.</w:t>
      </w:r>
    </w:p>
    <w:p w:rsidR="00A5616D" w:rsidRPr="00003DF5" w:rsidRDefault="00A5616D" w:rsidP="00003DF5">
      <w:pPr>
        <w:tabs>
          <w:tab w:val="left" w:pos="1259"/>
        </w:tabs>
        <w:spacing w:line="276" w:lineRule="auto"/>
        <w:ind w:right="-35" w:firstLine="567"/>
        <w:jc w:val="both"/>
        <w:rPr>
          <w:sz w:val="24"/>
          <w:szCs w:val="24"/>
        </w:rPr>
      </w:pPr>
      <w:r w:rsidRPr="00003DF5">
        <w:rPr>
          <w:sz w:val="24"/>
          <w:szCs w:val="24"/>
        </w:rPr>
        <w:t>Міжнародні договори припускають передачу опіки (піклування) компетентним органам країни громадянства особи, яка знаходиться під опікою (піклуванням), компетентному органу країни місце проживання, перебування або знаходження майна іноземця. Цей орган здійснює опіку або піклування у відповідності до свого національного законодавства.</w:t>
      </w:r>
    </w:p>
    <w:p w:rsidR="00A5616D" w:rsidRPr="00003DF5" w:rsidRDefault="00A5616D" w:rsidP="00003DF5">
      <w:pPr>
        <w:pStyle w:val="4"/>
        <w:spacing w:line="276" w:lineRule="auto"/>
        <w:ind w:left="0" w:right="-35" w:firstLine="567"/>
        <w:jc w:val="both"/>
        <w:rPr>
          <w:sz w:val="24"/>
          <w:szCs w:val="24"/>
        </w:rPr>
      </w:pPr>
      <w:r w:rsidRPr="00003DF5">
        <w:rPr>
          <w:sz w:val="24"/>
          <w:szCs w:val="24"/>
        </w:rPr>
        <w:t>Визнання іноземця безвісно відсутнім та оголошення померлим.</w:t>
      </w:r>
    </w:p>
    <w:p w:rsidR="00A5616D" w:rsidRPr="00003DF5" w:rsidRDefault="00A5616D" w:rsidP="00003DF5">
      <w:pPr>
        <w:pStyle w:val="a3"/>
        <w:spacing w:line="276" w:lineRule="auto"/>
        <w:ind w:left="0" w:right="-35" w:firstLine="567"/>
        <w:rPr>
          <w:sz w:val="24"/>
          <w:szCs w:val="24"/>
        </w:rPr>
      </w:pPr>
      <w:r w:rsidRPr="00003DF5">
        <w:rPr>
          <w:sz w:val="24"/>
          <w:szCs w:val="24"/>
        </w:rPr>
        <w:t>Підстави та правові наслідки визнання фізичної особи безвісно відсутньою або оголошення її померлою регулюються останнім з відомих особистих законів цієї особи (ст. 20 ЗУ «Про МПП»).</w:t>
      </w:r>
    </w:p>
    <w:p w:rsidR="00A5616D" w:rsidRPr="00003DF5" w:rsidRDefault="00A5616D" w:rsidP="00003DF5">
      <w:pPr>
        <w:pStyle w:val="a3"/>
        <w:spacing w:line="276" w:lineRule="auto"/>
        <w:ind w:left="0" w:right="-35" w:firstLine="567"/>
        <w:rPr>
          <w:sz w:val="24"/>
          <w:szCs w:val="24"/>
        </w:rPr>
      </w:pPr>
      <w:r w:rsidRPr="00003DF5">
        <w:rPr>
          <w:sz w:val="24"/>
          <w:szCs w:val="24"/>
        </w:rPr>
        <w:t>У нашій державі визнання особи безвісно відсутньою та оголошення померлою належить до сфери матеріального права. Англосакси вважають це сферою процесуального права. Французи ніколи не оголошують особу померлою. Таке положення свого часу було закладено у "Кодексі Наполеона" (Цивільному кодексі французів) 1804 р. Наполеон у Кодексі передбачив, щоб французький солдат, хоч би як довго він перебував у полоні, на лікуванні після поранення тощо, повернувшись до Франції, нічого не втратив у своєму цивільно-правовому становищі. Запроваджена Наполеоном норма існує дотепер.</w:t>
      </w:r>
    </w:p>
    <w:p w:rsidR="00A5616D" w:rsidRPr="00003DF5" w:rsidRDefault="00A5616D" w:rsidP="00003DF5">
      <w:pPr>
        <w:pStyle w:val="a3"/>
        <w:spacing w:line="276" w:lineRule="auto"/>
        <w:ind w:left="0" w:right="-35" w:firstLine="567"/>
        <w:rPr>
          <w:sz w:val="24"/>
          <w:szCs w:val="24"/>
        </w:rPr>
      </w:pPr>
      <w:r w:rsidRPr="00003DF5">
        <w:rPr>
          <w:sz w:val="24"/>
          <w:szCs w:val="24"/>
        </w:rPr>
        <w:t>Розглянемо, як зазначене питання регламентовано у двох міжнародних договорах України.</w:t>
      </w:r>
    </w:p>
    <w:p w:rsidR="00A5616D" w:rsidRPr="00003DF5" w:rsidRDefault="00A5616D" w:rsidP="00003DF5">
      <w:pPr>
        <w:pStyle w:val="a3"/>
        <w:spacing w:line="276" w:lineRule="auto"/>
        <w:ind w:left="0" w:right="-35" w:firstLine="567"/>
        <w:rPr>
          <w:sz w:val="24"/>
          <w:szCs w:val="24"/>
        </w:rPr>
      </w:pPr>
      <w:r w:rsidRPr="00003DF5">
        <w:rPr>
          <w:sz w:val="24"/>
          <w:szCs w:val="24"/>
        </w:rPr>
        <w:t>Ознайомимося зі ст. 25 "Визнання особи безвісно відсутньою та оголошення померлою" Конвенції про правову допомогу і правові відносини з цивільних, сімейних і кримінальних справ від 22 січня 1993 р., укладеної в Мінську.</w:t>
      </w:r>
    </w:p>
    <w:p w:rsidR="00A5616D" w:rsidRPr="00003DF5" w:rsidRDefault="00A5616D" w:rsidP="00003DF5">
      <w:pPr>
        <w:pStyle w:val="a3"/>
        <w:spacing w:line="276" w:lineRule="auto"/>
        <w:ind w:left="0" w:right="-35" w:firstLine="567"/>
        <w:rPr>
          <w:sz w:val="24"/>
          <w:szCs w:val="24"/>
        </w:rPr>
      </w:pPr>
      <w:r w:rsidRPr="00003DF5">
        <w:rPr>
          <w:sz w:val="24"/>
          <w:szCs w:val="24"/>
        </w:rPr>
        <w:t>"1. У справах про визнання особи безвісно відсутньою чи оголошення померлою і у справах про встановлення факту смерті є компетентними установи юстиції Договірної Сторони, громадянином якої була особа у той час, коли вона за останніми даними була жива, а щодо інших осіб — установи юстиції за останнім місцем проживання особи.</w:t>
      </w:r>
      <w:r w:rsidR="00F116C1" w:rsidRPr="00003DF5">
        <w:rPr>
          <w:sz w:val="24"/>
          <w:szCs w:val="24"/>
        </w:rPr>
        <w:t xml:space="preserve"> </w:t>
      </w:r>
      <w:r w:rsidRPr="00003DF5">
        <w:rPr>
          <w:sz w:val="24"/>
          <w:szCs w:val="24"/>
        </w:rPr>
        <w:t>Установи юстиції кожної з Договірних Сторін можуть визнати громадянина іншої Договірної Сторони та іншу особу, яка проживала на її території, безвісно відсутньою або померлою, а також встановити факт її смерті за клопотанням зацікавлених осіб, які проживають на її території, права та інтереси яких засновані на законодавстві цієї Договірної Сторони.</w:t>
      </w:r>
    </w:p>
    <w:p w:rsidR="00A5616D" w:rsidRPr="00003DF5" w:rsidRDefault="00A5616D" w:rsidP="00B065CB">
      <w:pPr>
        <w:pStyle w:val="a5"/>
        <w:numPr>
          <w:ilvl w:val="0"/>
          <w:numId w:val="3"/>
        </w:numPr>
        <w:tabs>
          <w:tab w:val="left" w:pos="1353"/>
        </w:tabs>
        <w:spacing w:line="276" w:lineRule="auto"/>
        <w:ind w:left="0" w:right="-35" w:firstLine="567"/>
        <w:jc w:val="both"/>
        <w:rPr>
          <w:sz w:val="24"/>
          <w:szCs w:val="24"/>
        </w:rPr>
      </w:pPr>
      <w:r w:rsidRPr="00003DF5">
        <w:rPr>
          <w:sz w:val="24"/>
          <w:szCs w:val="24"/>
        </w:rPr>
        <w:lastRenderedPageBreak/>
        <w:t>При розгляді справ про визнання особи безвісно відсутньою або оголошення померлою і справ про встановлення факту смерті установи юстиції Договірної Сторони застосовують законодавство своєї держави".</w:t>
      </w:r>
    </w:p>
    <w:p w:rsidR="00A5616D" w:rsidRPr="00003DF5" w:rsidRDefault="00F116C1" w:rsidP="00003DF5">
      <w:pPr>
        <w:pStyle w:val="a3"/>
        <w:spacing w:line="276" w:lineRule="auto"/>
        <w:ind w:left="0" w:right="-35" w:firstLine="567"/>
        <w:rPr>
          <w:sz w:val="24"/>
          <w:szCs w:val="24"/>
        </w:rPr>
      </w:pPr>
      <w:r w:rsidRPr="00003DF5">
        <w:rPr>
          <w:sz w:val="24"/>
          <w:szCs w:val="24"/>
        </w:rPr>
        <w:t>Отже</w:t>
      </w:r>
      <w:r w:rsidR="00A5616D" w:rsidRPr="00003DF5">
        <w:rPr>
          <w:sz w:val="24"/>
          <w:szCs w:val="24"/>
        </w:rPr>
        <w:t>, при з’ясуванні правосуб’єктності іноземних фізичних осі, визнанні їх недієздатними або обмежено недієздатними, встановленні опіки (піклування)ми використовуємо особистий закон фізичної особи.</w:t>
      </w:r>
    </w:p>
    <w:p w:rsidR="00A5616D" w:rsidRPr="00003DF5" w:rsidRDefault="00F116C1" w:rsidP="00003DF5">
      <w:pPr>
        <w:spacing w:line="276" w:lineRule="auto"/>
        <w:ind w:right="-35" w:firstLine="567"/>
        <w:jc w:val="both"/>
        <w:rPr>
          <w:b/>
          <w:sz w:val="24"/>
          <w:szCs w:val="24"/>
        </w:rPr>
      </w:pPr>
      <w:r w:rsidRPr="00003DF5">
        <w:rPr>
          <w:b/>
          <w:sz w:val="24"/>
          <w:szCs w:val="24"/>
        </w:rPr>
        <w:t xml:space="preserve">3. </w:t>
      </w:r>
      <w:r w:rsidR="00A5616D" w:rsidRPr="00003DF5">
        <w:rPr>
          <w:b/>
          <w:sz w:val="24"/>
          <w:szCs w:val="24"/>
        </w:rPr>
        <w:t>Права та обов'язки іноземців в Україні.</w:t>
      </w:r>
    </w:p>
    <w:p w:rsidR="00A5616D" w:rsidRPr="00003DF5" w:rsidRDefault="00A5616D" w:rsidP="00003DF5">
      <w:pPr>
        <w:pStyle w:val="a3"/>
        <w:spacing w:line="276" w:lineRule="auto"/>
        <w:ind w:left="0" w:right="-35" w:firstLine="567"/>
        <w:rPr>
          <w:sz w:val="24"/>
          <w:szCs w:val="24"/>
        </w:rPr>
      </w:pPr>
      <w:r w:rsidRPr="00003DF5">
        <w:rPr>
          <w:sz w:val="24"/>
          <w:szCs w:val="24"/>
        </w:rPr>
        <w:t>Нормативно-правовим актом, який в основному визначає статус іноземців в Україні, тобто закріплює основні права, свободи та обов'язки іноземних громадян і осіб без громадянства, які перебувають в Україні, є Закон України "Про правовий статус іноземців та осіб без громадянства" від 22.09.2011 № 3773-VI.</w:t>
      </w:r>
    </w:p>
    <w:p w:rsidR="00A5616D" w:rsidRPr="00003DF5" w:rsidRDefault="00A5616D" w:rsidP="00003DF5">
      <w:pPr>
        <w:pStyle w:val="a3"/>
        <w:spacing w:line="276" w:lineRule="auto"/>
        <w:ind w:left="0" w:right="-35" w:firstLine="567"/>
        <w:rPr>
          <w:sz w:val="24"/>
          <w:szCs w:val="24"/>
        </w:rPr>
      </w:pPr>
      <w:r w:rsidRPr="00003DF5">
        <w:rPr>
          <w:sz w:val="24"/>
          <w:szCs w:val="24"/>
        </w:rPr>
        <w:t>Іноземці в Україні, як і в будь-якій іншій державі, володіють певним правовим статусом, що зумовлюється багатьма, причинами. Він може змінюватися, зокрема, згідно з Правилами оформлення віз для в'їзду в Україну і транзитного проїзду через її територію, затвердженими постановою Кабінету Міністрів України від 01.06.2011 № 567 р.</w:t>
      </w:r>
    </w:p>
    <w:p w:rsidR="00A5616D" w:rsidRPr="00003DF5" w:rsidRDefault="00A5616D" w:rsidP="00003DF5">
      <w:pPr>
        <w:pStyle w:val="a3"/>
        <w:spacing w:line="276" w:lineRule="auto"/>
        <w:ind w:left="0" w:right="-35" w:firstLine="567"/>
        <w:rPr>
          <w:sz w:val="24"/>
          <w:szCs w:val="24"/>
        </w:rPr>
      </w:pPr>
      <w:r w:rsidRPr="00003DF5">
        <w:rPr>
          <w:sz w:val="24"/>
          <w:szCs w:val="24"/>
        </w:rPr>
        <w:t>Правовий статус іноземців, які приїхали для постійного проживання в Україні визначається Законом України «Про імміграцію» від 7.06.2001р.</w:t>
      </w:r>
    </w:p>
    <w:p w:rsidR="00A5616D" w:rsidRPr="00003DF5" w:rsidRDefault="00A5616D" w:rsidP="00003DF5">
      <w:pPr>
        <w:pStyle w:val="a3"/>
        <w:spacing w:line="276" w:lineRule="auto"/>
        <w:ind w:left="0" w:right="-35" w:firstLine="567"/>
        <w:rPr>
          <w:sz w:val="24"/>
          <w:szCs w:val="24"/>
        </w:rPr>
      </w:pPr>
      <w:r w:rsidRPr="00003DF5">
        <w:rPr>
          <w:sz w:val="24"/>
          <w:szCs w:val="24"/>
        </w:rPr>
        <w:t>Особливий правовий статус в Україні мають біженці, їх перебування визначається Законом України «Про біженців» від 21.06.2001р.</w:t>
      </w:r>
    </w:p>
    <w:p w:rsidR="00A5616D" w:rsidRPr="00003DF5" w:rsidRDefault="00A5616D" w:rsidP="00003DF5">
      <w:pPr>
        <w:pStyle w:val="a3"/>
        <w:spacing w:line="276" w:lineRule="auto"/>
        <w:ind w:left="0" w:right="-35" w:firstLine="567"/>
        <w:rPr>
          <w:sz w:val="24"/>
          <w:szCs w:val="24"/>
        </w:rPr>
      </w:pPr>
      <w:r w:rsidRPr="00003DF5">
        <w:rPr>
          <w:sz w:val="24"/>
          <w:szCs w:val="24"/>
        </w:rPr>
        <w:t>Так, статус іноземця, який прибув в Україну у приватних справах, може</w:t>
      </w:r>
      <w:r w:rsidR="00F116C1" w:rsidRPr="00003DF5">
        <w:rPr>
          <w:sz w:val="24"/>
          <w:szCs w:val="24"/>
        </w:rPr>
        <w:t xml:space="preserve"> </w:t>
      </w:r>
      <w:r w:rsidRPr="00003DF5">
        <w:rPr>
          <w:sz w:val="24"/>
          <w:szCs w:val="24"/>
        </w:rPr>
        <w:t>бути змінено органом внутрішніх справ за письмовим клопотанням заінтересованої організації чи фізичної особи, якщо інше не передбачено законодавством України. Іноземці, які в'їхали в Україну для тимчасового перебування, можуть отримати посвідку на постійне проживання в установленому</w:t>
      </w:r>
    </w:p>
    <w:p w:rsidR="00A5616D" w:rsidRPr="00003DF5" w:rsidRDefault="00A5616D" w:rsidP="00003DF5">
      <w:pPr>
        <w:pStyle w:val="a3"/>
        <w:spacing w:line="276" w:lineRule="auto"/>
        <w:ind w:left="0" w:right="-35" w:firstLine="567"/>
        <w:rPr>
          <w:sz w:val="24"/>
          <w:szCs w:val="24"/>
        </w:rPr>
      </w:pPr>
      <w:r w:rsidRPr="00003DF5">
        <w:rPr>
          <w:sz w:val="24"/>
          <w:szCs w:val="24"/>
        </w:rPr>
        <w:t>Віднесення іноземців за строком перебування в Україні до таких, які перебувають постійно чи тимчасово, у ряді випадків зумовлює їх різний правовий статус.</w:t>
      </w:r>
    </w:p>
    <w:p w:rsidR="00A5616D" w:rsidRPr="00003DF5" w:rsidRDefault="00A5616D" w:rsidP="00003DF5">
      <w:pPr>
        <w:pStyle w:val="a3"/>
        <w:spacing w:line="276" w:lineRule="auto"/>
        <w:ind w:left="0" w:right="-35" w:firstLine="567"/>
        <w:rPr>
          <w:sz w:val="24"/>
          <w:szCs w:val="24"/>
        </w:rPr>
      </w:pPr>
      <w:r w:rsidRPr="00003DF5">
        <w:rPr>
          <w:sz w:val="24"/>
          <w:szCs w:val="24"/>
        </w:rPr>
        <w:t xml:space="preserve">1. Працевлаштування. Ст. 8 КЗпП України закріплює, що трудові відносини іноземних громадян, які працюють на підприємствах, в установах, організаціях України, регулюється законодавством сторони працевлаштування та міжнародними договорами України (Угоди про взаємне працевлаштування з РФ, Польща, Білорусь, Вірменія, Чехія, В’єтнам, </w:t>
      </w:r>
      <w:proofErr w:type="spellStart"/>
      <w:r w:rsidRPr="00003DF5">
        <w:rPr>
          <w:sz w:val="24"/>
          <w:szCs w:val="24"/>
        </w:rPr>
        <w:t>Словакія</w:t>
      </w:r>
      <w:proofErr w:type="spellEnd"/>
      <w:r w:rsidRPr="00003DF5">
        <w:rPr>
          <w:sz w:val="24"/>
          <w:szCs w:val="24"/>
        </w:rPr>
        <w:t>. Так, у разі постійного проживання в Україні іноземці можуть займатися трудовою діяльністю на підставах і в порядку, встановленому для громадян України. Іноземці, які перебувають тимчасово, або в'їхали з метою працевлаштування в Україні повинні отримати відповідний дозвіл. ( ПКМУ «Про затвердження Порядку видачі, продовження строку дії та анулювання дозволів на використання праці іноземців та осіб без громадянства» від 08.04.2009 № 322)</w:t>
      </w:r>
    </w:p>
    <w:p w:rsidR="00A5616D" w:rsidRPr="00003DF5" w:rsidRDefault="00A5616D" w:rsidP="00003DF5">
      <w:pPr>
        <w:pStyle w:val="a3"/>
        <w:spacing w:line="276" w:lineRule="auto"/>
        <w:ind w:left="0" w:right="-35" w:firstLine="567"/>
        <w:rPr>
          <w:sz w:val="24"/>
          <w:szCs w:val="24"/>
        </w:rPr>
      </w:pPr>
      <w:r w:rsidRPr="00003DF5">
        <w:rPr>
          <w:sz w:val="24"/>
          <w:szCs w:val="24"/>
        </w:rPr>
        <w:t>Дозвіл видається Центральним центром зайнятості Мінпраці або центрами зайнятості Республіки Крим, областей, міст Києва та Севастополя для роботи на певному підприємстві, установі організації по конкретній спеціальності.</w:t>
      </w:r>
    </w:p>
    <w:p w:rsidR="00A5616D" w:rsidRPr="00003DF5" w:rsidRDefault="00A5616D" w:rsidP="00003DF5">
      <w:pPr>
        <w:pStyle w:val="a3"/>
        <w:spacing w:line="276" w:lineRule="auto"/>
        <w:ind w:left="0" w:right="-35" w:firstLine="567"/>
        <w:rPr>
          <w:sz w:val="24"/>
          <w:szCs w:val="24"/>
        </w:rPr>
      </w:pPr>
      <w:r w:rsidRPr="00003DF5">
        <w:rPr>
          <w:sz w:val="24"/>
          <w:szCs w:val="24"/>
        </w:rPr>
        <w:t>Для отримання дозволу на працевлаштування повинні бути надані наступні документи:</w:t>
      </w:r>
    </w:p>
    <w:p w:rsidR="00A5616D" w:rsidRPr="00003DF5" w:rsidRDefault="00A5616D" w:rsidP="00B065CB">
      <w:pPr>
        <w:pStyle w:val="a5"/>
        <w:numPr>
          <w:ilvl w:val="0"/>
          <w:numId w:val="2"/>
        </w:numPr>
        <w:tabs>
          <w:tab w:val="left" w:pos="1675"/>
        </w:tabs>
        <w:spacing w:line="276" w:lineRule="auto"/>
        <w:ind w:left="0" w:right="-35" w:firstLine="567"/>
        <w:jc w:val="both"/>
        <w:rPr>
          <w:sz w:val="24"/>
          <w:szCs w:val="24"/>
        </w:rPr>
      </w:pPr>
      <w:r w:rsidRPr="00003DF5">
        <w:rPr>
          <w:sz w:val="24"/>
          <w:szCs w:val="24"/>
        </w:rPr>
        <w:t>заява;</w:t>
      </w:r>
    </w:p>
    <w:p w:rsidR="00A5616D" w:rsidRPr="00003DF5" w:rsidRDefault="00A5616D" w:rsidP="00B065CB">
      <w:pPr>
        <w:pStyle w:val="a5"/>
        <w:numPr>
          <w:ilvl w:val="0"/>
          <w:numId w:val="2"/>
        </w:numPr>
        <w:tabs>
          <w:tab w:val="left" w:pos="1674"/>
          <w:tab w:val="left" w:pos="1675"/>
        </w:tabs>
        <w:spacing w:line="276" w:lineRule="auto"/>
        <w:ind w:left="0" w:right="-35" w:firstLine="567"/>
        <w:jc w:val="both"/>
        <w:rPr>
          <w:sz w:val="24"/>
          <w:szCs w:val="24"/>
        </w:rPr>
      </w:pPr>
      <w:r w:rsidRPr="00003DF5">
        <w:rPr>
          <w:sz w:val="24"/>
          <w:szCs w:val="24"/>
        </w:rPr>
        <w:t>дві кольорові фотокартки розміром 3,5 x 4,5 см;</w:t>
      </w:r>
    </w:p>
    <w:p w:rsidR="00A5616D" w:rsidRPr="00003DF5" w:rsidRDefault="00A5616D" w:rsidP="00B065CB">
      <w:pPr>
        <w:pStyle w:val="a5"/>
        <w:numPr>
          <w:ilvl w:val="0"/>
          <w:numId w:val="2"/>
        </w:numPr>
        <w:tabs>
          <w:tab w:val="left" w:pos="1674"/>
          <w:tab w:val="left" w:pos="1675"/>
          <w:tab w:val="left" w:pos="3666"/>
          <w:tab w:val="left" w:pos="5295"/>
          <w:tab w:val="left" w:pos="7175"/>
          <w:tab w:val="left" w:pos="8287"/>
          <w:tab w:val="left" w:pos="9815"/>
        </w:tabs>
        <w:spacing w:line="276" w:lineRule="auto"/>
        <w:ind w:left="0" w:right="-35" w:firstLine="567"/>
        <w:jc w:val="both"/>
        <w:rPr>
          <w:sz w:val="24"/>
          <w:szCs w:val="24"/>
        </w:rPr>
      </w:pPr>
      <w:r w:rsidRPr="00003DF5">
        <w:rPr>
          <w:sz w:val="24"/>
          <w:szCs w:val="24"/>
        </w:rPr>
        <w:t>обґрунтування</w:t>
      </w:r>
      <w:r w:rsidR="00F116C1" w:rsidRPr="00003DF5">
        <w:rPr>
          <w:sz w:val="24"/>
          <w:szCs w:val="24"/>
        </w:rPr>
        <w:t xml:space="preserve"> </w:t>
      </w:r>
      <w:r w:rsidRPr="00003DF5">
        <w:rPr>
          <w:sz w:val="24"/>
          <w:szCs w:val="24"/>
        </w:rPr>
        <w:t>доцільності</w:t>
      </w:r>
      <w:r w:rsidR="00F116C1" w:rsidRPr="00003DF5">
        <w:rPr>
          <w:sz w:val="24"/>
          <w:szCs w:val="24"/>
        </w:rPr>
        <w:t xml:space="preserve"> </w:t>
      </w:r>
      <w:r w:rsidRPr="00003DF5">
        <w:rPr>
          <w:sz w:val="24"/>
          <w:szCs w:val="24"/>
        </w:rPr>
        <w:t>використання</w:t>
      </w:r>
      <w:r w:rsidR="00F116C1" w:rsidRPr="00003DF5">
        <w:rPr>
          <w:sz w:val="24"/>
          <w:szCs w:val="24"/>
        </w:rPr>
        <w:t xml:space="preserve"> праці </w:t>
      </w:r>
      <w:r w:rsidRPr="00003DF5">
        <w:rPr>
          <w:sz w:val="24"/>
          <w:szCs w:val="24"/>
        </w:rPr>
        <w:t>іноземця</w:t>
      </w:r>
      <w:r w:rsidR="00F116C1" w:rsidRPr="00003DF5">
        <w:rPr>
          <w:sz w:val="24"/>
          <w:szCs w:val="24"/>
        </w:rPr>
        <w:t xml:space="preserve"> </w:t>
      </w:r>
      <w:r w:rsidRPr="00003DF5">
        <w:rPr>
          <w:sz w:val="24"/>
          <w:szCs w:val="24"/>
        </w:rPr>
        <w:t>і можливості створення для нього відповідних умов для перебування і роботи;</w:t>
      </w:r>
    </w:p>
    <w:p w:rsidR="00A5616D" w:rsidRPr="00003DF5" w:rsidRDefault="00F116C1" w:rsidP="00B065CB">
      <w:pPr>
        <w:pStyle w:val="a5"/>
        <w:numPr>
          <w:ilvl w:val="0"/>
          <w:numId w:val="2"/>
        </w:numPr>
        <w:tabs>
          <w:tab w:val="left" w:pos="1674"/>
          <w:tab w:val="left" w:pos="1675"/>
          <w:tab w:val="left" w:pos="3022"/>
          <w:tab w:val="left" w:pos="4047"/>
          <w:tab w:val="left" w:pos="5128"/>
          <w:tab w:val="left" w:pos="5670"/>
          <w:tab w:val="left" w:pos="7420"/>
          <w:tab w:val="left" w:pos="9110"/>
        </w:tabs>
        <w:spacing w:line="276" w:lineRule="auto"/>
        <w:ind w:left="0" w:right="-35" w:firstLine="567"/>
        <w:jc w:val="both"/>
        <w:rPr>
          <w:sz w:val="24"/>
          <w:szCs w:val="24"/>
        </w:rPr>
      </w:pPr>
      <w:r w:rsidRPr="00003DF5">
        <w:rPr>
          <w:sz w:val="24"/>
          <w:szCs w:val="24"/>
        </w:rPr>
        <w:t xml:space="preserve">документ </w:t>
      </w:r>
      <w:r w:rsidR="00A5616D" w:rsidRPr="00003DF5">
        <w:rPr>
          <w:sz w:val="24"/>
          <w:szCs w:val="24"/>
        </w:rPr>
        <w:t>(наказ,</w:t>
      </w:r>
      <w:r w:rsidRPr="00003DF5">
        <w:rPr>
          <w:sz w:val="24"/>
          <w:szCs w:val="24"/>
        </w:rPr>
        <w:t xml:space="preserve"> </w:t>
      </w:r>
      <w:r w:rsidR="00A5616D" w:rsidRPr="00003DF5">
        <w:rPr>
          <w:sz w:val="24"/>
          <w:szCs w:val="24"/>
        </w:rPr>
        <w:t>витяг</w:t>
      </w:r>
      <w:r w:rsidRPr="00003DF5">
        <w:rPr>
          <w:sz w:val="24"/>
          <w:szCs w:val="24"/>
        </w:rPr>
        <w:t xml:space="preserve"> </w:t>
      </w:r>
      <w:r w:rsidR="00A5616D" w:rsidRPr="00003DF5">
        <w:rPr>
          <w:sz w:val="24"/>
          <w:szCs w:val="24"/>
        </w:rPr>
        <w:t>з</w:t>
      </w:r>
      <w:r w:rsidRPr="00003DF5">
        <w:rPr>
          <w:sz w:val="24"/>
          <w:szCs w:val="24"/>
        </w:rPr>
        <w:t xml:space="preserve"> </w:t>
      </w:r>
      <w:r w:rsidR="00A5616D" w:rsidRPr="00003DF5">
        <w:rPr>
          <w:sz w:val="24"/>
          <w:szCs w:val="24"/>
        </w:rPr>
        <w:t>протоколу,</w:t>
      </w:r>
      <w:r w:rsidRPr="00003DF5">
        <w:rPr>
          <w:sz w:val="24"/>
          <w:szCs w:val="24"/>
        </w:rPr>
        <w:t xml:space="preserve"> </w:t>
      </w:r>
      <w:r w:rsidR="00A5616D" w:rsidRPr="00003DF5">
        <w:rPr>
          <w:sz w:val="24"/>
          <w:szCs w:val="24"/>
        </w:rPr>
        <w:t>доручення</w:t>
      </w:r>
      <w:r w:rsidRPr="00003DF5">
        <w:rPr>
          <w:sz w:val="24"/>
          <w:szCs w:val="24"/>
        </w:rPr>
        <w:t xml:space="preserve"> </w:t>
      </w:r>
      <w:r w:rsidR="00A5616D" w:rsidRPr="00003DF5">
        <w:rPr>
          <w:sz w:val="24"/>
          <w:szCs w:val="24"/>
        </w:rPr>
        <w:t>тощо),</w:t>
      </w:r>
      <w:r w:rsidRPr="00003DF5">
        <w:rPr>
          <w:sz w:val="24"/>
          <w:szCs w:val="24"/>
        </w:rPr>
        <w:t xml:space="preserve"> </w:t>
      </w:r>
      <w:r w:rsidR="00A5616D" w:rsidRPr="00003DF5">
        <w:rPr>
          <w:sz w:val="24"/>
          <w:szCs w:val="24"/>
        </w:rPr>
        <w:t>оформлений в установленому порядку, який посвідчує право особи представляти інтереси роботодавця у центрі зайнятості;</w:t>
      </w:r>
    </w:p>
    <w:p w:rsidR="00A5616D" w:rsidRPr="00003DF5" w:rsidRDefault="00A5616D" w:rsidP="00B065CB">
      <w:pPr>
        <w:pStyle w:val="a5"/>
        <w:numPr>
          <w:ilvl w:val="0"/>
          <w:numId w:val="2"/>
        </w:numPr>
        <w:tabs>
          <w:tab w:val="left" w:pos="1675"/>
        </w:tabs>
        <w:spacing w:line="276" w:lineRule="auto"/>
        <w:ind w:left="0" w:right="-35" w:firstLine="567"/>
        <w:jc w:val="both"/>
        <w:rPr>
          <w:sz w:val="24"/>
          <w:szCs w:val="24"/>
        </w:rPr>
      </w:pPr>
      <w:r w:rsidRPr="00003DF5">
        <w:rPr>
          <w:sz w:val="24"/>
          <w:szCs w:val="24"/>
        </w:rPr>
        <w:lastRenderedPageBreak/>
        <w:t>довідка органу державної податкової служби про сплату роботодавцем податків та зборів (обов'язкових платежів);</w:t>
      </w:r>
    </w:p>
    <w:p w:rsidR="00A5616D" w:rsidRPr="00003DF5" w:rsidRDefault="00A5616D" w:rsidP="00B065CB">
      <w:pPr>
        <w:pStyle w:val="a5"/>
        <w:numPr>
          <w:ilvl w:val="0"/>
          <w:numId w:val="2"/>
        </w:numPr>
        <w:tabs>
          <w:tab w:val="left" w:pos="1675"/>
        </w:tabs>
        <w:spacing w:line="276" w:lineRule="auto"/>
        <w:ind w:left="0" w:right="-35" w:firstLine="567"/>
        <w:jc w:val="both"/>
        <w:rPr>
          <w:sz w:val="24"/>
          <w:szCs w:val="24"/>
        </w:rPr>
      </w:pPr>
      <w:r w:rsidRPr="00003DF5">
        <w:rPr>
          <w:sz w:val="24"/>
          <w:szCs w:val="24"/>
        </w:rPr>
        <w:t>довідка центру зайнятості про відсутність у роботодавця заборгованості перед Фондом;</w:t>
      </w:r>
    </w:p>
    <w:p w:rsidR="00A5616D" w:rsidRPr="00003DF5" w:rsidRDefault="00A5616D" w:rsidP="00B065CB">
      <w:pPr>
        <w:pStyle w:val="a5"/>
        <w:numPr>
          <w:ilvl w:val="0"/>
          <w:numId w:val="2"/>
        </w:numPr>
        <w:tabs>
          <w:tab w:val="left" w:pos="1675"/>
        </w:tabs>
        <w:spacing w:line="276" w:lineRule="auto"/>
        <w:ind w:left="0" w:right="-35" w:firstLine="567"/>
        <w:jc w:val="both"/>
        <w:rPr>
          <w:sz w:val="24"/>
          <w:szCs w:val="24"/>
        </w:rPr>
      </w:pPr>
      <w:r w:rsidRPr="00003DF5">
        <w:rPr>
          <w:sz w:val="24"/>
          <w:szCs w:val="24"/>
        </w:rPr>
        <w:t>квитанція про внесення плати за розгляд заяви;</w:t>
      </w:r>
    </w:p>
    <w:p w:rsidR="00A5616D" w:rsidRPr="00003DF5" w:rsidRDefault="00A5616D" w:rsidP="00B065CB">
      <w:pPr>
        <w:pStyle w:val="a5"/>
        <w:numPr>
          <w:ilvl w:val="0"/>
          <w:numId w:val="2"/>
        </w:numPr>
        <w:tabs>
          <w:tab w:val="left" w:pos="1675"/>
        </w:tabs>
        <w:spacing w:line="276" w:lineRule="auto"/>
        <w:ind w:left="0" w:right="-35" w:firstLine="567"/>
        <w:jc w:val="both"/>
        <w:rPr>
          <w:sz w:val="24"/>
          <w:szCs w:val="24"/>
        </w:rPr>
      </w:pPr>
      <w:r w:rsidRPr="00003DF5">
        <w:rPr>
          <w:sz w:val="24"/>
          <w:szCs w:val="24"/>
        </w:rPr>
        <w:t>копія проекту трудового договору (контракту), засвідчена роботодавцем;</w:t>
      </w:r>
    </w:p>
    <w:p w:rsidR="00A5616D" w:rsidRPr="00003DF5" w:rsidRDefault="00A5616D" w:rsidP="00B065CB">
      <w:pPr>
        <w:pStyle w:val="a5"/>
        <w:numPr>
          <w:ilvl w:val="0"/>
          <w:numId w:val="2"/>
        </w:numPr>
        <w:tabs>
          <w:tab w:val="left" w:pos="1675"/>
        </w:tabs>
        <w:spacing w:line="276" w:lineRule="auto"/>
        <w:ind w:left="0" w:right="-35" w:firstLine="567"/>
        <w:jc w:val="both"/>
        <w:rPr>
          <w:sz w:val="24"/>
          <w:szCs w:val="24"/>
        </w:rPr>
      </w:pPr>
      <w:r w:rsidRPr="00003DF5">
        <w:rPr>
          <w:sz w:val="24"/>
          <w:szCs w:val="24"/>
        </w:rPr>
        <w:t xml:space="preserve">довідка, скріплена печаткою та завірена підписом роботодавця (у разі наявності на підприємстві </w:t>
      </w:r>
      <w:proofErr w:type="spellStart"/>
      <w:r w:rsidRPr="00003DF5">
        <w:rPr>
          <w:sz w:val="24"/>
          <w:szCs w:val="24"/>
        </w:rPr>
        <w:t>режимно</w:t>
      </w:r>
      <w:proofErr w:type="spellEnd"/>
      <w:r w:rsidRPr="00003DF5">
        <w:rPr>
          <w:sz w:val="24"/>
          <w:szCs w:val="24"/>
        </w:rPr>
        <w:t>-секретного органу - також підписана його керівником), про те, що робоче місце або посада, на яких використовуватиметься праця іноземця, відповідно до законодавства не пов'язані з належністю до громадянства України і не потребують надання допуску до державної таємниці;</w:t>
      </w:r>
    </w:p>
    <w:p w:rsidR="00A5616D" w:rsidRPr="00003DF5" w:rsidRDefault="00A5616D" w:rsidP="00B065CB">
      <w:pPr>
        <w:pStyle w:val="a5"/>
        <w:numPr>
          <w:ilvl w:val="0"/>
          <w:numId w:val="2"/>
        </w:numPr>
        <w:tabs>
          <w:tab w:val="left" w:pos="1675"/>
        </w:tabs>
        <w:spacing w:line="276" w:lineRule="auto"/>
        <w:ind w:left="0" w:right="-35" w:firstLine="567"/>
        <w:jc w:val="both"/>
        <w:rPr>
          <w:sz w:val="24"/>
          <w:szCs w:val="24"/>
        </w:rPr>
      </w:pPr>
      <w:r w:rsidRPr="00003DF5">
        <w:rPr>
          <w:sz w:val="24"/>
          <w:szCs w:val="24"/>
        </w:rPr>
        <w:t>довідка органу внутрішніх справ про відсутність (наявність) судимості у іноземця, який на момент оформлення дозволу перебуває на території України;</w:t>
      </w:r>
    </w:p>
    <w:p w:rsidR="00A5616D" w:rsidRPr="00003DF5" w:rsidRDefault="00A5616D" w:rsidP="00B065CB">
      <w:pPr>
        <w:pStyle w:val="a5"/>
        <w:numPr>
          <w:ilvl w:val="0"/>
          <w:numId w:val="2"/>
        </w:numPr>
        <w:tabs>
          <w:tab w:val="left" w:pos="1675"/>
        </w:tabs>
        <w:spacing w:line="276" w:lineRule="auto"/>
        <w:ind w:left="0" w:right="-35" w:firstLine="567"/>
        <w:jc w:val="both"/>
        <w:rPr>
          <w:sz w:val="24"/>
          <w:szCs w:val="24"/>
        </w:rPr>
      </w:pPr>
      <w:r w:rsidRPr="00003DF5">
        <w:rPr>
          <w:sz w:val="24"/>
          <w:szCs w:val="24"/>
        </w:rPr>
        <w:t>довідка уповноваженого органу країни походження (перебування) про те, що іноземець, який на момент оформлення дозволу перебуває за межами України, не відбуває покарання за скоєння злочину та не перебуває під слідством;</w:t>
      </w:r>
    </w:p>
    <w:p w:rsidR="00A5616D" w:rsidRPr="00003DF5" w:rsidRDefault="00A5616D" w:rsidP="00B065CB">
      <w:pPr>
        <w:pStyle w:val="a5"/>
        <w:numPr>
          <w:ilvl w:val="0"/>
          <w:numId w:val="2"/>
        </w:numPr>
        <w:tabs>
          <w:tab w:val="left" w:pos="1675"/>
        </w:tabs>
        <w:spacing w:line="276" w:lineRule="auto"/>
        <w:ind w:left="0" w:right="-35" w:firstLine="567"/>
        <w:jc w:val="both"/>
        <w:rPr>
          <w:sz w:val="24"/>
          <w:szCs w:val="24"/>
        </w:rPr>
      </w:pPr>
      <w:r w:rsidRPr="00003DF5">
        <w:rPr>
          <w:sz w:val="24"/>
          <w:szCs w:val="24"/>
        </w:rPr>
        <w:t>копію статуту роботодавця, засвідчену в установленому порядку;</w:t>
      </w:r>
    </w:p>
    <w:p w:rsidR="00A5616D" w:rsidRPr="00003DF5" w:rsidRDefault="00A5616D" w:rsidP="00B065CB">
      <w:pPr>
        <w:pStyle w:val="a5"/>
        <w:numPr>
          <w:ilvl w:val="0"/>
          <w:numId w:val="2"/>
        </w:numPr>
        <w:tabs>
          <w:tab w:val="left" w:pos="1675"/>
        </w:tabs>
        <w:spacing w:line="276" w:lineRule="auto"/>
        <w:ind w:left="0" w:right="-35" w:firstLine="567"/>
        <w:jc w:val="both"/>
        <w:rPr>
          <w:sz w:val="24"/>
          <w:szCs w:val="24"/>
        </w:rPr>
      </w:pPr>
      <w:r w:rsidRPr="00003DF5">
        <w:rPr>
          <w:sz w:val="24"/>
          <w:szCs w:val="24"/>
        </w:rPr>
        <w:t>копії документів про освіту або кваліфікацію іноземця;</w:t>
      </w:r>
    </w:p>
    <w:p w:rsidR="00A5616D" w:rsidRPr="00003DF5" w:rsidRDefault="00A5616D" w:rsidP="00B065CB">
      <w:pPr>
        <w:pStyle w:val="a5"/>
        <w:numPr>
          <w:ilvl w:val="0"/>
          <w:numId w:val="2"/>
        </w:numPr>
        <w:tabs>
          <w:tab w:val="left" w:pos="1675"/>
        </w:tabs>
        <w:spacing w:line="276" w:lineRule="auto"/>
        <w:ind w:left="0" w:right="-35" w:firstLine="567"/>
        <w:jc w:val="both"/>
        <w:rPr>
          <w:sz w:val="24"/>
          <w:szCs w:val="24"/>
        </w:rPr>
      </w:pPr>
      <w:r w:rsidRPr="00003DF5">
        <w:rPr>
          <w:sz w:val="24"/>
          <w:szCs w:val="24"/>
        </w:rPr>
        <w:t>копії сторінок паспортного документа іноземця, що містять основні ідентифікаційні дані;</w:t>
      </w:r>
    </w:p>
    <w:p w:rsidR="00A5616D" w:rsidRPr="00003DF5" w:rsidRDefault="00A5616D" w:rsidP="00B065CB">
      <w:pPr>
        <w:pStyle w:val="a5"/>
        <w:numPr>
          <w:ilvl w:val="0"/>
          <w:numId w:val="2"/>
        </w:numPr>
        <w:tabs>
          <w:tab w:val="left" w:pos="1675"/>
        </w:tabs>
        <w:spacing w:line="276" w:lineRule="auto"/>
        <w:ind w:left="0" w:right="-35" w:firstLine="567"/>
        <w:jc w:val="both"/>
        <w:rPr>
          <w:sz w:val="24"/>
          <w:szCs w:val="24"/>
        </w:rPr>
      </w:pPr>
      <w:r w:rsidRPr="00003DF5">
        <w:rPr>
          <w:sz w:val="24"/>
          <w:szCs w:val="24"/>
        </w:rPr>
        <w:t>виписку або витяг з Єдиного державного реєстру юридичних осіб та фізичних осіб - підприємців.</w:t>
      </w:r>
    </w:p>
    <w:p w:rsidR="00A5616D" w:rsidRPr="00003DF5" w:rsidRDefault="00A5616D" w:rsidP="00003DF5">
      <w:pPr>
        <w:pStyle w:val="a3"/>
        <w:spacing w:line="276" w:lineRule="auto"/>
        <w:ind w:left="0" w:right="-35" w:firstLine="567"/>
        <w:rPr>
          <w:sz w:val="24"/>
          <w:szCs w:val="24"/>
        </w:rPr>
      </w:pPr>
      <w:r w:rsidRPr="00003DF5">
        <w:rPr>
          <w:sz w:val="24"/>
          <w:szCs w:val="24"/>
        </w:rPr>
        <w:t>Термін видачі дозволу – 30 днів. Термін дії дозволу – до одного року. У випадку необхідності може бути продовжений за заявою роботодавця.</w:t>
      </w:r>
    </w:p>
    <w:p w:rsidR="00A5616D" w:rsidRPr="00003DF5" w:rsidRDefault="00A5616D" w:rsidP="00003DF5">
      <w:pPr>
        <w:pStyle w:val="a3"/>
        <w:spacing w:line="276" w:lineRule="auto"/>
        <w:ind w:left="0" w:right="-35" w:firstLine="567"/>
        <w:rPr>
          <w:sz w:val="24"/>
          <w:szCs w:val="24"/>
        </w:rPr>
      </w:pPr>
      <w:r w:rsidRPr="00003DF5">
        <w:rPr>
          <w:sz w:val="24"/>
          <w:szCs w:val="24"/>
        </w:rPr>
        <w:t>Якщо іноземець влаштовується на роботу без дозволу, то він підлягає негайному виселенню за межі України за рахунок роботодавця.</w:t>
      </w:r>
    </w:p>
    <w:p w:rsidR="00A5616D" w:rsidRPr="00003DF5" w:rsidRDefault="00A5616D" w:rsidP="00003DF5">
      <w:pPr>
        <w:pStyle w:val="a3"/>
        <w:spacing w:line="276" w:lineRule="auto"/>
        <w:ind w:left="0" w:right="-35" w:firstLine="567"/>
        <w:rPr>
          <w:sz w:val="24"/>
          <w:szCs w:val="24"/>
        </w:rPr>
      </w:pPr>
      <w:r w:rsidRPr="00003DF5">
        <w:rPr>
          <w:sz w:val="24"/>
          <w:szCs w:val="24"/>
        </w:rPr>
        <w:t>Інший порядок працевлаштування іноземців можу бути передбачений окремими законодавчими актами (наприклад, закон України «Про біженців») або міжнародними договорами України, в яких на підставі взаємності визнається право іноземців влаштовуватися на роботу і іншій державі без спеціального дозволу, можуть вводитися кількісні обмеження на працевлаштування з певної держави.</w:t>
      </w:r>
    </w:p>
    <w:p w:rsidR="00A5616D" w:rsidRPr="00003DF5" w:rsidRDefault="00A5616D" w:rsidP="00B065CB">
      <w:pPr>
        <w:pStyle w:val="a5"/>
        <w:numPr>
          <w:ilvl w:val="0"/>
          <w:numId w:val="1"/>
        </w:numPr>
        <w:tabs>
          <w:tab w:val="left" w:pos="1375"/>
        </w:tabs>
        <w:spacing w:line="276" w:lineRule="auto"/>
        <w:ind w:left="0" w:right="-35" w:firstLine="567"/>
        <w:jc w:val="both"/>
        <w:rPr>
          <w:sz w:val="24"/>
          <w:szCs w:val="24"/>
        </w:rPr>
      </w:pPr>
      <w:r w:rsidRPr="00003DF5">
        <w:rPr>
          <w:sz w:val="24"/>
          <w:szCs w:val="24"/>
        </w:rPr>
        <w:t>Навчання. Оплата за навчання іноземних громадян, які постійно проживають в Україні здійснюється нарівні з громадянами України. Всі інші іноземні громадяни, підготовка яких відбувається для зарубіжних країн Здійснюється у відповідності до постанови КМУ «Про навчання іноземних громадян» від 26.02.1993р. № 136.</w:t>
      </w:r>
    </w:p>
    <w:p w:rsidR="00A5616D" w:rsidRPr="00003DF5" w:rsidRDefault="00A5616D" w:rsidP="00003DF5">
      <w:pPr>
        <w:pStyle w:val="a3"/>
        <w:spacing w:line="276" w:lineRule="auto"/>
        <w:ind w:left="0" w:right="-35" w:firstLine="567"/>
        <w:rPr>
          <w:sz w:val="24"/>
          <w:szCs w:val="24"/>
        </w:rPr>
      </w:pPr>
      <w:r w:rsidRPr="00003DF5">
        <w:rPr>
          <w:sz w:val="24"/>
          <w:szCs w:val="24"/>
        </w:rPr>
        <w:t>Вартість навчання за рік повинна складати не менше: Підготовчий факультет – 1 тис. доларів США;</w:t>
      </w:r>
    </w:p>
    <w:p w:rsidR="00A5616D" w:rsidRPr="00003DF5" w:rsidRDefault="00A5616D" w:rsidP="00003DF5">
      <w:pPr>
        <w:pStyle w:val="a3"/>
        <w:spacing w:line="276" w:lineRule="auto"/>
        <w:ind w:left="0" w:right="-35" w:firstLine="567"/>
        <w:rPr>
          <w:sz w:val="24"/>
          <w:szCs w:val="24"/>
        </w:rPr>
      </w:pPr>
      <w:r w:rsidRPr="00003DF5">
        <w:rPr>
          <w:sz w:val="24"/>
          <w:szCs w:val="24"/>
        </w:rPr>
        <w:t>Основний факультет – 1,5 тис. доларів США; Аспірантура – 2,5 тис. доларів США</w:t>
      </w:r>
    </w:p>
    <w:p w:rsidR="00A5616D" w:rsidRPr="00003DF5" w:rsidRDefault="00A5616D" w:rsidP="00003DF5">
      <w:pPr>
        <w:pStyle w:val="a3"/>
        <w:spacing w:line="276" w:lineRule="auto"/>
        <w:ind w:left="0" w:right="-35" w:firstLine="567"/>
        <w:rPr>
          <w:sz w:val="24"/>
          <w:szCs w:val="24"/>
        </w:rPr>
      </w:pPr>
      <w:r w:rsidRPr="00003DF5">
        <w:rPr>
          <w:sz w:val="24"/>
          <w:szCs w:val="24"/>
        </w:rPr>
        <w:t>Умови навчання, медичного обслуговування іноземців, які навчаються в Україні, визначено різними угодами України з іншими державами, угодами міністерств, відомств, навчальних закладів України, контрактами.</w:t>
      </w:r>
    </w:p>
    <w:p w:rsidR="00F116C1" w:rsidRPr="00003DF5" w:rsidRDefault="00A5616D" w:rsidP="00B065CB">
      <w:pPr>
        <w:pStyle w:val="a5"/>
        <w:numPr>
          <w:ilvl w:val="0"/>
          <w:numId w:val="1"/>
        </w:numPr>
        <w:tabs>
          <w:tab w:val="left" w:pos="1207"/>
        </w:tabs>
        <w:spacing w:line="276" w:lineRule="auto"/>
        <w:ind w:left="0" w:right="-35" w:firstLine="567"/>
        <w:jc w:val="both"/>
        <w:rPr>
          <w:sz w:val="24"/>
          <w:szCs w:val="24"/>
        </w:rPr>
      </w:pPr>
      <w:r w:rsidRPr="00003DF5">
        <w:rPr>
          <w:sz w:val="24"/>
          <w:szCs w:val="24"/>
        </w:rPr>
        <w:t xml:space="preserve">Медична допомога. Відповідно до Закону «Про правовий статус іноземців та осіб без громадянства» іноземці та особи без громадянства, які перебувають в Україні на законних підставах, користуються тими самими правами і свободами, а також несуть такі самі обов'язки, як і </w:t>
      </w:r>
      <w:r w:rsidRPr="00003DF5">
        <w:rPr>
          <w:sz w:val="24"/>
          <w:szCs w:val="24"/>
        </w:rPr>
        <w:lastRenderedPageBreak/>
        <w:t xml:space="preserve">громадяни України, за винятками, встановленими Конституцією, законами чи міжнародними договорами України. Реалізація зазначеного права передбачено </w:t>
      </w:r>
      <w:r w:rsidR="00F116C1" w:rsidRPr="00003DF5">
        <w:rPr>
          <w:sz w:val="24"/>
          <w:szCs w:val="24"/>
        </w:rPr>
        <w:t>у відповідних</w:t>
      </w:r>
      <w:r w:rsidRPr="00003DF5">
        <w:rPr>
          <w:sz w:val="24"/>
          <w:szCs w:val="24"/>
        </w:rPr>
        <w:t xml:space="preserve"> нормативно-правових актах</w:t>
      </w:r>
      <w:r w:rsidR="00F116C1" w:rsidRPr="00003DF5">
        <w:rPr>
          <w:sz w:val="24"/>
          <w:szCs w:val="24"/>
        </w:rPr>
        <w:t>.</w:t>
      </w:r>
    </w:p>
    <w:p w:rsidR="00A5616D" w:rsidRPr="00003DF5" w:rsidRDefault="00A5616D" w:rsidP="00B065CB">
      <w:pPr>
        <w:pStyle w:val="a5"/>
        <w:numPr>
          <w:ilvl w:val="0"/>
          <w:numId w:val="1"/>
        </w:numPr>
        <w:tabs>
          <w:tab w:val="left" w:pos="1317"/>
        </w:tabs>
        <w:spacing w:line="276" w:lineRule="auto"/>
        <w:ind w:left="0" w:right="-35" w:firstLine="567"/>
        <w:jc w:val="both"/>
        <w:rPr>
          <w:sz w:val="24"/>
          <w:szCs w:val="24"/>
        </w:rPr>
      </w:pPr>
      <w:r w:rsidRPr="00003DF5">
        <w:rPr>
          <w:sz w:val="24"/>
          <w:szCs w:val="24"/>
        </w:rPr>
        <w:t>Право на захист у суді. На поширення національного режиму щодо користування іноземцями процесуальними правами, наданими законодавством України, вказується у ст. 410 Цивільно-процесуального кодексу України. Так, Іноземці, особи без громадянства, іноземні юридичні особи, іноземні держави (їх органи та посадові особи) та міжнародні організації (далі - іноземні особи) мають право звертатися до судів України для захисту своїх прав, свобод чи інтересів; Іноземні особи мають процесуальні права та обов'язки нарівні з фізичними і юридичними особами України, за винятками, встановленими Конституцією та законами України, а також міжнародними договорами, згода на обов'язковість яких надана Верховною Радою України.</w:t>
      </w:r>
    </w:p>
    <w:p w:rsidR="00A5616D" w:rsidRPr="00003DF5" w:rsidRDefault="00A5616D" w:rsidP="00B065CB">
      <w:pPr>
        <w:pStyle w:val="a5"/>
        <w:numPr>
          <w:ilvl w:val="0"/>
          <w:numId w:val="1"/>
        </w:numPr>
        <w:tabs>
          <w:tab w:val="left" w:pos="1428"/>
        </w:tabs>
        <w:spacing w:line="276" w:lineRule="auto"/>
        <w:ind w:left="0" w:right="-35" w:firstLine="567"/>
        <w:jc w:val="both"/>
        <w:rPr>
          <w:sz w:val="24"/>
          <w:szCs w:val="24"/>
        </w:rPr>
      </w:pPr>
      <w:r w:rsidRPr="00003DF5">
        <w:rPr>
          <w:sz w:val="24"/>
          <w:szCs w:val="24"/>
        </w:rPr>
        <w:t>Права фізичної особи на ім’я, його використання та захист визначаються її особистим законом, якщо інше не встановлено законом (ст. 21 ЗУ «Про МПП»).</w:t>
      </w:r>
    </w:p>
    <w:p w:rsidR="00A5616D" w:rsidRPr="00003DF5" w:rsidRDefault="00A5616D" w:rsidP="00003DF5">
      <w:pPr>
        <w:pStyle w:val="a3"/>
        <w:spacing w:line="276" w:lineRule="auto"/>
        <w:ind w:left="0" w:right="-35" w:firstLine="567"/>
        <w:rPr>
          <w:sz w:val="24"/>
          <w:szCs w:val="24"/>
        </w:rPr>
      </w:pPr>
      <w:r w:rsidRPr="00003DF5">
        <w:rPr>
          <w:sz w:val="24"/>
          <w:szCs w:val="24"/>
        </w:rPr>
        <w:t>До особистих немайнових прав застосовується право держави, у якій мала місце дія чи інша обставина, що стала підставою для вимоги про захист таких прав, якщо інше не передбачено законом (ст. 22 ЗУ «Про МПП»).</w:t>
      </w:r>
    </w:p>
    <w:p w:rsidR="00A5616D" w:rsidRPr="00003DF5" w:rsidRDefault="00A5616D" w:rsidP="00003DF5">
      <w:pPr>
        <w:pStyle w:val="a3"/>
        <w:spacing w:line="276" w:lineRule="auto"/>
        <w:ind w:left="0" w:right="-35" w:firstLine="567"/>
        <w:rPr>
          <w:sz w:val="24"/>
          <w:szCs w:val="24"/>
        </w:rPr>
      </w:pPr>
      <w:r w:rsidRPr="00003DF5">
        <w:rPr>
          <w:b/>
          <w:sz w:val="24"/>
          <w:szCs w:val="24"/>
        </w:rPr>
        <w:t xml:space="preserve">Підприємницька діяльність. </w:t>
      </w:r>
      <w:r w:rsidRPr="00003DF5">
        <w:rPr>
          <w:sz w:val="24"/>
          <w:szCs w:val="24"/>
        </w:rPr>
        <w:t>Іммігранти можуть зареєструватися як суб’єкти підприємницької діяльності в Україні. Інші іноземці можуть здійснювати підприємницьку діяльність тільки як іноземні суб’єкти господарської діяльності</w:t>
      </w:r>
    </w:p>
    <w:p w:rsidR="00A5616D" w:rsidRPr="00003DF5" w:rsidRDefault="00A5616D" w:rsidP="00003DF5">
      <w:pPr>
        <w:pStyle w:val="a3"/>
        <w:spacing w:line="276" w:lineRule="auto"/>
        <w:ind w:left="0" w:right="-35" w:firstLine="567"/>
        <w:rPr>
          <w:sz w:val="24"/>
          <w:szCs w:val="24"/>
        </w:rPr>
      </w:pPr>
      <w:r w:rsidRPr="00003DF5">
        <w:rPr>
          <w:sz w:val="24"/>
          <w:szCs w:val="24"/>
        </w:rPr>
        <w:t>Частина 2 ст. 5 Закону України «Про зовнішньоекономічну діяльність» закріплює, що фізичні особи, які не мають постійного місця проживання на території України, мають права на здійснення зовнішньоекономічної діяльності, якщо вони є суб’єктами господарської діяльності за законом тієї</w:t>
      </w:r>
      <w:r w:rsidR="00F116C1" w:rsidRPr="00003DF5">
        <w:rPr>
          <w:sz w:val="24"/>
          <w:szCs w:val="24"/>
        </w:rPr>
        <w:t xml:space="preserve"> </w:t>
      </w:r>
      <w:r w:rsidRPr="00003DF5">
        <w:rPr>
          <w:sz w:val="24"/>
          <w:szCs w:val="24"/>
        </w:rPr>
        <w:t>держави, в якій вони мають постійне місце проживання або громадянами якої вони є.</w:t>
      </w:r>
    </w:p>
    <w:p w:rsidR="00A5616D" w:rsidRPr="00003DF5" w:rsidRDefault="00A5616D" w:rsidP="00003DF5">
      <w:pPr>
        <w:pStyle w:val="a3"/>
        <w:spacing w:line="276" w:lineRule="auto"/>
        <w:ind w:left="0" w:right="-35" w:firstLine="567"/>
        <w:rPr>
          <w:sz w:val="24"/>
          <w:szCs w:val="24"/>
        </w:rPr>
      </w:pPr>
      <w:r w:rsidRPr="00003DF5">
        <w:rPr>
          <w:sz w:val="24"/>
          <w:szCs w:val="24"/>
        </w:rPr>
        <w:t>Угодою СНД про порядок вирішення спорів, пов’язаних з здійсненням господарської діяльності від 1992 року закріплюється, що правосуб’єктність фізичних осіб-підприємців визначається за законодавством держави на території якої зареєстровано підприємця.</w:t>
      </w:r>
    </w:p>
    <w:p w:rsidR="00A5616D" w:rsidRPr="00003DF5" w:rsidRDefault="00A5616D" w:rsidP="00003DF5">
      <w:pPr>
        <w:pStyle w:val="a3"/>
        <w:spacing w:line="276" w:lineRule="auto"/>
        <w:ind w:left="0" w:right="-35" w:firstLine="567"/>
        <w:rPr>
          <w:sz w:val="24"/>
          <w:szCs w:val="24"/>
        </w:rPr>
      </w:pPr>
      <w:r w:rsidRPr="00003DF5">
        <w:rPr>
          <w:sz w:val="24"/>
          <w:szCs w:val="24"/>
        </w:rPr>
        <w:t>Інвестиційна діяльність. У цій області іноземці, що не мають постійного місця проживання на території України знаходяться в трохи більш вигідному положенні. Відповідно до Закону «Про режим іноземного інвестування» від 16.03.1996 р. вони одержують статус іноземного інвестора при здійсненні інвестицій на території України. Цей статус дає деякі додаткові гарантії і незначні пільги для інвесторів і створених ними підприємств. Іноземці, що мають постійне місце проживання в Україні, не одержують такого статусу і до них застосовуються загальні норми інвестиційного законодавства.</w:t>
      </w:r>
    </w:p>
    <w:p w:rsidR="00A5616D" w:rsidRPr="00003DF5" w:rsidRDefault="00A5616D" w:rsidP="00B065CB">
      <w:pPr>
        <w:pStyle w:val="a5"/>
        <w:numPr>
          <w:ilvl w:val="0"/>
          <w:numId w:val="1"/>
        </w:numPr>
        <w:tabs>
          <w:tab w:val="left" w:pos="1514"/>
        </w:tabs>
        <w:spacing w:line="276" w:lineRule="auto"/>
        <w:ind w:left="0" w:right="-35" w:firstLine="567"/>
        <w:jc w:val="both"/>
        <w:rPr>
          <w:sz w:val="24"/>
          <w:szCs w:val="24"/>
        </w:rPr>
      </w:pPr>
      <w:r w:rsidRPr="00003DF5">
        <w:rPr>
          <w:sz w:val="24"/>
          <w:szCs w:val="24"/>
        </w:rPr>
        <w:t>Законодавство України може встановлювати винятки щодо правоздатності іноземців. Винятки стосуються, зокрема, обмежень призначення на посади або певної діяльності, що пов'язано з належністю до громадянства України. Так, відповідно до ст. 4 Закону України «Про державну службу» від 16 грудня 1993 р. право на державну службу мають тільки громадяни України. Згідно зі ст. 51 Закону України «Про судоустрій і статус суддів» від 07.07.2010</w:t>
      </w:r>
    </w:p>
    <w:p w:rsidR="00A5616D" w:rsidRPr="00003DF5" w:rsidRDefault="00A5616D" w:rsidP="00003DF5">
      <w:pPr>
        <w:pStyle w:val="a3"/>
        <w:spacing w:line="276" w:lineRule="auto"/>
        <w:ind w:left="0" w:right="-35" w:firstLine="567"/>
        <w:rPr>
          <w:sz w:val="24"/>
          <w:szCs w:val="24"/>
        </w:rPr>
      </w:pPr>
      <w:r w:rsidRPr="00003DF5">
        <w:rPr>
          <w:sz w:val="24"/>
          <w:szCs w:val="24"/>
        </w:rPr>
        <w:t>№ 2453-VI суддею є громадянин України, який відповідно до Конституції України та цього Закону призначений чи обраний суддею, займає штатну суддівську посаду в одному з судів України і здійснює правосуддя на професійній основі.</w:t>
      </w:r>
    </w:p>
    <w:p w:rsidR="00A5616D" w:rsidRPr="00003DF5" w:rsidRDefault="00A5616D" w:rsidP="00003DF5">
      <w:pPr>
        <w:pStyle w:val="a3"/>
        <w:spacing w:line="276" w:lineRule="auto"/>
        <w:ind w:left="0" w:right="-35" w:firstLine="567"/>
        <w:rPr>
          <w:sz w:val="24"/>
          <w:szCs w:val="24"/>
        </w:rPr>
      </w:pPr>
      <w:r w:rsidRPr="00003DF5">
        <w:rPr>
          <w:sz w:val="24"/>
          <w:szCs w:val="24"/>
        </w:rPr>
        <w:t>Іноземці не можуть бути аудиторами й нотаріусами (ст. 3 Закону України</w:t>
      </w:r>
    </w:p>
    <w:p w:rsidR="00A5616D" w:rsidRPr="00003DF5" w:rsidRDefault="00A5616D" w:rsidP="00003DF5">
      <w:pPr>
        <w:pStyle w:val="a3"/>
        <w:spacing w:line="276" w:lineRule="auto"/>
        <w:ind w:left="0" w:right="-35" w:firstLine="567"/>
        <w:rPr>
          <w:sz w:val="24"/>
          <w:szCs w:val="24"/>
        </w:rPr>
      </w:pPr>
      <w:r w:rsidRPr="00003DF5">
        <w:rPr>
          <w:sz w:val="24"/>
          <w:szCs w:val="24"/>
        </w:rPr>
        <w:t>«Про нотаріат» від 02.09.1993 № 3425-XII</w:t>
      </w:r>
    </w:p>
    <w:p w:rsidR="00A5616D" w:rsidRPr="00003DF5" w:rsidRDefault="00A5616D" w:rsidP="00003DF5">
      <w:pPr>
        <w:pStyle w:val="a3"/>
        <w:spacing w:line="276" w:lineRule="auto"/>
        <w:ind w:left="0" w:right="-35" w:firstLine="567"/>
        <w:rPr>
          <w:sz w:val="24"/>
          <w:szCs w:val="24"/>
        </w:rPr>
      </w:pPr>
      <w:r w:rsidRPr="00003DF5">
        <w:rPr>
          <w:sz w:val="24"/>
          <w:szCs w:val="24"/>
        </w:rPr>
        <w:t>Законодавство України може встановлювати загальні виключення стосовно правоздатності іноземців:</w:t>
      </w:r>
    </w:p>
    <w:p w:rsidR="00A5616D" w:rsidRPr="00003DF5" w:rsidRDefault="00A5616D" w:rsidP="00003DF5">
      <w:pPr>
        <w:pStyle w:val="a3"/>
        <w:spacing w:line="276" w:lineRule="auto"/>
        <w:ind w:left="0" w:right="-35" w:firstLine="567"/>
        <w:rPr>
          <w:sz w:val="24"/>
          <w:szCs w:val="24"/>
        </w:rPr>
      </w:pPr>
      <w:r w:rsidRPr="00003DF5">
        <w:rPr>
          <w:sz w:val="24"/>
          <w:szCs w:val="24"/>
        </w:rPr>
        <w:t xml:space="preserve">іноземці не можуть призначатися на окремі посади або займатися певною трудовою </w:t>
      </w:r>
      <w:r w:rsidRPr="00003DF5">
        <w:rPr>
          <w:sz w:val="24"/>
          <w:szCs w:val="24"/>
        </w:rPr>
        <w:lastRenderedPageBreak/>
        <w:t>діяльністю, якщо відповідно до законодавства України призначення</w:t>
      </w:r>
      <w:r w:rsidR="00F116C1" w:rsidRPr="00003DF5">
        <w:rPr>
          <w:sz w:val="24"/>
          <w:szCs w:val="24"/>
        </w:rPr>
        <w:t xml:space="preserve"> </w:t>
      </w:r>
      <w:r w:rsidRPr="00003DF5">
        <w:rPr>
          <w:sz w:val="24"/>
          <w:szCs w:val="24"/>
        </w:rPr>
        <w:t>на</w:t>
      </w:r>
      <w:r w:rsidR="00003DF5" w:rsidRPr="00003DF5">
        <w:rPr>
          <w:sz w:val="24"/>
          <w:szCs w:val="24"/>
        </w:rPr>
        <w:t xml:space="preserve"> </w:t>
      </w:r>
      <w:r w:rsidRPr="00003DF5">
        <w:rPr>
          <w:sz w:val="24"/>
          <w:szCs w:val="24"/>
        </w:rPr>
        <w:t>ці</w:t>
      </w:r>
      <w:r w:rsidR="00003DF5" w:rsidRPr="00003DF5">
        <w:rPr>
          <w:sz w:val="24"/>
          <w:szCs w:val="24"/>
        </w:rPr>
        <w:t xml:space="preserve"> посади </w:t>
      </w:r>
      <w:r w:rsidRPr="00003DF5">
        <w:rPr>
          <w:sz w:val="24"/>
          <w:szCs w:val="24"/>
        </w:rPr>
        <w:t>або</w:t>
      </w:r>
      <w:r w:rsidR="00003DF5" w:rsidRPr="00003DF5">
        <w:rPr>
          <w:sz w:val="24"/>
          <w:szCs w:val="24"/>
        </w:rPr>
        <w:t xml:space="preserve"> </w:t>
      </w:r>
      <w:r w:rsidRPr="00003DF5">
        <w:rPr>
          <w:sz w:val="24"/>
          <w:szCs w:val="24"/>
        </w:rPr>
        <w:t>заняття</w:t>
      </w:r>
      <w:r w:rsidR="00003DF5" w:rsidRPr="00003DF5">
        <w:rPr>
          <w:sz w:val="24"/>
          <w:szCs w:val="24"/>
        </w:rPr>
        <w:t xml:space="preserve"> </w:t>
      </w:r>
      <w:r w:rsidRPr="00003DF5">
        <w:rPr>
          <w:sz w:val="24"/>
          <w:szCs w:val="24"/>
        </w:rPr>
        <w:t>такою</w:t>
      </w:r>
      <w:r w:rsidR="00003DF5" w:rsidRPr="00003DF5">
        <w:rPr>
          <w:sz w:val="24"/>
          <w:szCs w:val="24"/>
        </w:rPr>
        <w:t xml:space="preserve"> діяльністю </w:t>
      </w:r>
      <w:r w:rsidRPr="00003DF5">
        <w:rPr>
          <w:sz w:val="24"/>
          <w:szCs w:val="24"/>
        </w:rPr>
        <w:t>пов'язане</w:t>
      </w:r>
      <w:r w:rsidR="00003DF5" w:rsidRPr="00003DF5">
        <w:rPr>
          <w:sz w:val="24"/>
          <w:szCs w:val="24"/>
        </w:rPr>
        <w:t xml:space="preserve"> з </w:t>
      </w:r>
      <w:r w:rsidRPr="00003DF5">
        <w:rPr>
          <w:sz w:val="24"/>
          <w:szCs w:val="24"/>
        </w:rPr>
        <w:t>належністю</w:t>
      </w:r>
      <w:r w:rsidR="00003DF5" w:rsidRPr="00003DF5">
        <w:rPr>
          <w:sz w:val="24"/>
          <w:szCs w:val="24"/>
        </w:rPr>
        <w:t xml:space="preserve"> </w:t>
      </w:r>
      <w:r w:rsidRPr="00003DF5">
        <w:rPr>
          <w:sz w:val="24"/>
          <w:szCs w:val="24"/>
        </w:rPr>
        <w:t>до громадянства України;</w:t>
      </w:r>
    </w:p>
    <w:p w:rsidR="00A5616D" w:rsidRPr="00003DF5" w:rsidRDefault="00A5616D" w:rsidP="00003DF5">
      <w:pPr>
        <w:pStyle w:val="a3"/>
        <w:spacing w:line="276" w:lineRule="auto"/>
        <w:ind w:left="0" w:right="-35" w:firstLine="567"/>
        <w:rPr>
          <w:sz w:val="24"/>
          <w:szCs w:val="24"/>
        </w:rPr>
      </w:pPr>
      <w:r w:rsidRPr="00003DF5">
        <w:rPr>
          <w:sz w:val="24"/>
          <w:szCs w:val="24"/>
        </w:rPr>
        <w:t>іноземці не .можуть бути членами політичних партій;</w:t>
      </w:r>
    </w:p>
    <w:p w:rsidR="00A5616D" w:rsidRPr="00003DF5" w:rsidRDefault="00A5616D" w:rsidP="00003DF5">
      <w:pPr>
        <w:pStyle w:val="a3"/>
        <w:spacing w:line="276" w:lineRule="auto"/>
        <w:ind w:left="0" w:right="-35" w:firstLine="567"/>
        <w:rPr>
          <w:sz w:val="24"/>
          <w:szCs w:val="24"/>
        </w:rPr>
      </w:pPr>
      <w:r w:rsidRPr="00003DF5">
        <w:rPr>
          <w:sz w:val="24"/>
          <w:szCs w:val="24"/>
        </w:rPr>
        <w:t>іноземці не можуть обирати або бути обраними в органи державної влади і самоврядування, а також брати участь у референдумах;</w:t>
      </w:r>
    </w:p>
    <w:p w:rsidR="00A5616D" w:rsidRPr="00003DF5" w:rsidRDefault="00A5616D" w:rsidP="00003DF5">
      <w:pPr>
        <w:pStyle w:val="a3"/>
        <w:spacing w:line="276" w:lineRule="auto"/>
        <w:ind w:left="0" w:right="-35" w:firstLine="567"/>
        <w:rPr>
          <w:sz w:val="24"/>
          <w:szCs w:val="24"/>
        </w:rPr>
      </w:pPr>
      <w:r w:rsidRPr="00003DF5">
        <w:rPr>
          <w:sz w:val="24"/>
          <w:szCs w:val="24"/>
        </w:rPr>
        <w:t>на іноземців не поширюється загальний військовий обов'язок.</w:t>
      </w:r>
    </w:p>
    <w:p w:rsidR="00A5616D" w:rsidRPr="00003DF5" w:rsidRDefault="00A5616D" w:rsidP="00B065CB">
      <w:pPr>
        <w:pStyle w:val="a5"/>
        <w:numPr>
          <w:ilvl w:val="0"/>
          <w:numId w:val="1"/>
        </w:numPr>
        <w:tabs>
          <w:tab w:val="left" w:pos="1442"/>
        </w:tabs>
        <w:spacing w:line="276" w:lineRule="auto"/>
        <w:ind w:left="0" w:right="-35" w:firstLine="567"/>
        <w:jc w:val="both"/>
        <w:rPr>
          <w:sz w:val="24"/>
          <w:szCs w:val="24"/>
        </w:rPr>
      </w:pPr>
      <w:r w:rsidRPr="00003DF5">
        <w:rPr>
          <w:sz w:val="24"/>
          <w:szCs w:val="24"/>
        </w:rPr>
        <w:t>Відповідальність. Цивільно-правова відповідальність може бути договірною і позадоговірною (з делікту). Майнова відповідальність іноземців за невиконання договору чи неналежне виконання умов є такою ж, як і відповідальність громадян України. Відповідальність сторін, що випливає із зовнішньоторговельних договорів (контрактів), визначається правом, обраним сторонами, а якщо цього не зроблено — законом місця укладе цього договору (контракту) чи подальшим погодженням;</w:t>
      </w:r>
    </w:p>
    <w:p w:rsidR="00A5616D" w:rsidRPr="00003DF5" w:rsidRDefault="00A5616D" w:rsidP="00003DF5">
      <w:pPr>
        <w:pStyle w:val="a3"/>
        <w:spacing w:line="276" w:lineRule="auto"/>
        <w:ind w:left="0" w:right="-35" w:firstLine="567"/>
        <w:rPr>
          <w:sz w:val="24"/>
          <w:szCs w:val="24"/>
        </w:rPr>
      </w:pPr>
      <w:r w:rsidRPr="00003DF5">
        <w:rPr>
          <w:sz w:val="24"/>
          <w:szCs w:val="24"/>
        </w:rPr>
        <w:t>Права та обов'язки сторін за зобов'язаннями, які виникають внаслідок позадоговірного заподіяння шкоди, визначаються особистим законом або законом країни, де мала місце дія чи інша обставина, що є підставою для вимоги про відшкодування шкоди. Тобто в разі, якщо така обставина мала місце в Україні, цивільно-правова і відповідальність настає за законодавством України.</w:t>
      </w:r>
    </w:p>
    <w:p w:rsidR="00A5616D" w:rsidRPr="00003DF5" w:rsidRDefault="00A5616D" w:rsidP="00003DF5">
      <w:pPr>
        <w:pStyle w:val="a3"/>
        <w:spacing w:line="276" w:lineRule="auto"/>
        <w:ind w:left="0" w:right="-35" w:firstLine="567"/>
        <w:rPr>
          <w:sz w:val="24"/>
          <w:szCs w:val="24"/>
        </w:rPr>
      </w:pPr>
      <w:r w:rsidRPr="00003DF5">
        <w:rPr>
          <w:sz w:val="24"/>
          <w:szCs w:val="24"/>
        </w:rPr>
        <w:t>Проте імунітет від юрисдикції України не поширюється на випадки: коли голова дипломатичного представництва і члени дипломатичного персоналу, а також члени їхніх сімей, які проживають разом із ними і не є громадянами України, вступають у цивільно-правові відносини як приватні особи у зв'язку, а позовами про належне їм нерухоме майно на території України; спадкування; з питань, які випливають із їхньої професійної або комерційної діяльності, що здійснюється ними за межами службових обов'язків.</w:t>
      </w:r>
    </w:p>
    <w:p w:rsidR="00A5616D" w:rsidRPr="00003DF5" w:rsidRDefault="00A5616D" w:rsidP="00003DF5">
      <w:pPr>
        <w:pStyle w:val="a3"/>
        <w:spacing w:line="276" w:lineRule="auto"/>
        <w:ind w:left="0" w:right="-35" w:firstLine="567"/>
        <w:rPr>
          <w:sz w:val="24"/>
          <w:szCs w:val="24"/>
        </w:rPr>
      </w:pPr>
      <w:r w:rsidRPr="00003DF5">
        <w:rPr>
          <w:sz w:val="24"/>
          <w:szCs w:val="24"/>
        </w:rPr>
        <w:t xml:space="preserve">Глава дипломатичного представництва, члени дипломатичного персоналу, а також члени їхніх сімей, які проживають разом із ними і не є громадянами України, підлягають юрисдикції України в разі згоди на це </w:t>
      </w:r>
      <w:proofErr w:type="spellStart"/>
      <w:r w:rsidRPr="00003DF5">
        <w:rPr>
          <w:sz w:val="24"/>
          <w:szCs w:val="24"/>
        </w:rPr>
        <w:t>акредитуючої</w:t>
      </w:r>
      <w:proofErr w:type="spellEnd"/>
      <w:r w:rsidRPr="00003DF5">
        <w:rPr>
          <w:sz w:val="24"/>
          <w:szCs w:val="24"/>
        </w:rPr>
        <w:t xml:space="preserve"> держави.</w:t>
      </w:r>
    </w:p>
    <w:p w:rsidR="00A5616D" w:rsidRPr="00003DF5" w:rsidRDefault="00003DF5" w:rsidP="00003DF5">
      <w:pPr>
        <w:pStyle w:val="a3"/>
        <w:spacing w:line="276" w:lineRule="auto"/>
        <w:ind w:left="0" w:right="-35" w:firstLine="567"/>
        <w:rPr>
          <w:sz w:val="24"/>
          <w:szCs w:val="24"/>
        </w:rPr>
      </w:pPr>
      <w:r w:rsidRPr="00003DF5">
        <w:rPr>
          <w:sz w:val="24"/>
          <w:szCs w:val="24"/>
        </w:rPr>
        <w:t>Отже</w:t>
      </w:r>
      <w:r w:rsidR="00A5616D" w:rsidRPr="00003DF5">
        <w:rPr>
          <w:sz w:val="24"/>
          <w:szCs w:val="24"/>
        </w:rPr>
        <w:t>, можна зазначити, що в Україні для іноземних фізичних осіб належними чином створено правове поле для здійснення ними свої прав та виконання своїх обов’язків.</w:t>
      </w:r>
    </w:p>
    <w:p w:rsidR="00A5616D" w:rsidRPr="00003DF5" w:rsidRDefault="00A5616D" w:rsidP="00003DF5">
      <w:pPr>
        <w:pStyle w:val="4"/>
        <w:spacing w:line="276" w:lineRule="auto"/>
        <w:ind w:left="0" w:right="-35" w:firstLine="567"/>
        <w:jc w:val="both"/>
        <w:rPr>
          <w:sz w:val="24"/>
          <w:szCs w:val="24"/>
        </w:rPr>
      </w:pPr>
      <w:r w:rsidRPr="00003DF5">
        <w:rPr>
          <w:sz w:val="24"/>
          <w:szCs w:val="24"/>
        </w:rPr>
        <w:t>ВИСНОВКИ З ТЕМИ</w:t>
      </w:r>
    </w:p>
    <w:p w:rsidR="00A5616D" w:rsidRPr="00003DF5" w:rsidRDefault="00A5616D" w:rsidP="00003DF5">
      <w:pPr>
        <w:pStyle w:val="a3"/>
        <w:spacing w:line="276" w:lineRule="auto"/>
        <w:ind w:left="0" w:right="-35" w:firstLine="567"/>
        <w:rPr>
          <w:sz w:val="24"/>
          <w:szCs w:val="24"/>
        </w:rPr>
      </w:pPr>
      <w:r w:rsidRPr="00003DF5">
        <w:rPr>
          <w:sz w:val="24"/>
          <w:szCs w:val="24"/>
        </w:rPr>
        <w:t>В України на законодавчому рівні надається поняття іноземця, особи без громадянства, біженця. Правовий статус цих осіб у будь-якій державі залежить від правового в’язку між фізичною особою та відповідною державою.</w:t>
      </w:r>
    </w:p>
    <w:p w:rsidR="00A5616D" w:rsidRPr="00003DF5" w:rsidRDefault="00A5616D" w:rsidP="00003DF5">
      <w:pPr>
        <w:pStyle w:val="a3"/>
        <w:spacing w:line="276" w:lineRule="auto"/>
        <w:ind w:left="0" w:right="-35" w:firstLine="567"/>
        <w:rPr>
          <w:sz w:val="24"/>
          <w:szCs w:val="24"/>
        </w:rPr>
      </w:pPr>
      <w:r w:rsidRPr="00003DF5">
        <w:rPr>
          <w:sz w:val="24"/>
          <w:szCs w:val="24"/>
        </w:rPr>
        <w:t>Правосуб’єктність іноземних фізичних осіб залежить від правового режиму, який встановлює держава для них, від часу перебування на території держави, від мети в’їзду та ін. Тому, якщо громадянин України прийме рішення виїхати за межі України, він повинен бути ознайомлений з обсягом прав та обов’язків, які встановлені для іноземців у державі прямування.</w:t>
      </w:r>
    </w:p>
    <w:p w:rsidR="00A5616D" w:rsidRPr="00003DF5" w:rsidRDefault="00A5616D" w:rsidP="00003DF5">
      <w:pPr>
        <w:pStyle w:val="a3"/>
        <w:spacing w:line="276" w:lineRule="auto"/>
        <w:ind w:left="0" w:right="-35" w:firstLine="567"/>
        <w:rPr>
          <w:sz w:val="24"/>
          <w:szCs w:val="24"/>
        </w:rPr>
      </w:pPr>
      <w:r w:rsidRPr="00003DF5">
        <w:rPr>
          <w:sz w:val="24"/>
          <w:szCs w:val="24"/>
        </w:rPr>
        <w:t>У більшості країн світу на іноземців поширюється національний режим, тобто іноземці користуються майже таким же самим обсягом прав та обов’язків, що і громадяни відповідної держави.</w:t>
      </w:r>
    </w:p>
    <w:p w:rsidR="005B63BD" w:rsidRPr="00003DF5" w:rsidRDefault="00B065CB" w:rsidP="00003DF5">
      <w:pPr>
        <w:spacing w:line="276" w:lineRule="auto"/>
        <w:ind w:right="-35" w:firstLine="567"/>
        <w:jc w:val="both"/>
        <w:rPr>
          <w:sz w:val="24"/>
          <w:szCs w:val="24"/>
        </w:rPr>
      </w:pPr>
    </w:p>
    <w:sectPr w:rsidR="005B63BD" w:rsidRPr="00003DF5" w:rsidSect="00003DF5">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5CB" w:rsidRDefault="00B065CB" w:rsidP="00003DF5">
      <w:r>
        <w:separator/>
      </w:r>
    </w:p>
  </w:endnote>
  <w:endnote w:type="continuationSeparator" w:id="0">
    <w:p w:rsidR="00B065CB" w:rsidRDefault="00B065CB" w:rsidP="00003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DF5" w:rsidRDefault="00003DF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DF5" w:rsidRDefault="00003DF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DF5" w:rsidRDefault="00003DF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5CB" w:rsidRDefault="00B065CB" w:rsidP="00003DF5">
      <w:r>
        <w:separator/>
      </w:r>
    </w:p>
  </w:footnote>
  <w:footnote w:type="continuationSeparator" w:id="0">
    <w:p w:rsidR="00B065CB" w:rsidRDefault="00B065CB" w:rsidP="00003D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DF5" w:rsidRDefault="00003DF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618704"/>
      <w:docPartObj>
        <w:docPartGallery w:val="Page Numbers (Top of Page)"/>
        <w:docPartUnique/>
      </w:docPartObj>
    </w:sdtPr>
    <w:sdtContent>
      <w:p w:rsidR="00003DF5" w:rsidRDefault="00003DF5" w:rsidP="00003DF5">
        <w:pPr>
          <w:pStyle w:val="a6"/>
          <w:jc w:val="right"/>
        </w:pPr>
        <w:r>
          <w:fldChar w:fldCharType="begin"/>
        </w:r>
        <w:r>
          <w:instrText>PAGE   \* MERGEFORMAT</w:instrText>
        </w:r>
        <w:r>
          <w:fldChar w:fldCharType="separate"/>
        </w:r>
        <w:r w:rsidRPr="00003DF5">
          <w:rPr>
            <w:noProof/>
            <w:lang w:val="ru-RU"/>
          </w:rPr>
          <w:t>12</w:t>
        </w:r>
        <w:r>
          <w:fldChar w:fldCharType="end"/>
        </w:r>
      </w:p>
      <w:bookmarkStart w:id="0" w:name="_GoBack" w:displacedByCustomXml="next"/>
      <w:bookmarkEnd w:id="0" w:displacedByCustomXml="nex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DF5" w:rsidRDefault="00003DF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454C1"/>
    <w:multiLevelType w:val="hybridMultilevel"/>
    <w:tmpl w:val="5978E7FA"/>
    <w:lvl w:ilvl="0" w:tplc="EBF83C1E">
      <w:start w:val="1"/>
      <w:numFmt w:val="decimal"/>
      <w:lvlText w:val="%1."/>
      <w:lvlJc w:val="left"/>
      <w:pPr>
        <w:ind w:left="258" w:hanging="420"/>
        <w:jc w:val="left"/>
      </w:pPr>
      <w:rPr>
        <w:rFonts w:ascii="Times New Roman" w:eastAsia="Times New Roman" w:hAnsi="Times New Roman" w:cs="Times New Roman" w:hint="default"/>
        <w:w w:val="100"/>
        <w:sz w:val="28"/>
        <w:szCs w:val="28"/>
        <w:lang w:val="uk-UA" w:eastAsia="en-US" w:bidi="ar-SA"/>
      </w:rPr>
    </w:lvl>
    <w:lvl w:ilvl="1" w:tplc="DACC67C2">
      <w:numFmt w:val="bullet"/>
      <w:lvlText w:val="•"/>
      <w:lvlJc w:val="left"/>
      <w:pPr>
        <w:ind w:left="1236" w:hanging="420"/>
      </w:pPr>
      <w:rPr>
        <w:rFonts w:hint="default"/>
        <w:lang w:val="uk-UA" w:eastAsia="en-US" w:bidi="ar-SA"/>
      </w:rPr>
    </w:lvl>
    <w:lvl w:ilvl="2" w:tplc="DE68DADE">
      <w:numFmt w:val="bullet"/>
      <w:lvlText w:val="•"/>
      <w:lvlJc w:val="left"/>
      <w:pPr>
        <w:ind w:left="2213" w:hanging="420"/>
      </w:pPr>
      <w:rPr>
        <w:rFonts w:hint="default"/>
        <w:lang w:val="uk-UA" w:eastAsia="en-US" w:bidi="ar-SA"/>
      </w:rPr>
    </w:lvl>
    <w:lvl w:ilvl="3" w:tplc="3A46F5D6">
      <w:numFmt w:val="bullet"/>
      <w:lvlText w:val="•"/>
      <w:lvlJc w:val="left"/>
      <w:pPr>
        <w:ind w:left="3190" w:hanging="420"/>
      </w:pPr>
      <w:rPr>
        <w:rFonts w:hint="default"/>
        <w:lang w:val="uk-UA" w:eastAsia="en-US" w:bidi="ar-SA"/>
      </w:rPr>
    </w:lvl>
    <w:lvl w:ilvl="4" w:tplc="9EDCFB7E">
      <w:numFmt w:val="bullet"/>
      <w:lvlText w:val="•"/>
      <w:lvlJc w:val="left"/>
      <w:pPr>
        <w:ind w:left="4167" w:hanging="420"/>
      </w:pPr>
      <w:rPr>
        <w:rFonts w:hint="default"/>
        <w:lang w:val="uk-UA" w:eastAsia="en-US" w:bidi="ar-SA"/>
      </w:rPr>
    </w:lvl>
    <w:lvl w:ilvl="5" w:tplc="A31C0EF8">
      <w:numFmt w:val="bullet"/>
      <w:lvlText w:val="•"/>
      <w:lvlJc w:val="left"/>
      <w:pPr>
        <w:ind w:left="5144" w:hanging="420"/>
      </w:pPr>
      <w:rPr>
        <w:rFonts w:hint="default"/>
        <w:lang w:val="uk-UA" w:eastAsia="en-US" w:bidi="ar-SA"/>
      </w:rPr>
    </w:lvl>
    <w:lvl w:ilvl="6" w:tplc="A6245AA8">
      <w:numFmt w:val="bullet"/>
      <w:lvlText w:val="•"/>
      <w:lvlJc w:val="left"/>
      <w:pPr>
        <w:ind w:left="6121" w:hanging="420"/>
      </w:pPr>
      <w:rPr>
        <w:rFonts w:hint="default"/>
        <w:lang w:val="uk-UA" w:eastAsia="en-US" w:bidi="ar-SA"/>
      </w:rPr>
    </w:lvl>
    <w:lvl w:ilvl="7" w:tplc="4ED0DCBC">
      <w:numFmt w:val="bullet"/>
      <w:lvlText w:val="•"/>
      <w:lvlJc w:val="left"/>
      <w:pPr>
        <w:ind w:left="7098" w:hanging="420"/>
      </w:pPr>
      <w:rPr>
        <w:rFonts w:hint="default"/>
        <w:lang w:val="uk-UA" w:eastAsia="en-US" w:bidi="ar-SA"/>
      </w:rPr>
    </w:lvl>
    <w:lvl w:ilvl="8" w:tplc="CB7A8666">
      <w:numFmt w:val="bullet"/>
      <w:lvlText w:val="•"/>
      <w:lvlJc w:val="left"/>
      <w:pPr>
        <w:ind w:left="8075" w:hanging="420"/>
      </w:pPr>
      <w:rPr>
        <w:rFonts w:hint="default"/>
        <w:lang w:val="uk-UA" w:eastAsia="en-US" w:bidi="ar-SA"/>
      </w:rPr>
    </w:lvl>
  </w:abstractNum>
  <w:abstractNum w:abstractNumId="1">
    <w:nsid w:val="0F206018"/>
    <w:multiLevelType w:val="hybridMultilevel"/>
    <w:tmpl w:val="6E286380"/>
    <w:lvl w:ilvl="0" w:tplc="A8425B1E">
      <w:numFmt w:val="bullet"/>
      <w:lvlText w:val="-"/>
      <w:lvlJc w:val="left"/>
      <w:pPr>
        <w:ind w:left="1338" w:hanging="360"/>
      </w:pPr>
      <w:rPr>
        <w:rFonts w:ascii="Times New Roman" w:eastAsia="Times New Roman" w:hAnsi="Times New Roman" w:cs="Times New Roman" w:hint="default"/>
        <w:w w:val="100"/>
        <w:sz w:val="28"/>
        <w:szCs w:val="28"/>
        <w:lang w:val="uk-UA" w:eastAsia="en-US" w:bidi="ar-SA"/>
      </w:rPr>
    </w:lvl>
    <w:lvl w:ilvl="1" w:tplc="DFE4E018">
      <w:numFmt w:val="bullet"/>
      <w:lvlText w:val="•"/>
      <w:lvlJc w:val="left"/>
      <w:pPr>
        <w:ind w:left="2208" w:hanging="360"/>
      </w:pPr>
      <w:rPr>
        <w:rFonts w:hint="default"/>
        <w:lang w:val="uk-UA" w:eastAsia="en-US" w:bidi="ar-SA"/>
      </w:rPr>
    </w:lvl>
    <w:lvl w:ilvl="2" w:tplc="8FF8A46C">
      <w:numFmt w:val="bullet"/>
      <w:lvlText w:val="•"/>
      <w:lvlJc w:val="left"/>
      <w:pPr>
        <w:ind w:left="3077" w:hanging="360"/>
      </w:pPr>
      <w:rPr>
        <w:rFonts w:hint="default"/>
        <w:lang w:val="uk-UA" w:eastAsia="en-US" w:bidi="ar-SA"/>
      </w:rPr>
    </w:lvl>
    <w:lvl w:ilvl="3" w:tplc="48AA3076">
      <w:numFmt w:val="bullet"/>
      <w:lvlText w:val="•"/>
      <w:lvlJc w:val="left"/>
      <w:pPr>
        <w:ind w:left="3946" w:hanging="360"/>
      </w:pPr>
      <w:rPr>
        <w:rFonts w:hint="default"/>
        <w:lang w:val="uk-UA" w:eastAsia="en-US" w:bidi="ar-SA"/>
      </w:rPr>
    </w:lvl>
    <w:lvl w:ilvl="4" w:tplc="A0C88032">
      <w:numFmt w:val="bullet"/>
      <w:lvlText w:val="•"/>
      <w:lvlJc w:val="left"/>
      <w:pPr>
        <w:ind w:left="4815" w:hanging="360"/>
      </w:pPr>
      <w:rPr>
        <w:rFonts w:hint="default"/>
        <w:lang w:val="uk-UA" w:eastAsia="en-US" w:bidi="ar-SA"/>
      </w:rPr>
    </w:lvl>
    <w:lvl w:ilvl="5" w:tplc="994EDAAC">
      <w:numFmt w:val="bullet"/>
      <w:lvlText w:val="•"/>
      <w:lvlJc w:val="left"/>
      <w:pPr>
        <w:ind w:left="5684" w:hanging="360"/>
      </w:pPr>
      <w:rPr>
        <w:rFonts w:hint="default"/>
        <w:lang w:val="uk-UA" w:eastAsia="en-US" w:bidi="ar-SA"/>
      </w:rPr>
    </w:lvl>
    <w:lvl w:ilvl="6" w:tplc="B8843FB2">
      <w:numFmt w:val="bullet"/>
      <w:lvlText w:val="•"/>
      <w:lvlJc w:val="left"/>
      <w:pPr>
        <w:ind w:left="6553" w:hanging="360"/>
      </w:pPr>
      <w:rPr>
        <w:rFonts w:hint="default"/>
        <w:lang w:val="uk-UA" w:eastAsia="en-US" w:bidi="ar-SA"/>
      </w:rPr>
    </w:lvl>
    <w:lvl w:ilvl="7" w:tplc="1F123A9E">
      <w:numFmt w:val="bullet"/>
      <w:lvlText w:val="•"/>
      <w:lvlJc w:val="left"/>
      <w:pPr>
        <w:ind w:left="7422" w:hanging="360"/>
      </w:pPr>
      <w:rPr>
        <w:rFonts w:hint="default"/>
        <w:lang w:val="uk-UA" w:eastAsia="en-US" w:bidi="ar-SA"/>
      </w:rPr>
    </w:lvl>
    <w:lvl w:ilvl="8" w:tplc="1F94B4EC">
      <w:numFmt w:val="bullet"/>
      <w:lvlText w:val="•"/>
      <w:lvlJc w:val="left"/>
      <w:pPr>
        <w:ind w:left="8291" w:hanging="360"/>
      </w:pPr>
      <w:rPr>
        <w:rFonts w:hint="default"/>
        <w:lang w:val="uk-UA" w:eastAsia="en-US" w:bidi="ar-SA"/>
      </w:rPr>
    </w:lvl>
  </w:abstractNum>
  <w:abstractNum w:abstractNumId="2">
    <w:nsid w:val="14B50CBB"/>
    <w:multiLevelType w:val="hybridMultilevel"/>
    <w:tmpl w:val="3B7A411C"/>
    <w:lvl w:ilvl="0" w:tplc="2C5C34CE">
      <w:start w:val="1"/>
      <w:numFmt w:val="decimal"/>
      <w:lvlText w:val="%1."/>
      <w:lvlJc w:val="left"/>
      <w:pPr>
        <w:ind w:left="258" w:hanging="876"/>
        <w:jc w:val="left"/>
      </w:pPr>
      <w:rPr>
        <w:rFonts w:hint="default"/>
        <w:spacing w:val="-11"/>
        <w:w w:val="100"/>
        <w:lang w:val="uk-UA" w:eastAsia="en-US" w:bidi="ar-SA"/>
      </w:rPr>
    </w:lvl>
    <w:lvl w:ilvl="1" w:tplc="52AAD794">
      <w:start w:val="1"/>
      <w:numFmt w:val="decimal"/>
      <w:lvlText w:val="%2)"/>
      <w:lvlJc w:val="left"/>
      <w:pPr>
        <w:ind w:left="1283" w:hanging="305"/>
        <w:jc w:val="left"/>
      </w:pPr>
      <w:rPr>
        <w:rFonts w:ascii="Times New Roman" w:eastAsia="Times New Roman" w:hAnsi="Times New Roman" w:cs="Times New Roman" w:hint="default"/>
        <w:w w:val="100"/>
        <w:sz w:val="28"/>
        <w:szCs w:val="28"/>
        <w:lang w:val="uk-UA" w:eastAsia="en-US" w:bidi="ar-SA"/>
      </w:rPr>
    </w:lvl>
    <w:lvl w:ilvl="2" w:tplc="DACC3DB8">
      <w:numFmt w:val="bullet"/>
      <w:lvlText w:val="•"/>
      <w:lvlJc w:val="left"/>
      <w:pPr>
        <w:ind w:left="2252" w:hanging="305"/>
      </w:pPr>
      <w:rPr>
        <w:rFonts w:hint="default"/>
        <w:lang w:val="uk-UA" w:eastAsia="en-US" w:bidi="ar-SA"/>
      </w:rPr>
    </w:lvl>
    <w:lvl w:ilvl="3" w:tplc="2FE6053C">
      <w:numFmt w:val="bullet"/>
      <w:lvlText w:val="•"/>
      <w:lvlJc w:val="left"/>
      <w:pPr>
        <w:ind w:left="3224" w:hanging="305"/>
      </w:pPr>
      <w:rPr>
        <w:rFonts w:hint="default"/>
        <w:lang w:val="uk-UA" w:eastAsia="en-US" w:bidi="ar-SA"/>
      </w:rPr>
    </w:lvl>
    <w:lvl w:ilvl="4" w:tplc="25AECAB0">
      <w:numFmt w:val="bullet"/>
      <w:lvlText w:val="•"/>
      <w:lvlJc w:val="left"/>
      <w:pPr>
        <w:ind w:left="4196" w:hanging="305"/>
      </w:pPr>
      <w:rPr>
        <w:rFonts w:hint="default"/>
        <w:lang w:val="uk-UA" w:eastAsia="en-US" w:bidi="ar-SA"/>
      </w:rPr>
    </w:lvl>
    <w:lvl w:ilvl="5" w:tplc="557CE8B4">
      <w:numFmt w:val="bullet"/>
      <w:lvlText w:val="•"/>
      <w:lvlJc w:val="left"/>
      <w:pPr>
        <w:ind w:left="5168" w:hanging="305"/>
      </w:pPr>
      <w:rPr>
        <w:rFonts w:hint="default"/>
        <w:lang w:val="uk-UA" w:eastAsia="en-US" w:bidi="ar-SA"/>
      </w:rPr>
    </w:lvl>
    <w:lvl w:ilvl="6" w:tplc="D70C6BFC">
      <w:numFmt w:val="bullet"/>
      <w:lvlText w:val="•"/>
      <w:lvlJc w:val="left"/>
      <w:pPr>
        <w:ind w:left="6140" w:hanging="305"/>
      </w:pPr>
      <w:rPr>
        <w:rFonts w:hint="default"/>
        <w:lang w:val="uk-UA" w:eastAsia="en-US" w:bidi="ar-SA"/>
      </w:rPr>
    </w:lvl>
    <w:lvl w:ilvl="7" w:tplc="04962FC8">
      <w:numFmt w:val="bullet"/>
      <w:lvlText w:val="•"/>
      <w:lvlJc w:val="left"/>
      <w:pPr>
        <w:ind w:left="7112" w:hanging="305"/>
      </w:pPr>
      <w:rPr>
        <w:rFonts w:hint="default"/>
        <w:lang w:val="uk-UA" w:eastAsia="en-US" w:bidi="ar-SA"/>
      </w:rPr>
    </w:lvl>
    <w:lvl w:ilvl="8" w:tplc="5DA4DE42">
      <w:numFmt w:val="bullet"/>
      <w:lvlText w:val="•"/>
      <w:lvlJc w:val="left"/>
      <w:pPr>
        <w:ind w:left="8084" w:hanging="305"/>
      </w:pPr>
      <w:rPr>
        <w:rFonts w:hint="default"/>
        <w:lang w:val="uk-UA" w:eastAsia="en-US" w:bidi="ar-SA"/>
      </w:rPr>
    </w:lvl>
  </w:abstractNum>
  <w:abstractNum w:abstractNumId="3">
    <w:nsid w:val="20093BC2"/>
    <w:multiLevelType w:val="hybridMultilevel"/>
    <w:tmpl w:val="67D02F6A"/>
    <w:lvl w:ilvl="0" w:tplc="69B48ECE">
      <w:start w:val="2"/>
      <w:numFmt w:val="decimal"/>
      <w:lvlText w:val="%1."/>
      <w:lvlJc w:val="left"/>
      <w:pPr>
        <w:ind w:left="258" w:hanging="396"/>
        <w:jc w:val="left"/>
      </w:pPr>
      <w:rPr>
        <w:rFonts w:hint="default"/>
        <w:w w:val="100"/>
        <w:lang w:val="uk-UA" w:eastAsia="en-US" w:bidi="ar-SA"/>
      </w:rPr>
    </w:lvl>
    <w:lvl w:ilvl="1" w:tplc="11C2901A">
      <w:numFmt w:val="bullet"/>
      <w:lvlText w:val="•"/>
      <w:lvlJc w:val="left"/>
      <w:pPr>
        <w:ind w:left="1236" w:hanging="396"/>
      </w:pPr>
      <w:rPr>
        <w:rFonts w:hint="default"/>
        <w:lang w:val="uk-UA" w:eastAsia="en-US" w:bidi="ar-SA"/>
      </w:rPr>
    </w:lvl>
    <w:lvl w:ilvl="2" w:tplc="C6F8BBAC">
      <w:numFmt w:val="bullet"/>
      <w:lvlText w:val="•"/>
      <w:lvlJc w:val="left"/>
      <w:pPr>
        <w:ind w:left="2213" w:hanging="396"/>
      </w:pPr>
      <w:rPr>
        <w:rFonts w:hint="default"/>
        <w:lang w:val="uk-UA" w:eastAsia="en-US" w:bidi="ar-SA"/>
      </w:rPr>
    </w:lvl>
    <w:lvl w:ilvl="3" w:tplc="4F8AB362">
      <w:numFmt w:val="bullet"/>
      <w:lvlText w:val="•"/>
      <w:lvlJc w:val="left"/>
      <w:pPr>
        <w:ind w:left="3190" w:hanging="396"/>
      </w:pPr>
      <w:rPr>
        <w:rFonts w:hint="default"/>
        <w:lang w:val="uk-UA" w:eastAsia="en-US" w:bidi="ar-SA"/>
      </w:rPr>
    </w:lvl>
    <w:lvl w:ilvl="4" w:tplc="40BE4274">
      <w:numFmt w:val="bullet"/>
      <w:lvlText w:val="•"/>
      <w:lvlJc w:val="left"/>
      <w:pPr>
        <w:ind w:left="4167" w:hanging="396"/>
      </w:pPr>
      <w:rPr>
        <w:rFonts w:hint="default"/>
        <w:lang w:val="uk-UA" w:eastAsia="en-US" w:bidi="ar-SA"/>
      </w:rPr>
    </w:lvl>
    <w:lvl w:ilvl="5" w:tplc="B546D32C">
      <w:numFmt w:val="bullet"/>
      <w:lvlText w:val="•"/>
      <w:lvlJc w:val="left"/>
      <w:pPr>
        <w:ind w:left="5144" w:hanging="396"/>
      </w:pPr>
      <w:rPr>
        <w:rFonts w:hint="default"/>
        <w:lang w:val="uk-UA" w:eastAsia="en-US" w:bidi="ar-SA"/>
      </w:rPr>
    </w:lvl>
    <w:lvl w:ilvl="6" w:tplc="CB10D562">
      <w:numFmt w:val="bullet"/>
      <w:lvlText w:val="•"/>
      <w:lvlJc w:val="left"/>
      <w:pPr>
        <w:ind w:left="6121" w:hanging="396"/>
      </w:pPr>
      <w:rPr>
        <w:rFonts w:hint="default"/>
        <w:lang w:val="uk-UA" w:eastAsia="en-US" w:bidi="ar-SA"/>
      </w:rPr>
    </w:lvl>
    <w:lvl w:ilvl="7" w:tplc="95AA449E">
      <w:numFmt w:val="bullet"/>
      <w:lvlText w:val="•"/>
      <w:lvlJc w:val="left"/>
      <w:pPr>
        <w:ind w:left="7098" w:hanging="396"/>
      </w:pPr>
      <w:rPr>
        <w:rFonts w:hint="default"/>
        <w:lang w:val="uk-UA" w:eastAsia="en-US" w:bidi="ar-SA"/>
      </w:rPr>
    </w:lvl>
    <w:lvl w:ilvl="8" w:tplc="DA8E086E">
      <w:numFmt w:val="bullet"/>
      <w:lvlText w:val="•"/>
      <w:lvlJc w:val="left"/>
      <w:pPr>
        <w:ind w:left="8075" w:hanging="396"/>
      </w:pPr>
      <w:rPr>
        <w:rFonts w:hint="default"/>
        <w:lang w:val="uk-UA" w:eastAsia="en-US" w:bidi="ar-SA"/>
      </w:rPr>
    </w:lvl>
  </w:abstractNum>
  <w:abstractNum w:abstractNumId="4">
    <w:nsid w:val="20C60915"/>
    <w:multiLevelType w:val="hybridMultilevel"/>
    <w:tmpl w:val="534CFE7E"/>
    <w:lvl w:ilvl="0" w:tplc="DB2819D4">
      <w:start w:val="1"/>
      <w:numFmt w:val="decimal"/>
      <w:lvlText w:val="%1."/>
      <w:lvlJc w:val="left"/>
      <w:pPr>
        <w:ind w:left="258" w:hanging="300"/>
        <w:jc w:val="left"/>
      </w:pPr>
      <w:rPr>
        <w:rFonts w:hint="default"/>
        <w:w w:val="100"/>
        <w:lang w:val="uk-UA" w:eastAsia="en-US" w:bidi="ar-SA"/>
      </w:rPr>
    </w:lvl>
    <w:lvl w:ilvl="1" w:tplc="48C62B32">
      <w:numFmt w:val="bullet"/>
      <w:lvlText w:val="•"/>
      <w:lvlJc w:val="left"/>
      <w:pPr>
        <w:ind w:left="1236" w:hanging="300"/>
      </w:pPr>
      <w:rPr>
        <w:rFonts w:hint="default"/>
        <w:lang w:val="uk-UA" w:eastAsia="en-US" w:bidi="ar-SA"/>
      </w:rPr>
    </w:lvl>
    <w:lvl w:ilvl="2" w:tplc="75B06C72">
      <w:numFmt w:val="bullet"/>
      <w:lvlText w:val="•"/>
      <w:lvlJc w:val="left"/>
      <w:pPr>
        <w:ind w:left="2213" w:hanging="300"/>
      </w:pPr>
      <w:rPr>
        <w:rFonts w:hint="default"/>
        <w:lang w:val="uk-UA" w:eastAsia="en-US" w:bidi="ar-SA"/>
      </w:rPr>
    </w:lvl>
    <w:lvl w:ilvl="3" w:tplc="E40A15CA">
      <w:numFmt w:val="bullet"/>
      <w:lvlText w:val="•"/>
      <w:lvlJc w:val="left"/>
      <w:pPr>
        <w:ind w:left="3190" w:hanging="300"/>
      </w:pPr>
      <w:rPr>
        <w:rFonts w:hint="default"/>
        <w:lang w:val="uk-UA" w:eastAsia="en-US" w:bidi="ar-SA"/>
      </w:rPr>
    </w:lvl>
    <w:lvl w:ilvl="4" w:tplc="42D2CB86">
      <w:numFmt w:val="bullet"/>
      <w:lvlText w:val="•"/>
      <w:lvlJc w:val="left"/>
      <w:pPr>
        <w:ind w:left="4167" w:hanging="300"/>
      </w:pPr>
      <w:rPr>
        <w:rFonts w:hint="default"/>
        <w:lang w:val="uk-UA" w:eastAsia="en-US" w:bidi="ar-SA"/>
      </w:rPr>
    </w:lvl>
    <w:lvl w:ilvl="5" w:tplc="4C06DA8C">
      <w:numFmt w:val="bullet"/>
      <w:lvlText w:val="•"/>
      <w:lvlJc w:val="left"/>
      <w:pPr>
        <w:ind w:left="5144" w:hanging="300"/>
      </w:pPr>
      <w:rPr>
        <w:rFonts w:hint="default"/>
        <w:lang w:val="uk-UA" w:eastAsia="en-US" w:bidi="ar-SA"/>
      </w:rPr>
    </w:lvl>
    <w:lvl w:ilvl="6" w:tplc="CCA6770E">
      <w:numFmt w:val="bullet"/>
      <w:lvlText w:val="•"/>
      <w:lvlJc w:val="left"/>
      <w:pPr>
        <w:ind w:left="6121" w:hanging="300"/>
      </w:pPr>
      <w:rPr>
        <w:rFonts w:hint="default"/>
        <w:lang w:val="uk-UA" w:eastAsia="en-US" w:bidi="ar-SA"/>
      </w:rPr>
    </w:lvl>
    <w:lvl w:ilvl="7" w:tplc="C7E07E34">
      <w:numFmt w:val="bullet"/>
      <w:lvlText w:val="•"/>
      <w:lvlJc w:val="left"/>
      <w:pPr>
        <w:ind w:left="7098" w:hanging="300"/>
      </w:pPr>
      <w:rPr>
        <w:rFonts w:hint="default"/>
        <w:lang w:val="uk-UA" w:eastAsia="en-US" w:bidi="ar-SA"/>
      </w:rPr>
    </w:lvl>
    <w:lvl w:ilvl="8" w:tplc="089EFC60">
      <w:numFmt w:val="bullet"/>
      <w:lvlText w:val="•"/>
      <w:lvlJc w:val="left"/>
      <w:pPr>
        <w:ind w:left="8075" w:hanging="300"/>
      </w:pPr>
      <w:rPr>
        <w:rFonts w:hint="default"/>
        <w:lang w:val="uk-UA" w:eastAsia="en-US" w:bidi="ar-SA"/>
      </w:rPr>
    </w:lvl>
  </w:abstractNum>
  <w:abstractNum w:abstractNumId="5">
    <w:nsid w:val="377D7F6B"/>
    <w:multiLevelType w:val="hybridMultilevel"/>
    <w:tmpl w:val="12546D72"/>
    <w:lvl w:ilvl="0" w:tplc="47F6062A">
      <w:start w:val="1"/>
      <w:numFmt w:val="decimal"/>
      <w:lvlText w:val="%1)"/>
      <w:lvlJc w:val="left"/>
      <w:pPr>
        <w:ind w:left="258" w:hanging="307"/>
        <w:jc w:val="left"/>
      </w:pPr>
      <w:rPr>
        <w:rFonts w:ascii="Times New Roman" w:eastAsia="Times New Roman" w:hAnsi="Times New Roman" w:cs="Times New Roman" w:hint="default"/>
        <w:w w:val="100"/>
        <w:sz w:val="28"/>
        <w:szCs w:val="28"/>
        <w:lang w:val="uk-UA" w:eastAsia="en-US" w:bidi="ar-SA"/>
      </w:rPr>
    </w:lvl>
    <w:lvl w:ilvl="1" w:tplc="E1422094">
      <w:numFmt w:val="bullet"/>
      <w:lvlText w:val="•"/>
      <w:lvlJc w:val="left"/>
      <w:pPr>
        <w:ind w:left="1236" w:hanging="307"/>
      </w:pPr>
      <w:rPr>
        <w:rFonts w:hint="default"/>
        <w:lang w:val="uk-UA" w:eastAsia="en-US" w:bidi="ar-SA"/>
      </w:rPr>
    </w:lvl>
    <w:lvl w:ilvl="2" w:tplc="49165266">
      <w:numFmt w:val="bullet"/>
      <w:lvlText w:val="•"/>
      <w:lvlJc w:val="left"/>
      <w:pPr>
        <w:ind w:left="2213" w:hanging="307"/>
      </w:pPr>
      <w:rPr>
        <w:rFonts w:hint="default"/>
        <w:lang w:val="uk-UA" w:eastAsia="en-US" w:bidi="ar-SA"/>
      </w:rPr>
    </w:lvl>
    <w:lvl w:ilvl="3" w:tplc="8A62600C">
      <w:numFmt w:val="bullet"/>
      <w:lvlText w:val="•"/>
      <w:lvlJc w:val="left"/>
      <w:pPr>
        <w:ind w:left="3190" w:hanging="307"/>
      </w:pPr>
      <w:rPr>
        <w:rFonts w:hint="default"/>
        <w:lang w:val="uk-UA" w:eastAsia="en-US" w:bidi="ar-SA"/>
      </w:rPr>
    </w:lvl>
    <w:lvl w:ilvl="4" w:tplc="457865A4">
      <w:numFmt w:val="bullet"/>
      <w:lvlText w:val="•"/>
      <w:lvlJc w:val="left"/>
      <w:pPr>
        <w:ind w:left="4167" w:hanging="307"/>
      </w:pPr>
      <w:rPr>
        <w:rFonts w:hint="default"/>
        <w:lang w:val="uk-UA" w:eastAsia="en-US" w:bidi="ar-SA"/>
      </w:rPr>
    </w:lvl>
    <w:lvl w:ilvl="5" w:tplc="CA50D404">
      <w:numFmt w:val="bullet"/>
      <w:lvlText w:val="•"/>
      <w:lvlJc w:val="left"/>
      <w:pPr>
        <w:ind w:left="5144" w:hanging="307"/>
      </w:pPr>
      <w:rPr>
        <w:rFonts w:hint="default"/>
        <w:lang w:val="uk-UA" w:eastAsia="en-US" w:bidi="ar-SA"/>
      </w:rPr>
    </w:lvl>
    <w:lvl w:ilvl="6" w:tplc="507E8B36">
      <w:numFmt w:val="bullet"/>
      <w:lvlText w:val="•"/>
      <w:lvlJc w:val="left"/>
      <w:pPr>
        <w:ind w:left="6121" w:hanging="307"/>
      </w:pPr>
      <w:rPr>
        <w:rFonts w:hint="default"/>
        <w:lang w:val="uk-UA" w:eastAsia="en-US" w:bidi="ar-SA"/>
      </w:rPr>
    </w:lvl>
    <w:lvl w:ilvl="7" w:tplc="40A44ADC">
      <w:numFmt w:val="bullet"/>
      <w:lvlText w:val="•"/>
      <w:lvlJc w:val="left"/>
      <w:pPr>
        <w:ind w:left="7098" w:hanging="307"/>
      </w:pPr>
      <w:rPr>
        <w:rFonts w:hint="default"/>
        <w:lang w:val="uk-UA" w:eastAsia="en-US" w:bidi="ar-SA"/>
      </w:rPr>
    </w:lvl>
    <w:lvl w:ilvl="8" w:tplc="4F8C23A0">
      <w:numFmt w:val="bullet"/>
      <w:lvlText w:val="•"/>
      <w:lvlJc w:val="left"/>
      <w:pPr>
        <w:ind w:left="8075" w:hanging="307"/>
      </w:pPr>
      <w:rPr>
        <w:rFonts w:hint="default"/>
        <w:lang w:val="uk-UA" w:eastAsia="en-US" w:bidi="ar-SA"/>
      </w:rPr>
    </w:lvl>
  </w:abstractNum>
  <w:abstractNum w:abstractNumId="6">
    <w:nsid w:val="39E83B2D"/>
    <w:multiLevelType w:val="hybridMultilevel"/>
    <w:tmpl w:val="B502909A"/>
    <w:lvl w:ilvl="0" w:tplc="E87A4C18">
      <w:start w:val="1"/>
      <w:numFmt w:val="decimal"/>
      <w:lvlText w:val="%1)"/>
      <w:lvlJc w:val="left"/>
      <w:pPr>
        <w:ind w:left="258" w:hanging="372"/>
        <w:jc w:val="left"/>
      </w:pPr>
      <w:rPr>
        <w:rFonts w:ascii="Times New Roman" w:eastAsia="Times New Roman" w:hAnsi="Times New Roman" w:cs="Times New Roman" w:hint="default"/>
        <w:w w:val="100"/>
        <w:sz w:val="28"/>
        <w:szCs w:val="28"/>
        <w:lang w:val="uk-UA" w:eastAsia="en-US" w:bidi="ar-SA"/>
      </w:rPr>
    </w:lvl>
    <w:lvl w:ilvl="1" w:tplc="C7EEB0F2">
      <w:numFmt w:val="bullet"/>
      <w:lvlText w:val="•"/>
      <w:lvlJc w:val="left"/>
      <w:pPr>
        <w:ind w:left="1236" w:hanging="372"/>
      </w:pPr>
      <w:rPr>
        <w:rFonts w:hint="default"/>
        <w:lang w:val="uk-UA" w:eastAsia="en-US" w:bidi="ar-SA"/>
      </w:rPr>
    </w:lvl>
    <w:lvl w:ilvl="2" w:tplc="9FB80796">
      <w:numFmt w:val="bullet"/>
      <w:lvlText w:val="•"/>
      <w:lvlJc w:val="left"/>
      <w:pPr>
        <w:ind w:left="2213" w:hanging="372"/>
      </w:pPr>
      <w:rPr>
        <w:rFonts w:hint="default"/>
        <w:lang w:val="uk-UA" w:eastAsia="en-US" w:bidi="ar-SA"/>
      </w:rPr>
    </w:lvl>
    <w:lvl w:ilvl="3" w:tplc="68D405BC">
      <w:numFmt w:val="bullet"/>
      <w:lvlText w:val="•"/>
      <w:lvlJc w:val="left"/>
      <w:pPr>
        <w:ind w:left="3190" w:hanging="372"/>
      </w:pPr>
      <w:rPr>
        <w:rFonts w:hint="default"/>
        <w:lang w:val="uk-UA" w:eastAsia="en-US" w:bidi="ar-SA"/>
      </w:rPr>
    </w:lvl>
    <w:lvl w:ilvl="4" w:tplc="61880574">
      <w:numFmt w:val="bullet"/>
      <w:lvlText w:val="•"/>
      <w:lvlJc w:val="left"/>
      <w:pPr>
        <w:ind w:left="4167" w:hanging="372"/>
      </w:pPr>
      <w:rPr>
        <w:rFonts w:hint="default"/>
        <w:lang w:val="uk-UA" w:eastAsia="en-US" w:bidi="ar-SA"/>
      </w:rPr>
    </w:lvl>
    <w:lvl w:ilvl="5" w:tplc="7D246590">
      <w:numFmt w:val="bullet"/>
      <w:lvlText w:val="•"/>
      <w:lvlJc w:val="left"/>
      <w:pPr>
        <w:ind w:left="5144" w:hanging="372"/>
      </w:pPr>
      <w:rPr>
        <w:rFonts w:hint="default"/>
        <w:lang w:val="uk-UA" w:eastAsia="en-US" w:bidi="ar-SA"/>
      </w:rPr>
    </w:lvl>
    <w:lvl w:ilvl="6" w:tplc="9CF2592A">
      <w:numFmt w:val="bullet"/>
      <w:lvlText w:val="•"/>
      <w:lvlJc w:val="left"/>
      <w:pPr>
        <w:ind w:left="6121" w:hanging="372"/>
      </w:pPr>
      <w:rPr>
        <w:rFonts w:hint="default"/>
        <w:lang w:val="uk-UA" w:eastAsia="en-US" w:bidi="ar-SA"/>
      </w:rPr>
    </w:lvl>
    <w:lvl w:ilvl="7" w:tplc="22546E8A">
      <w:numFmt w:val="bullet"/>
      <w:lvlText w:val="•"/>
      <w:lvlJc w:val="left"/>
      <w:pPr>
        <w:ind w:left="7098" w:hanging="372"/>
      </w:pPr>
      <w:rPr>
        <w:rFonts w:hint="default"/>
        <w:lang w:val="uk-UA" w:eastAsia="en-US" w:bidi="ar-SA"/>
      </w:rPr>
    </w:lvl>
    <w:lvl w:ilvl="8" w:tplc="0D5CF7CC">
      <w:numFmt w:val="bullet"/>
      <w:lvlText w:val="•"/>
      <w:lvlJc w:val="left"/>
      <w:pPr>
        <w:ind w:left="8075" w:hanging="372"/>
      </w:pPr>
      <w:rPr>
        <w:rFonts w:hint="default"/>
        <w:lang w:val="uk-UA" w:eastAsia="en-US" w:bidi="ar-SA"/>
      </w:rPr>
    </w:lvl>
  </w:abstractNum>
  <w:abstractNum w:abstractNumId="7">
    <w:nsid w:val="4CBA42E6"/>
    <w:multiLevelType w:val="hybridMultilevel"/>
    <w:tmpl w:val="65D2AAC4"/>
    <w:lvl w:ilvl="0" w:tplc="8BA24B30">
      <w:start w:val="1"/>
      <w:numFmt w:val="decimal"/>
      <w:lvlText w:val="%1."/>
      <w:lvlJc w:val="left"/>
      <w:pPr>
        <w:ind w:left="258" w:hanging="362"/>
        <w:jc w:val="left"/>
      </w:pPr>
      <w:rPr>
        <w:rFonts w:ascii="Times New Roman" w:eastAsia="Times New Roman" w:hAnsi="Times New Roman" w:cs="Times New Roman" w:hint="default"/>
        <w:w w:val="100"/>
        <w:sz w:val="28"/>
        <w:szCs w:val="28"/>
        <w:lang w:val="uk-UA" w:eastAsia="en-US" w:bidi="ar-SA"/>
      </w:rPr>
    </w:lvl>
    <w:lvl w:ilvl="1" w:tplc="DF36A0C4">
      <w:numFmt w:val="bullet"/>
      <w:lvlText w:val="•"/>
      <w:lvlJc w:val="left"/>
      <w:pPr>
        <w:ind w:left="1236" w:hanging="362"/>
      </w:pPr>
      <w:rPr>
        <w:rFonts w:hint="default"/>
        <w:lang w:val="uk-UA" w:eastAsia="en-US" w:bidi="ar-SA"/>
      </w:rPr>
    </w:lvl>
    <w:lvl w:ilvl="2" w:tplc="F3FC9942">
      <w:numFmt w:val="bullet"/>
      <w:lvlText w:val="•"/>
      <w:lvlJc w:val="left"/>
      <w:pPr>
        <w:ind w:left="2213" w:hanging="362"/>
      </w:pPr>
      <w:rPr>
        <w:rFonts w:hint="default"/>
        <w:lang w:val="uk-UA" w:eastAsia="en-US" w:bidi="ar-SA"/>
      </w:rPr>
    </w:lvl>
    <w:lvl w:ilvl="3" w:tplc="F8A6958C">
      <w:numFmt w:val="bullet"/>
      <w:lvlText w:val="•"/>
      <w:lvlJc w:val="left"/>
      <w:pPr>
        <w:ind w:left="3190" w:hanging="362"/>
      </w:pPr>
      <w:rPr>
        <w:rFonts w:hint="default"/>
        <w:lang w:val="uk-UA" w:eastAsia="en-US" w:bidi="ar-SA"/>
      </w:rPr>
    </w:lvl>
    <w:lvl w:ilvl="4" w:tplc="A5F07EE2">
      <w:numFmt w:val="bullet"/>
      <w:lvlText w:val="•"/>
      <w:lvlJc w:val="left"/>
      <w:pPr>
        <w:ind w:left="4167" w:hanging="362"/>
      </w:pPr>
      <w:rPr>
        <w:rFonts w:hint="default"/>
        <w:lang w:val="uk-UA" w:eastAsia="en-US" w:bidi="ar-SA"/>
      </w:rPr>
    </w:lvl>
    <w:lvl w:ilvl="5" w:tplc="112651F2">
      <w:numFmt w:val="bullet"/>
      <w:lvlText w:val="•"/>
      <w:lvlJc w:val="left"/>
      <w:pPr>
        <w:ind w:left="5144" w:hanging="362"/>
      </w:pPr>
      <w:rPr>
        <w:rFonts w:hint="default"/>
        <w:lang w:val="uk-UA" w:eastAsia="en-US" w:bidi="ar-SA"/>
      </w:rPr>
    </w:lvl>
    <w:lvl w:ilvl="6" w:tplc="38B036DA">
      <w:numFmt w:val="bullet"/>
      <w:lvlText w:val="•"/>
      <w:lvlJc w:val="left"/>
      <w:pPr>
        <w:ind w:left="6121" w:hanging="362"/>
      </w:pPr>
      <w:rPr>
        <w:rFonts w:hint="default"/>
        <w:lang w:val="uk-UA" w:eastAsia="en-US" w:bidi="ar-SA"/>
      </w:rPr>
    </w:lvl>
    <w:lvl w:ilvl="7" w:tplc="C5DC0216">
      <w:numFmt w:val="bullet"/>
      <w:lvlText w:val="•"/>
      <w:lvlJc w:val="left"/>
      <w:pPr>
        <w:ind w:left="7098" w:hanging="362"/>
      </w:pPr>
      <w:rPr>
        <w:rFonts w:hint="default"/>
        <w:lang w:val="uk-UA" w:eastAsia="en-US" w:bidi="ar-SA"/>
      </w:rPr>
    </w:lvl>
    <w:lvl w:ilvl="8" w:tplc="48B604E4">
      <w:numFmt w:val="bullet"/>
      <w:lvlText w:val="•"/>
      <w:lvlJc w:val="left"/>
      <w:pPr>
        <w:ind w:left="8075" w:hanging="362"/>
      </w:pPr>
      <w:rPr>
        <w:rFonts w:hint="default"/>
        <w:lang w:val="uk-UA" w:eastAsia="en-US" w:bidi="ar-SA"/>
      </w:rPr>
    </w:lvl>
  </w:abstractNum>
  <w:abstractNum w:abstractNumId="8">
    <w:nsid w:val="56B40F98"/>
    <w:multiLevelType w:val="hybridMultilevel"/>
    <w:tmpl w:val="FCE20DD0"/>
    <w:lvl w:ilvl="0" w:tplc="39D89BD0">
      <w:start w:val="1"/>
      <w:numFmt w:val="decimal"/>
      <w:lvlText w:val="%1."/>
      <w:lvlJc w:val="left"/>
      <w:pPr>
        <w:ind w:left="258" w:hanging="391"/>
        <w:jc w:val="left"/>
      </w:pPr>
      <w:rPr>
        <w:rFonts w:ascii="Times New Roman" w:eastAsia="Times New Roman" w:hAnsi="Times New Roman" w:cs="Times New Roman" w:hint="default"/>
        <w:w w:val="100"/>
        <w:sz w:val="28"/>
        <w:szCs w:val="28"/>
        <w:lang w:val="uk-UA" w:eastAsia="en-US" w:bidi="ar-SA"/>
      </w:rPr>
    </w:lvl>
    <w:lvl w:ilvl="1" w:tplc="159424B4">
      <w:numFmt w:val="bullet"/>
      <w:lvlText w:val="•"/>
      <w:lvlJc w:val="left"/>
      <w:pPr>
        <w:ind w:left="1236" w:hanging="391"/>
      </w:pPr>
      <w:rPr>
        <w:rFonts w:hint="default"/>
        <w:lang w:val="uk-UA" w:eastAsia="en-US" w:bidi="ar-SA"/>
      </w:rPr>
    </w:lvl>
    <w:lvl w:ilvl="2" w:tplc="8D8814E4">
      <w:numFmt w:val="bullet"/>
      <w:lvlText w:val="•"/>
      <w:lvlJc w:val="left"/>
      <w:pPr>
        <w:ind w:left="2213" w:hanging="391"/>
      </w:pPr>
      <w:rPr>
        <w:rFonts w:hint="default"/>
        <w:lang w:val="uk-UA" w:eastAsia="en-US" w:bidi="ar-SA"/>
      </w:rPr>
    </w:lvl>
    <w:lvl w:ilvl="3" w:tplc="BD3C541E">
      <w:numFmt w:val="bullet"/>
      <w:lvlText w:val="•"/>
      <w:lvlJc w:val="left"/>
      <w:pPr>
        <w:ind w:left="3190" w:hanging="391"/>
      </w:pPr>
      <w:rPr>
        <w:rFonts w:hint="default"/>
        <w:lang w:val="uk-UA" w:eastAsia="en-US" w:bidi="ar-SA"/>
      </w:rPr>
    </w:lvl>
    <w:lvl w:ilvl="4" w:tplc="67C2ECEA">
      <w:numFmt w:val="bullet"/>
      <w:lvlText w:val="•"/>
      <w:lvlJc w:val="left"/>
      <w:pPr>
        <w:ind w:left="4167" w:hanging="391"/>
      </w:pPr>
      <w:rPr>
        <w:rFonts w:hint="default"/>
        <w:lang w:val="uk-UA" w:eastAsia="en-US" w:bidi="ar-SA"/>
      </w:rPr>
    </w:lvl>
    <w:lvl w:ilvl="5" w:tplc="62501B26">
      <w:numFmt w:val="bullet"/>
      <w:lvlText w:val="•"/>
      <w:lvlJc w:val="left"/>
      <w:pPr>
        <w:ind w:left="5144" w:hanging="391"/>
      </w:pPr>
      <w:rPr>
        <w:rFonts w:hint="default"/>
        <w:lang w:val="uk-UA" w:eastAsia="en-US" w:bidi="ar-SA"/>
      </w:rPr>
    </w:lvl>
    <w:lvl w:ilvl="6" w:tplc="E738167E">
      <w:numFmt w:val="bullet"/>
      <w:lvlText w:val="•"/>
      <w:lvlJc w:val="left"/>
      <w:pPr>
        <w:ind w:left="6121" w:hanging="391"/>
      </w:pPr>
      <w:rPr>
        <w:rFonts w:hint="default"/>
        <w:lang w:val="uk-UA" w:eastAsia="en-US" w:bidi="ar-SA"/>
      </w:rPr>
    </w:lvl>
    <w:lvl w:ilvl="7" w:tplc="49441BFC">
      <w:numFmt w:val="bullet"/>
      <w:lvlText w:val="•"/>
      <w:lvlJc w:val="left"/>
      <w:pPr>
        <w:ind w:left="7098" w:hanging="391"/>
      </w:pPr>
      <w:rPr>
        <w:rFonts w:hint="default"/>
        <w:lang w:val="uk-UA" w:eastAsia="en-US" w:bidi="ar-SA"/>
      </w:rPr>
    </w:lvl>
    <w:lvl w:ilvl="8" w:tplc="E9C4C2D4">
      <w:numFmt w:val="bullet"/>
      <w:lvlText w:val="•"/>
      <w:lvlJc w:val="left"/>
      <w:pPr>
        <w:ind w:left="8075" w:hanging="391"/>
      </w:pPr>
      <w:rPr>
        <w:rFonts w:hint="default"/>
        <w:lang w:val="uk-UA" w:eastAsia="en-US" w:bidi="ar-SA"/>
      </w:rPr>
    </w:lvl>
  </w:abstractNum>
  <w:abstractNum w:abstractNumId="9">
    <w:nsid w:val="5FE238B2"/>
    <w:multiLevelType w:val="hybridMultilevel"/>
    <w:tmpl w:val="784EBB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F95266"/>
    <w:multiLevelType w:val="hybridMultilevel"/>
    <w:tmpl w:val="C0424682"/>
    <w:lvl w:ilvl="0" w:tplc="5ED2F87C">
      <w:start w:val="2"/>
      <w:numFmt w:val="decimal"/>
      <w:lvlText w:val="%1."/>
      <w:lvlJc w:val="left"/>
      <w:pPr>
        <w:ind w:left="258" w:hanging="422"/>
        <w:jc w:val="left"/>
      </w:pPr>
      <w:rPr>
        <w:rFonts w:ascii="Times New Roman" w:eastAsia="Times New Roman" w:hAnsi="Times New Roman" w:cs="Times New Roman" w:hint="default"/>
        <w:w w:val="100"/>
        <w:sz w:val="28"/>
        <w:szCs w:val="28"/>
        <w:lang w:val="uk-UA" w:eastAsia="en-US" w:bidi="ar-SA"/>
      </w:rPr>
    </w:lvl>
    <w:lvl w:ilvl="1" w:tplc="3A5E9238">
      <w:numFmt w:val="bullet"/>
      <w:lvlText w:val="•"/>
      <w:lvlJc w:val="left"/>
      <w:pPr>
        <w:ind w:left="1236" w:hanging="422"/>
      </w:pPr>
      <w:rPr>
        <w:rFonts w:hint="default"/>
        <w:lang w:val="uk-UA" w:eastAsia="en-US" w:bidi="ar-SA"/>
      </w:rPr>
    </w:lvl>
    <w:lvl w:ilvl="2" w:tplc="D8CA35CE">
      <w:numFmt w:val="bullet"/>
      <w:lvlText w:val="•"/>
      <w:lvlJc w:val="left"/>
      <w:pPr>
        <w:ind w:left="2213" w:hanging="422"/>
      </w:pPr>
      <w:rPr>
        <w:rFonts w:hint="default"/>
        <w:lang w:val="uk-UA" w:eastAsia="en-US" w:bidi="ar-SA"/>
      </w:rPr>
    </w:lvl>
    <w:lvl w:ilvl="3" w:tplc="6F0C817E">
      <w:numFmt w:val="bullet"/>
      <w:lvlText w:val="•"/>
      <w:lvlJc w:val="left"/>
      <w:pPr>
        <w:ind w:left="3190" w:hanging="422"/>
      </w:pPr>
      <w:rPr>
        <w:rFonts w:hint="default"/>
        <w:lang w:val="uk-UA" w:eastAsia="en-US" w:bidi="ar-SA"/>
      </w:rPr>
    </w:lvl>
    <w:lvl w:ilvl="4" w:tplc="568E21C8">
      <w:numFmt w:val="bullet"/>
      <w:lvlText w:val="•"/>
      <w:lvlJc w:val="left"/>
      <w:pPr>
        <w:ind w:left="4167" w:hanging="422"/>
      </w:pPr>
      <w:rPr>
        <w:rFonts w:hint="default"/>
        <w:lang w:val="uk-UA" w:eastAsia="en-US" w:bidi="ar-SA"/>
      </w:rPr>
    </w:lvl>
    <w:lvl w:ilvl="5" w:tplc="74625A0C">
      <w:numFmt w:val="bullet"/>
      <w:lvlText w:val="•"/>
      <w:lvlJc w:val="left"/>
      <w:pPr>
        <w:ind w:left="5144" w:hanging="422"/>
      </w:pPr>
      <w:rPr>
        <w:rFonts w:hint="default"/>
        <w:lang w:val="uk-UA" w:eastAsia="en-US" w:bidi="ar-SA"/>
      </w:rPr>
    </w:lvl>
    <w:lvl w:ilvl="6" w:tplc="D734A7A4">
      <w:numFmt w:val="bullet"/>
      <w:lvlText w:val="•"/>
      <w:lvlJc w:val="left"/>
      <w:pPr>
        <w:ind w:left="6121" w:hanging="422"/>
      </w:pPr>
      <w:rPr>
        <w:rFonts w:hint="default"/>
        <w:lang w:val="uk-UA" w:eastAsia="en-US" w:bidi="ar-SA"/>
      </w:rPr>
    </w:lvl>
    <w:lvl w:ilvl="7" w:tplc="D248A788">
      <w:numFmt w:val="bullet"/>
      <w:lvlText w:val="•"/>
      <w:lvlJc w:val="left"/>
      <w:pPr>
        <w:ind w:left="7098" w:hanging="422"/>
      </w:pPr>
      <w:rPr>
        <w:rFonts w:hint="default"/>
        <w:lang w:val="uk-UA" w:eastAsia="en-US" w:bidi="ar-SA"/>
      </w:rPr>
    </w:lvl>
    <w:lvl w:ilvl="8" w:tplc="AB323138">
      <w:numFmt w:val="bullet"/>
      <w:lvlText w:val="•"/>
      <w:lvlJc w:val="left"/>
      <w:pPr>
        <w:ind w:left="8075" w:hanging="422"/>
      </w:pPr>
      <w:rPr>
        <w:rFonts w:hint="default"/>
        <w:lang w:val="uk-UA" w:eastAsia="en-US" w:bidi="ar-SA"/>
      </w:rPr>
    </w:lvl>
  </w:abstractNum>
  <w:abstractNum w:abstractNumId="11">
    <w:nsid w:val="65E97B43"/>
    <w:multiLevelType w:val="hybridMultilevel"/>
    <w:tmpl w:val="286AEB16"/>
    <w:lvl w:ilvl="0" w:tplc="35A6A7C0">
      <w:start w:val="1"/>
      <w:numFmt w:val="decimal"/>
      <w:lvlText w:val="%1."/>
      <w:lvlJc w:val="left"/>
      <w:pPr>
        <w:ind w:left="1674" w:hanging="708"/>
        <w:jc w:val="left"/>
      </w:pPr>
      <w:rPr>
        <w:rFonts w:ascii="Times New Roman" w:eastAsia="Times New Roman" w:hAnsi="Times New Roman" w:cs="Times New Roman" w:hint="default"/>
        <w:spacing w:val="0"/>
        <w:w w:val="100"/>
        <w:sz w:val="28"/>
        <w:szCs w:val="28"/>
        <w:lang w:val="uk-UA" w:eastAsia="en-US" w:bidi="ar-SA"/>
      </w:rPr>
    </w:lvl>
    <w:lvl w:ilvl="1" w:tplc="05748402">
      <w:numFmt w:val="bullet"/>
      <w:lvlText w:val="•"/>
      <w:lvlJc w:val="left"/>
      <w:pPr>
        <w:ind w:left="2514" w:hanging="708"/>
      </w:pPr>
      <w:rPr>
        <w:rFonts w:hint="default"/>
        <w:lang w:val="uk-UA" w:eastAsia="en-US" w:bidi="ar-SA"/>
      </w:rPr>
    </w:lvl>
    <w:lvl w:ilvl="2" w:tplc="A1AA8440">
      <w:numFmt w:val="bullet"/>
      <w:lvlText w:val="•"/>
      <w:lvlJc w:val="left"/>
      <w:pPr>
        <w:ind w:left="3349" w:hanging="708"/>
      </w:pPr>
      <w:rPr>
        <w:rFonts w:hint="default"/>
        <w:lang w:val="uk-UA" w:eastAsia="en-US" w:bidi="ar-SA"/>
      </w:rPr>
    </w:lvl>
    <w:lvl w:ilvl="3" w:tplc="32DA1AB8">
      <w:numFmt w:val="bullet"/>
      <w:lvlText w:val="•"/>
      <w:lvlJc w:val="left"/>
      <w:pPr>
        <w:ind w:left="4184" w:hanging="708"/>
      </w:pPr>
      <w:rPr>
        <w:rFonts w:hint="default"/>
        <w:lang w:val="uk-UA" w:eastAsia="en-US" w:bidi="ar-SA"/>
      </w:rPr>
    </w:lvl>
    <w:lvl w:ilvl="4" w:tplc="4E940152">
      <w:numFmt w:val="bullet"/>
      <w:lvlText w:val="•"/>
      <w:lvlJc w:val="left"/>
      <w:pPr>
        <w:ind w:left="5019" w:hanging="708"/>
      </w:pPr>
      <w:rPr>
        <w:rFonts w:hint="default"/>
        <w:lang w:val="uk-UA" w:eastAsia="en-US" w:bidi="ar-SA"/>
      </w:rPr>
    </w:lvl>
    <w:lvl w:ilvl="5" w:tplc="0954277C">
      <w:numFmt w:val="bullet"/>
      <w:lvlText w:val="•"/>
      <w:lvlJc w:val="left"/>
      <w:pPr>
        <w:ind w:left="5854" w:hanging="708"/>
      </w:pPr>
      <w:rPr>
        <w:rFonts w:hint="default"/>
        <w:lang w:val="uk-UA" w:eastAsia="en-US" w:bidi="ar-SA"/>
      </w:rPr>
    </w:lvl>
    <w:lvl w:ilvl="6" w:tplc="1592CC78">
      <w:numFmt w:val="bullet"/>
      <w:lvlText w:val="•"/>
      <w:lvlJc w:val="left"/>
      <w:pPr>
        <w:ind w:left="6689" w:hanging="708"/>
      </w:pPr>
      <w:rPr>
        <w:rFonts w:hint="default"/>
        <w:lang w:val="uk-UA" w:eastAsia="en-US" w:bidi="ar-SA"/>
      </w:rPr>
    </w:lvl>
    <w:lvl w:ilvl="7" w:tplc="8DC40AC0">
      <w:numFmt w:val="bullet"/>
      <w:lvlText w:val="•"/>
      <w:lvlJc w:val="left"/>
      <w:pPr>
        <w:ind w:left="7524" w:hanging="708"/>
      </w:pPr>
      <w:rPr>
        <w:rFonts w:hint="default"/>
        <w:lang w:val="uk-UA" w:eastAsia="en-US" w:bidi="ar-SA"/>
      </w:rPr>
    </w:lvl>
    <w:lvl w:ilvl="8" w:tplc="EC3C4BDC">
      <w:numFmt w:val="bullet"/>
      <w:lvlText w:val="•"/>
      <w:lvlJc w:val="left"/>
      <w:pPr>
        <w:ind w:left="8359" w:hanging="708"/>
      </w:pPr>
      <w:rPr>
        <w:rFonts w:hint="default"/>
        <w:lang w:val="uk-UA" w:eastAsia="en-US" w:bidi="ar-SA"/>
      </w:rPr>
    </w:lvl>
  </w:abstractNum>
  <w:abstractNum w:abstractNumId="12">
    <w:nsid w:val="728D5449"/>
    <w:multiLevelType w:val="hybridMultilevel"/>
    <w:tmpl w:val="97B6893C"/>
    <w:lvl w:ilvl="0" w:tplc="41EEA5AC">
      <w:start w:val="1"/>
      <w:numFmt w:val="decimal"/>
      <w:lvlText w:val="%1)"/>
      <w:lvlJc w:val="left"/>
      <w:pPr>
        <w:ind w:left="1283" w:hanging="305"/>
        <w:jc w:val="right"/>
      </w:pPr>
      <w:rPr>
        <w:rFonts w:ascii="Times New Roman" w:eastAsia="Times New Roman" w:hAnsi="Times New Roman" w:cs="Times New Roman" w:hint="default"/>
        <w:w w:val="100"/>
        <w:sz w:val="28"/>
        <w:szCs w:val="28"/>
        <w:lang w:val="uk-UA" w:eastAsia="en-US" w:bidi="ar-SA"/>
      </w:rPr>
    </w:lvl>
    <w:lvl w:ilvl="1" w:tplc="68D05FD0">
      <w:numFmt w:val="bullet"/>
      <w:lvlText w:val="•"/>
      <w:lvlJc w:val="left"/>
      <w:pPr>
        <w:ind w:left="2154" w:hanging="305"/>
      </w:pPr>
      <w:rPr>
        <w:rFonts w:hint="default"/>
        <w:lang w:val="uk-UA" w:eastAsia="en-US" w:bidi="ar-SA"/>
      </w:rPr>
    </w:lvl>
    <w:lvl w:ilvl="2" w:tplc="0C9ADCF6">
      <w:numFmt w:val="bullet"/>
      <w:lvlText w:val="•"/>
      <w:lvlJc w:val="left"/>
      <w:pPr>
        <w:ind w:left="3029" w:hanging="305"/>
      </w:pPr>
      <w:rPr>
        <w:rFonts w:hint="default"/>
        <w:lang w:val="uk-UA" w:eastAsia="en-US" w:bidi="ar-SA"/>
      </w:rPr>
    </w:lvl>
    <w:lvl w:ilvl="3" w:tplc="530C4348">
      <w:numFmt w:val="bullet"/>
      <w:lvlText w:val="•"/>
      <w:lvlJc w:val="left"/>
      <w:pPr>
        <w:ind w:left="3904" w:hanging="305"/>
      </w:pPr>
      <w:rPr>
        <w:rFonts w:hint="default"/>
        <w:lang w:val="uk-UA" w:eastAsia="en-US" w:bidi="ar-SA"/>
      </w:rPr>
    </w:lvl>
    <w:lvl w:ilvl="4" w:tplc="AA7039C6">
      <w:numFmt w:val="bullet"/>
      <w:lvlText w:val="•"/>
      <w:lvlJc w:val="left"/>
      <w:pPr>
        <w:ind w:left="4779" w:hanging="305"/>
      </w:pPr>
      <w:rPr>
        <w:rFonts w:hint="default"/>
        <w:lang w:val="uk-UA" w:eastAsia="en-US" w:bidi="ar-SA"/>
      </w:rPr>
    </w:lvl>
    <w:lvl w:ilvl="5" w:tplc="EAF65F36">
      <w:numFmt w:val="bullet"/>
      <w:lvlText w:val="•"/>
      <w:lvlJc w:val="left"/>
      <w:pPr>
        <w:ind w:left="5654" w:hanging="305"/>
      </w:pPr>
      <w:rPr>
        <w:rFonts w:hint="default"/>
        <w:lang w:val="uk-UA" w:eastAsia="en-US" w:bidi="ar-SA"/>
      </w:rPr>
    </w:lvl>
    <w:lvl w:ilvl="6" w:tplc="2DA450F0">
      <w:numFmt w:val="bullet"/>
      <w:lvlText w:val="•"/>
      <w:lvlJc w:val="left"/>
      <w:pPr>
        <w:ind w:left="6529" w:hanging="305"/>
      </w:pPr>
      <w:rPr>
        <w:rFonts w:hint="default"/>
        <w:lang w:val="uk-UA" w:eastAsia="en-US" w:bidi="ar-SA"/>
      </w:rPr>
    </w:lvl>
    <w:lvl w:ilvl="7" w:tplc="7D42F0D0">
      <w:numFmt w:val="bullet"/>
      <w:lvlText w:val="•"/>
      <w:lvlJc w:val="left"/>
      <w:pPr>
        <w:ind w:left="7404" w:hanging="305"/>
      </w:pPr>
      <w:rPr>
        <w:rFonts w:hint="default"/>
        <w:lang w:val="uk-UA" w:eastAsia="en-US" w:bidi="ar-SA"/>
      </w:rPr>
    </w:lvl>
    <w:lvl w:ilvl="8" w:tplc="13AAE248">
      <w:numFmt w:val="bullet"/>
      <w:lvlText w:val="•"/>
      <w:lvlJc w:val="left"/>
      <w:pPr>
        <w:ind w:left="8279" w:hanging="305"/>
      </w:pPr>
      <w:rPr>
        <w:rFonts w:hint="default"/>
        <w:lang w:val="uk-UA" w:eastAsia="en-US" w:bidi="ar-SA"/>
      </w:rPr>
    </w:lvl>
  </w:abstractNum>
  <w:num w:numId="1">
    <w:abstractNumId w:val="3"/>
  </w:num>
  <w:num w:numId="2">
    <w:abstractNumId w:val="11"/>
  </w:num>
  <w:num w:numId="3">
    <w:abstractNumId w:val="10"/>
  </w:num>
  <w:num w:numId="4">
    <w:abstractNumId w:val="8"/>
  </w:num>
  <w:num w:numId="5">
    <w:abstractNumId w:val="0"/>
  </w:num>
  <w:num w:numId="6">
    <w:abstractNumId w:val="7"/>
  </w:num>
  <w:num w:numId="7">
    <w:abstractNumId w:val="1"/>
  </w:num>
  <w:num w:numId="8">
    <w:abstractNumId w:val="4"/>
  </w:num>
  <w:num w:numId="9">
    <w:abstractNumId w:val="6"/>
  </w:num>
  <w:num w:numId="10">
    <w:abstractNumId w:val="12"/>
  </w:num>
  <w:num w:numId="11">
    <w:abstractNumId w:val="5"/>
  </w:num>
  <w:num w:numId="12">
    <w:abstractNumId w:val="2"/>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DE9"/>
    <w:rsid w:val="00003DF5"/>
    <w:rsid w:val="0020117F"/>
    <w:rsid w:val="002E6DE9"/>
    <w:rsid w:val="007D7B21"/>
    <w:rsid w:val="008B3603"/>
    <w:rsid w:val="00A5616D"/>
    <w:rsid w:val="00B065CB"/>
    <w:rsid w:val="00F11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5616D"/>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1"/>
    <w:qFormat/>
    <w:rsid w:val="00A5616D"/>
    <w:pPr>
      <w:ind w:left="357" w:right="216"/>
      <w:jc w:val="center"/>
      <w:outlineLvl w:val="0"/>
    </w:pPr>
    <w:rPr>
      <w:b/>
      <w:bCs/>
      <w:i/>
      <w:iCs/>
      <w:sz w:val="36"/>
      <w:szCs w:val="36"/>
    </w:rPr>
  </w:style>
  <w:style w:type="paragraph" w:styleId="2">
    <w:name w:val="heading 2"/>
    <w:basedOn w:val="a"/>
    <w:link w:val="20"/>
    <w:uiPriority w:val="1"/>
    <w:qFormat/>
    <w:rsid w:val="00A5616D"/>
    <w:pPr>
      <w:ind w:left="357" w:right="683"/>
      <w:jc w:val="center"/>
      <w:outlineLvl w:val="1"/>
    </w:pPr>
    <w:rPr>
      <w:b/>
      <w:bCs/>
      <w:i/>
      <w:iCs/>
      <w:sz w:val="32"/>
      <w:szCs w:val="32"/>
    </w:rPr>
  </w:style>
  <w:style w:type="paragraph" w:styleId="3">
    <w:name w:val="heading 3"/>
    <w:basedOn w:val="a"/>
    <w:link w:val="30"/>
    <w:uiPriority w:val="1"/>
    <w:qFormat/>
    <w:rsid w:val="00A5616D"/>
    <w:pPr>
      <w:ind w:left="902" w:right="36"/>
      <w:jc w:val="center"/>
      <w:outlineLvl w:val="2"/>
    </w:pPr>
    <w:rPr>
      <w:b/>
      <w:bCs/>
      <w:sz w:val="30"/>
      <w:szCs w:val="30"/>
    </w:rPr>
  </w:style>
  <w:style w:type="paragraph" w:styleId="4">
    <w:name w:val="heading 4"/>
    <w:basedOn w:val="a"/>
    <w:link w:val="40"/>
    <w:uiPriority w:val="1"/>
    <w:qFormat/>
    <w:rsid w:val="00A5616D"/>
    <w:pPr>
      <w:ind w:left="966"/>
      <w:jc w:val="center"/>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5616D"/>
    <w:rPr>
      <w:rFonts w:ascii="Times New Roman" w:eastAsia="Times New Roman" w:hAnsi="Times New Roman" w:cs="Times New Roman"/>
      <w:b/>
      <w:bCs/>
      <w:i/>
      <w:iCs/>
      <w:sz w:val="36"/>
      <w:szCs w:val="36"/>
      <w:lang w:val="uk-UA"/>
    </w:rPr>
  </w:style>
  <w:style w:type="character" w:customStyle="1" w:styleId="20">
    <w:name w:val="Заголовок 2 Знак"/>
    <w:basedOn w:val="a0"/>
    <w:link w:val="2"/>
    <w:uiPriority w:val="1"/>
    <w:rsid w:val="00A5616D"/>
    <w:rPr>
      <w:rFonts w:ascii="Times New Roman" w:eastAsia="Times New Roman" w:hAnsi="Times New Roman" w:cs="Times New Roman"/>
      <w:b/>
      <w:bCs/>
      <w:i/>
      <w:iCs/>
      <w:sz w:val="32"/>
      <w:szCs w:val="32"/>
      <w:lang w:val="uk-UA"/>
    </w:rPr>
  </w:style>
  <w:style w:type="character" w:customStyle="1" w:styleId="30">
    <w:name w:val="Заголовок 3 Знак"/>
    <w:basedOn w:val="a0"/>
    <w:link w:val="3"/>
    <w:uiPriority w:val="1"/>
    <w:rsid w:val="00A5616D"/>
    <w:rPr>
      <w:rFonts w:ascii="Times New Roman" w:eastAsia="Times New Roman" w:hAnsi="Times New Roman" w:cs="Times New Roman"/>
      <w:b/>
      <w:bCs/>
      <w:sz w:val="30"/>
      <w:szCs w:val="30"/>
      <w:lang w:val="uk-UA"/>
    </w:rPr>
  </w:style>
  <w:style w:type="character" w:customStyle="1" w:styleId="40">
    <w:name w:val="Заголовок 4 Знак"/>
    <w:basedOn w:val="a0"/>
    <w:link w:val="4"/>
    <w:uiPriority w:val="1"/>
    <w:rsid w:val="00A5616D"/>
    <w:rPr>
      <w:rFonts w:ascii="Times New Roman" w:eastAsia="Times New Roman" w:hAnsi="Times New Roman" w:cs="Times New Roman"/>
      <w:b/>
      <w:bCs/>
      <w:sz w:val="28"/>
      <w:szCs w:val="28"/>
      <w:lang w:val="uk-UA"/>
    </w:rPr>
  </w:style>
  <w:style w:type="table" w:customStyle="1" w:styleId="TableNormal">
    <w:name w:val="Table Normal"/>
    <w:uiPriority w:val="2"/>
    <w:semiHidden/>
    <w:unhideWhenUsed/>
    <w:qFormat/>
    <w:rsid w:val="00A561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A5616D"/>
    <w:pPr>
      <w:ind w:left="258" w:firstLine="707"/>
      <w:jc w:val="both"/>
    </w:pPr>
    <w:rPr>
      <w:sz w:val="28"/>
      <w:szCs w:val="28"/>
    </w:rPr>
  </w:style>
  <w:style w:type="character" w:customStyle="1" w:styleId="a4">
    <w:name w:val="Основной текст Знак"/>
    <w:basedOn w:val="a0"/>
    <w:link w:val="a3"/>
    <w:uiPriority w:val="1"/>
    <w:rsid w:val="00A5616D"/>
    <w:rPr>
      <w:rFonts w:ascii="Times New Roman" w:eastAsia="Times New Roman" w:hAnsi="Times New Roman" w:cs="Times New Roman"/>
      <w:sz w:val="28"/>
      <w:szCs w:val="28"/>
      <w:lang w:val="uk-UA"/>
    </w:rPr>
  </w:style>
  <w:style w:type="paragraph" w:styleId="a5">
    <w:name w:val="List Paragraph"/>
    <w:basedOn w:val="a"/>
    <w:uiPriority w:val="1"/>
    <w:qFormat/>
    <w:rsid w:val="00A5616D"/>
    <w:pPr>
      <w:ind w:left="258" w:firstLine="707"/>
    </w:pPr>
  </w:style>
  <w:style w:type="paragraph" w:customStyle="1" w:styleId="TableParagraph">
    <w:name w:val="Table Paragraph"/>
    <w:basedOn w:val="a"/>
    <w:uiPriority w:val="1"/>
    <w:qFormat/>
    <w:rsid w:val="00A5616D"/>
  </w:style>
  <w:style w:type="paragraph" w:styleId="a6">
    <w:name w:val="header"/>
    <w:basedOn w:val="a"/>
    <w:link w:val="a7"/>
    <w:uiPriority w:val="99"/>
    <w:unhideWhenUsed/>
    <w:rsid w:val="00003DF5"/>
    <w:pPr>
      <w:tabs>
        <w:tab w:val="center" w:pos="4677"/>
        <w:tab w:val="right" w:pos="9355"/>
      </w:tabs>
    </w:pPr>
  </w:style>
  <w:style w:type="character" w:customStyle="1" w:styleId="a7">
    <w:name w:val="Верхний колонтитул Знак"/>
    <w:basedOn w:val="a0"/>
    <w:link w:val="a6"/>
    <w:uiPriority w:val="99"/>
    <w:rsid w:val="00003DF5"/>
    <w:rPr>
      <w:rFonts w:ascii="Times New Roman" w:eastAsia="Times New Roman" w:hAnsi="Times New Roman" w:cs="Times New Roman"/>
      <w:lang w:val="uk-UA"/>
    </w:rPr>
  </w:style>
  <w:style w:type="paragraph" w:styleId="a8">
    <w:name w:val="footer"/>
    <w:basedOn w:val="a"/>
    <w:link w:val="a9"/>
    <w:uiPriority w:val="99"/>
    <w:unhideWhenUsed/>
    <w:rsid w:val="00003DF5"/>
    <w:pPr>
      <w:tabs>
        <w:tab w:val="center" w:pos="4677"/>
        <w:tab w:val="right" w:pos="9355"/>
      </w:tabs>
    </w:pPr>
  </w:style>
  <w:style w:type="character" w:customStyle="1" w:styleId="a9">
    <w:name w:val="Нижний колонтитул Знак"/>
    <w:basedOn w:val="a0"/>
    <w:link w:val="a8"/>
    <w:uiPriority w:val="99"/>
    <w:rsid w:val="00003DF5"/>
    <w:rPr>
      <w:rFonts w:ascii="Times New Roman" w:eastAsia="Times New Roman" w:hAnsi="Times New Roman" w:cs="Times New Roman"/>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5616D"/>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1"/>
    <w:qFormat/>
    <w:rsid w:val="00A5616D"/>
    <w:pPr>
      <w:ind w:left="357" w:right="216"/>
      <w:jc w:val="center"/>
      <w:outlineLvl w:val="0"/>
    </w:pPr>
    <w:rPr>
      <w:b/>
      <w:bCs/>
      <w:i/>
      <w:iCs/>
      <w:sz w:val="36"/>
      <w:szCs w:val="36"/>
    </w:rPr>
  </w:style>
  <w:style w:type="paragraph" w:styleId="2">
    <w:name w:val="heading 2"/>
    <w:basedOn w:val="a"/>
    <w:link w:val="20"/>
    <w:uiPriority w:val="1"/>
    <w:qFormat/>
    <w:rsid w:val="00A5616D"/>
    <w:pPr>
      <w:ind w:left="357" w:right="683"/>
      <w:jc w:val="center"/>
      <w:outlineLvl w:val="1"/>
    </w:pPr>
    <w:rPr>
      <w:b/>
      <w:bCs/>
      <w:i/>
      <w:iCs/>
      <w:sz w:val="32"/>
      <w:szCs w:val="32"/>
    </w:rPr>
  </w:style>
  <w:style w:type="paragraph" w:styleId="3">
    <w:name w:val="heading 3"/>
    <w:basedOn w:val="a"/>
    <w:link w:val="30"/>
    <w:uiPriority w:val="1"/>
    <w:qFormat/>
    <w:rsid w:val="00A5616D"/>
    <w:pPr>
      <w:ind w:left="902" w:right="36"/>
      <w:jc w:val="center"/>
      <w:outlineLvl w:val="2"/>
    </w:pPr>
    <w:rPr>
      <w:b/>
      <w:bCs/>
      <w:sz w:val="30"/>
      <w:szCs w:val="30"/>
    </w:rPr>
  </w:style>
  <w:style w:type="paragraph" w:styleId="4">
    <w:name w:val="heading 4"/>
    <w:basedOn w:val="a"/>
    <w:link w:val="40"/>
    <w:uiPriority w:val="1"/>
    <w:qFormat/>
    <w:rsid w:val="00A5616D"/>
    <w:pPr>
      <w:ind w:left="966"/>
      <w:jc w:val="center"/>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5616D"/>
    <w:rPr>
      <w:rFonts w:ascii="Times New Roman" w:eastAsia="Times New Roman" w:hAnsi="Times New Roman" w:cs="Times New Roman"/>
      <w:b/>
      <w:bCs/>
      <w:i/>
      <w:iCs/>
      <w:sz w:val="36"/>
      <w:szCs w:val="36"/>
      <w:lang w:val="uk-UA"/>
    </w:rPr>
  </w:style>
  <w:style w:type="character" w:customStyle="1" w:styleId="20">
    <w:name w:val="Заголовок 2 Знак"/>
    <w:basedOn w:val="a0"/>
    <w:link w:val="2"/>
    <w:uiPriority w:val="1"/>
    <w:rsid w:val="00A5616D"/>
    <w:rPr>
      <w:rFonts w:ascii="Times New Roman" w:eastAsia="Times New Roman" w:hAnsi="Times New Roman" w:cs="Times New Roman"/>
      <w:b/>
      <w:bCs/>
      <w:i/>
      <w:iCs/>
      <w:sz w:val="32"/>
      <w:szCs w:val="32"/>
      <w:lang w:val="uk-UA"/>
    </w:rPr>
  </w:style>
  <w:style w:type="character" w:customStyle="1" w:styleId="30">
    <w:name w:val="Заголовок 3 Знак"/>
    <w:basedOn w:val="a0"/>
    <w:link w:val="3"/>
    <w:uiPriority w:val="1"/>
    <w:rsid w:val="00A5616D"/>
    <w:rPr>
      <w:rFonts w:ascii="Times New Roman" w:eastAsia="Times New Roman" w:hAnsi="Times New Roman" w:cs="Times New Roman"/>
      <w:b/>
      <w:bCs/>
      <w:sz w:val="30"/>
      <w:szCs w:val="30"/>
      <w:lang w:val="uk-UA"/>
    </w:rPr>
  </w:style>
  <w:style w:type="character" w:customStyle="1" w:styleId="40">
    <w:name w:val="Заголовок 4 Знак"/>
    <w:basedOn w:val="a0"/>
    <w:link w:val="4"/>
    <w:uiPriority w:val="1"/>
    <w:rsid w:val="00A5616D"/>
    <w:rPr>
      <w:rFonts w:ascii="Times New Roman" w:eastAsia="Times New Roman" w:hAnsi="Times New Roman" w:cs="Times New Roman"/>
      <w:b/>
      <w:bCs/>
      <w:sz w:val="28"/>
      <w:szCs w:val="28"/>
      <w:lang w:val="uk-UA"/>
    </w:rPr>
  </w:style>
  <w:style w:type="table" w:customStyle="1" w:styleId="TableNormal">
    <w:name w:val="Table Normal"/>
    <w:uiPriority w:val="2"/>
    <w:semiHidden/>
    <w:unhideWhenUsed/>
    <w:qFormat/>
    <w:rsid w:val="00A561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A5616D"/>
    <w:pPr>
      <w:ind w:left="258" w:firstLine="707"/>
      <w:jc w:val="both"/>
    </w:pPr>
    <w:rPr>
      <w:sz w:val="28"/>
      <w:szCs w:val="28"/>
    </w:rPr>
  </w:style>
  <w:style w:type="character" w:customStyle="1" w:styleId="a4">
    <w:name w:val="Основной текст Знак"/>
    <w:basedOn w:val="a0"/>
    <w:link w:val="a3"/>
    <w:uiPriority w:val="1"/>
    <w:rsid w:val="00A5616D"/>
    <w:rPr>
      <w:rFonts w:ascii="Times New Roman" w:eastAsia="Times New Roman" w:hAnsi="Times New Roman" w:cs="Times New Roman"/>
      <w:sz w:val="28"/>
      <w:szCs w:val="28"/>
      <w:lang w:val="uk-UA"/>
    </w:rPr>
  </w:style>
  <w:style w:type="paragraph" w:styleId="a5">
    <w:name w:val="List Paragraph"/>
    <w:basedOn w:val="a"/>
    <w:uiPriority w:val="1"/>
    <w:qFormat/>
    <w:rsid w:val="00A5616D"/>
    <w:pPr>
      <w:ind w:left="258" w:firstLine="707"/>
    </w:pPr>
  </w:style>
  <w:style w:type="paragraph" w:customStyle="1" w:styleId="TableParagraph">
    <w:name w:val="Table Paragraph"/>
    <w:basedOn w:val="a"/>
    <w:uiPriority w:val="1"/>
    <w:qFormat/>
    <w:rsid w:val="00A5616D"/>
  </w:style>
  <w:style w:type="paragraph" w:styleId="a6">
    <w:name w:val="header"/>
    <w:basedOn w:val="a"/>
    <w:link w:val="a7"/>
    <w:uiPriority w:val="99"/>
    <w:unhideWhenUsed/>
    <w:rsid w:val="00003DF5"/>
    <w:pPr>
      <w:tabs>
        <w:tab w:val="center" w:pos="4677"/>
        <w:tab w:val="right" w:pos="9355"/>
      </w:tabs>
    </w:pPr>
  </w:style>
  <w:style w:type="character" w:customStyle="1" w:styleId="a7">
    <w:name w:val="Верхний колонтитул Знак"/>
    <w:basedOn w:val="a0"/>
    <w:link w:val="a6"/>
    <w:uiPriority w:val="99"/>
    <w:rsid w:val="00003DF5"/>
    <w:rPr>
      <w:rFonts w:ascii="Times New Roman" w:eastAsia="Times New Roman" w:hAnsi="Times New Roman" w:cs="Times New Roman"/>
      <w:lang w:val="uk-UA"/>
    </w:rPr>
  </w:style>
  <w:style w:type="paragraph" w:styleId="a8">
    <w:name w:val="footer"/>
    <w:basedOn w:val="a"/>
    <w:link w:val="a9"/>
    <w:uiPriority w:val="99"/>
    <w:unhideWhenUsed/>
    <w:rsid w:val="00003DF5"/>
    <w:pPr>
      <w:tabs>
        <w:tab w:val="center" w:pos="4677"/>
        <w:tab w:val="right" w:pos="9355"/>
      </w:tabs>
    </w:pPr>
  </w:style>
  <w:style w:type="character" w:customStyle="1" w:styleId="a9">
    <w:name w:val="Нижний колонтитул Знак"/>
    <w:basedOn w:val="a0"/>
    <w:link w:val="a8"/>
    <w:uiPriority w:val="99"/>
    <w:rsid w:val="00003DF5"/>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12</Pages>
  <Words>5844</Words>
  <Characters>33312</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2024-09-19T18:01:00Z</dcterms:created>
  <dcterms:modified xsi:type="dcterms:W3CDTF">2024-09-19T18:37:00Z</dcterms:modified>
</cp:coreProperties>
</file>