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1.Правовідношення, в якому одна сторона (представник) зобов’язана або має право вчинити правочин від імені іншої сторони, яку вона представляє – це:</w:t>
      </w:r>
    </w:p>
    <w:p w:rsidR="004C5449" w:rsidRPr="00C64070" w:rsidRDefault="004C5449" w:rsidP="004C544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Представництво.</w:t>
      </w:r>
    </w:p>
    <w:p w:rsidR="004C5449" w:rsidRPr="00C64070" w:rsidRDefault="004C5449" w:rsidP="004C544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Уповноваження.</w:t>
      </w:r>
    </w:p>
    <w:p w:rsidR="004C5449" w:rsidRPr="00C64070" w:rsidRDefault="004C5449" w:rsidP="004C544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Правонаступництво.</w:t>
      </w:r>
    </w:p>
    <w:p w:rsidR="004C5449" w:rsidRPr="00C64070" w:rsidRDefault="004C5449" w:rsidP="004C544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Довірництво.</w:t>
      </w:r>
    </w:p>
    <w:p w:rsidR="004C5449" w:rsidRPr="00C64070" w:rsidRDefault="004C5449" w:rsidP="004C544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Зобов’язання.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 Представником за законом є:</w:t>
      </w:r>
    </w:p>
    <w:p w:rsidR="004C5449" w:rsidRPr="00C64070" w:rsidRDefault="004C5449" w:rsidP="004C544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Довіритель.</w:t>
      </w:r>
    </w:p>
    <w:p w:rsidR="004C5449" w:rsidRPr="00C64070" w:rsidRDefault="004C5449" w:rsidP="004C544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Батьки.</w:t>
      </w:r>
    </w:p>
    <w:p w:rsidR="004C5449" w:rsidRPr="00C64070" w:rsidRDefault="004C5449" w:rsidP="004C544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Органи Національної поліції.</w:t>
      </w:r>
    </w:p>
    <w:p w:rsidR="004C5449" w:rsidRPr="00C64070" w:rsidRDefault="004C5449" w:rsidP="004C544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Прокурор.</w:t>
      </w:r>
    </w:p>
    <w:p w:rsidR="004C5449" w:rsidRPr="00C64070" w:rsidRDefault="004C5449" w:rsidP="004C544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Органи державної влади.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  <w:sectPr w:rsidR="004C5449" w:rsidRPr="00C64070">
          <w:pgSz w:w="8400" w:h="11910"/>
          <w:pgMar w:top="1100" w:right="1020" w:bottom="920" w:left="1000" w:header="0" w:footer="734" w:gutter="0"/>
          <w:cols w:space="720"/>
        </w:sect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lastRenderedPageBreak/>
        <w:t>3. Хто є законним представником малолітніх, неповноліт- ніх, недієздатних?</w:t>
      </w:r>
    </w:p>
    <w:p w:rsidR="004C5449" w:rsidRPr="00C64070" w:rsidRDefault="004C5449" w:rsidP="004C54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Батько.</w:t>
      </w:r>
    </w:p>
    <w:p w:rsidR="004C5449" w:rsidRPr="00C64070" w:rsidRDefault="004C5449" w:rsidP="004C54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Опікун.</w:t>
      </w:r>
    </w:p>
    <w:p w:rsidR="004C5449" w:rsidRPr="00C64070" w:rsidRDefault="004C5449" w:rsidP="004C54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Усиновлювач.</w:t>
      </w:r>
    </w:p>
    <w:p w:rsidR="004C5449" w:rsidRPr="00C64070" w:rsidRDefault="004C5449" w:rsidP="004C54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Матір.</w:t>
      </w:r>
    </w:p>
    <w:p w:rsidR="004C5449" w:rsidRPr="00C64070" w:rsidRDefault="004C5449" w:rsidP="004C544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Усі відповіді правильні.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 Особа, яка постійно та самостійно виступає представни- ком підприємців при укладенні ними договорів у сфері підпри- ємницької (комерційної) діяльності є:</w:t>
      </w:r>
    </w:p>
    <w:p w:rsidR="004C5449" w:rsidRPr="00C64070" w:rsidRDefault="004C5449" w:rsidP="004C54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Законним представником.</w:t>
      </w:r>
    </w:p>
    <w:p w:rsidR="004C5449" w:rsidRPr="00C64070" w:rsidRDefault="004C5449" w:rsidP="004C54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Комерційним представником.</w:t>
      </w:r>
    </w:p>
    <w:p w:rsidR="004C5449" w:rsidRPr="00C64070" w:rsidRDefault="004C5449" w:rsidP="004C54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Довірителем.</w:t>
      </w:r>
    </w:p>
    <w:p w:rsidR="004C5449" w:rsidRPr="00C64070" w:rsidRDefault="004C5449" w:rsidP="004C54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Агентом.</w:t>
      </w:r>
    </w:p>
    <w:p w:rsidR="004C5449" w:rsidRPr="00C64070" w:rsidRDefault="004C5449" w:rsidP="004C544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Уповноваженим.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 Особа, яка виступає представником підприємців – це:</w:t>
      </w:r>
    </w:p>
    <w:p w:rsidR="004C5449" w:rsidRPr="00C64070" w:rsidRDefault="004C5449" w:rsidP="004C54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Комерційний представник.</w:t>
      </w:r>
    </w:p>
    <w:p w:rsidR="004C5449" w:rsidRPr="00C64070" w:rsidRDefault="004C5449" w:rsidP="004C54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Агент.</w:t>
      </w:r>
    </w:p>
    <w:p w:rsidR="004C5449" w:rsidRPr="00C64070" w:rsidRDefault="004C5449" w:rsidP="004C54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Діловий представник.</w:t>
      </w:r>
    </w:p>
    <w:p w:rsidR="004C5449" w:rsidRPr="00C64070" w:rsidRDefault="004C5449" w:rsidP="004C54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Філіал.</w:t>
      </w:r>
    </w:p>
    <w:p w:rsidR="004C5449" w:rsidRPr="00C64070" w:rsidRDefault="004C5449" w:rsidP="004C544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Усі відповіді правильні.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6. Строк, у межах якого особа може звернутися до суду з вимогою про захист свого цивільного права або інтересу – це:</w:t>
      </w:r>
    </w:p>
    <w:p w:rsidR="004C5449" w:rsidRPr="00C64070" w:rsidRDefault="004C5449" w:rsidP="004C54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Довіреність.</w:t>
      </w:r>
    </w:p>
    <w:p w:rsidR="004C5449" w:rsidRPr="00C64070" w:rsidRDefault="004C5449" w:rsidP="004C54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Правоздатність.</w:t>
      </w:r>
    </w:p>
    <w:p w:rsidR="004C5449" w:rsidRPr="00C64070" w:rsidRDefault="004C5449" w:rsidP="004C54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Правовідносини.</w:t>
      </w:r>
    </w:p>
    <w:p w:rsidR="004C5449" w:rsidRPr="00C64070" w:rsidRDefault="004C5449" w:rsidP="004C54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Позовна давність.</w:t>
      </w:r>
    </w:p>
    <w:p w:rsidR="004C5449" w:rsidRPr="00C64070" w:rsidRDefault="004C5449" w:rsidP="004C544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070">
        <w:rPr>
          <w:rFonts w:ascii="Times New Roman" w:hAnsi="Times New Roman" w:cs="Times New Roman"/>
          <w:sz w:val="24"/>
          <w:szCs w:val="24"/>
        </w:rPr>
        <w:t>Лізинг.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Чи може бути збільшена за домовленістю сторін трива- лість позовної давності?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lastRenderedPageBreak/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Так.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Може тільки стосовно певних видів правопорушень.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Ні.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Тільки за рішенням Верховного Суду.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Це питання не врегульовано ЦК України.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Довіреність видається на строк: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Вказаний у довіреності.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Вказаний у законі.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На 1 рік.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На 3 місяці.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Вказаний в ухвалі суду.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Комерційним представником є особа, яка: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Постійно та самостійно виступає представником підприє- мців при укладенні ними договорів у сфері підприємницької діяль- ності.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Не є суб’єктом підприємницької діяльності.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Від власного імені, за рахунок іншої особи укладає дого- вори у сфері підприємницької діяльності.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Від власного імені, за власний рахунок укладає договори у сфері підприємницької діяльності.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Постійно та самостійно виступає представником під- приємців при вчиненні ними односторонніх правочинів у сфері підприємницької діяльності.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Повноваження комерційного представника можуть бути підтверджені: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Лише письмовим договором про комерційне представ- ництво.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Лише довіреністю.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Лише договором доручення.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Письмовим договором між ним та особою, яку він пред- ставляє, або довіреністю.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Договором про комерційне посередництво.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Якщо строк довіреності не встановлений, вона: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Є чинною 3 місяці.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Зберігає чинність до припинення її дії.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Є нікчемною.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Є незаконною.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Зберігає чинність до внесення змін юридичною особою.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Довіреність, у якій не вказана дата її вчинення: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Вважається законом недійсною.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Є нікчемною.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Є оспорюваною.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Є фіктивною.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Вважається укладеною строком на 3 місяці.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Представник може передати своє повноваження іншій особі, якщо: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Це встановлено договором або законом.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Це встановлено лише договором.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Це встановлено лише законом.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Це встановлено в усній формі.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Лише за наявності ознак комерційного представництва.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Повноваження комерційного представника можуть бути підтверджені: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Усним договором між ним та особою, яку він представляє.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Письмовим договором між ним та особою, яку він пред- ставляє.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Відповідним договором згідно із законом.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Не підтверджуються згідно зі ст. 243 ЦК України.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Актом юридичної особи.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Довіреність – це: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lastRenderedPageBreak/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Письмовий документ, що видається однією особою іншій для представництва перед третіми особами.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Документ на здійснення юридичних дій або правочинів певного типу.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Повноваження представника на вчинення широкого кола правочинів та пов’язаних з ними юридичних дій.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Повноваження на здійснення юридичних дій або право- чинів певного типу.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Довіреність зазвичай укладається в: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Усній формі.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Письмовій формі.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Письмовій формі з нотаріальним посвідченням.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На розсуд сторін.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Усі відповіді правильні.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Представником може бути лише: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Фізична особа підприємець.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Юридична особа, зареєстрована в Україні.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Юридична особа, зареєстрована за кордоном.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Дієздатна фізична особа.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Обмежено дієздатна фізична особа.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Згідно з правовідношенням представництва представник зобов’язаний або має право: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Вчинити правочин.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Укласти договір.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Укласти угоду.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Укласти договір оферти.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Укласти договір підряду.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Початок перебігу позовної давності?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За згодами з визначеним строком виконання перебіг позо- вної давності починається зі спливом строку виконання.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lastRenderedPageBreak/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За заявами з визначеним строком виконання перебіг позо- вної давності починається зі спливом строку виконання.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За зобов’язаннями з визначеним строком виконання пере- біг позовної давності починається зі спливом строку виконання.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За попередженнями з визначеним строком виконання пе- ребіг позовної давності починається зі спливом строку виконання.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За протоколами з визначеним строком виконання перебіг позовної давності починається зі спливом строку виконання.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Зупинення перебігу позовної давності: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 разі відстрочення виконання зобов’язання (мораторій) на підставах, встановлених законом.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Якщо позивач або відповідач не перебуває у складі Зброй- них Сил України або в інших створених відповідно до закону вій- ськових формуваннях, що переведені на воєнний стан.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Якщо пред’явленню позову не перешкоджала надзвичайна або невідворотна за даних умов подія (непереборна сила).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 разі не зупинення дії закону або іншого нормативно- правового акта, який регулює відповідні відносини.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У разі не відстрочення виконання зобов’язання (мораторій) на підставах, встановлених законом.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Якщо суд визнає поважними причини пропущення позовної давності, порушене право підлягає: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Юридичній допомозі.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Оскарженню.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Закриттю.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Розгляду.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Захисту.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Зі спливом позовної давності до основної вимоги вважа- ється, що позовна давність: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Закінчена.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Розглянута.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Спливла.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lastRenderedPageBreak/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Оскаржена.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Підлягає юридичній допомозі.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Якщо частина строку, що залишилася, є меншою ніж шість місяців, вона подовжується: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До трьох місяців.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До шести місяців.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До двох місяців.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До чотирьох місяців.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До п’яти місяців.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</w:p>
    <w:bookmarkEnd w:id="0"/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Коли позов не зараховується до позовної давності?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Якщо суд залишив без розгляду позов, пред’явлений в ад- міністративному провадженні, час від дня пред’явлення позову до набрання законної сили судовим рішенням, яким позов залишено без розгляду.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Якщо   суд   залишив   без   розгляду заяву,   пред’явлений в адміністративному провадженні, час від дня пред’явлення позову до набрання законної сили судовим рішенням, яким позов було за- лишено без розгляду.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Якщо суд   залишив   без   розгляду позов,   пред’явлений у кримінальному провадженні, час від місяця пред’явлення позову до набрання законної сили судовим рішенням, яким позов було за- лишено без розгляду.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Якщо суд   залишив   без   розгляду позов,   пред’явлений у кримінальному провадженні, час від дня пред’явлення позову до набрання законної сили судовим рішенням, яким позов було зали- шено без розгляду.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Якщо   суд   залишив   без   розгляду заяву,   пред’явлений у кримінальному провадженні, час від дня пред’явлення позову до набрання законної сили судовим рішенням, яким заяву було залишено без розгляду.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 xml:space="preserve">25. 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>Після переривання перебіг позовної давності: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Не починається.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Починається через три місяці.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Починається заново.</w:t>
      </w:r>
    </w:p>
    <w:p w:rsidR="004C5449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Починається після двох місяців.</w:t>
      </w:r>
    </w:p>
    <w:p w:rsidR="00AF5365" w:rsidRPr="00C64070" w:rsidRDefault="004C5449" w:rsidP="004C5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070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C64070">
        <w:rPr>
          <w:rFonts w:ascii="Times New Roman" w:hAnsi="Times New Roman" w:cs="Times New Roman"/>
          <w:sz w:val="24"/>
          <w:szCs w:val="24"/>
          <w:lang w:val="ru-RU"/>
        </w:rPr>
        <w:tab/>
        <w:t>Починається після чотирьох місяці</w:t>
      </w:r>
    </w:p>
    <w:sectPr w:rsidR="00AF5365" w:rsidRPr="00C640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AEC"/>
    <w:multiLevelType w:val="hybridMultilevel"/>
    <w:tmpl w:val="167CE69C"/>
    <w:lvl w:ilvl="0" w:tplc="908E0DBC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BEA78C6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D5384D8E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8F7E71FA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240C3DFE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A366FBAC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8D1AB56C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6E10EAB2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4E72034E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0E824BF4"/>
    <w:multiLevelType w:val="hybridMultilevel"/>
    <w:tmpl w:val="21D44872"/>
    <w:lvl w:ilvl="0" w:tplc="B228533A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3B046C94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D8967530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4B685622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E8743708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A46A0940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32D6A40E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59B0529E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F1746F24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1B7640AB"/>
    <w:multiLevelType w:val="hybridMultilevel"/>
    <w:tmpl w:val="2286D95E"/>
    <w:lvl w:ilvl="0" w:tplc="9D0A20D4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AF1C6038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BF1AC9F2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CB5403B4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5AC23E50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DE2839D8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8D520654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240082F8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E5DCC704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abstractNum w:abstractNumId="3" w15:restartNumberingAfterBreak="0">
    <w:nsid w:val="260E33CC"/>
    <w:multiLevelType w:val="hybridMultilevel"/>
    <w:tmpl w:val="A8B4A792"/>
    <w:lvl w:ilvl="0" w:tplc="1B726EE8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1F5447A6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FBFC8C7E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2FC4EEE8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E6DC4280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8E167708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D4266766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23D295EC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10DE73C4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40007FD9"/>
    <w:multiLevelType w:val="hybridMultilevel"/>
    <w:tmpl w:val="032CFB64"/>
    <w:lvl w:ilvl="0" w:tplc="F5D473A0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5BFC6C14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CE88D8E0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AEF8EC94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923A27A4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393C3058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FE164D3A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28AA4E94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0D944F86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abstractNum w:abstractNumId="5" w15:restartNumberingAfterBreak="0">
    <w:nsid w:val="4BF23D6A"/>
    <w:multiLevelType w:val="hybridMultilevel"/>
    <w:tmpl w:val="B13A93DE"/>
    <w:lvl w:ilvl="0" w:tplc="592096D8">
      <w:start w:val="1"/>
      <w:numFmt w:val="decimal"/>
      <w:lvlText w:val="%1."/>
      <w:lvlJc w:val="left"/>
      <w:pPr>
        <w:ind w:left="91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493260CE">
      <w:numFmt w:val="bullet"/>
      <w:lvlText w:val="•"/>
      <w:lvlJc w:val="left"/>
      <w:pPr>
        <w:ind w:left="1465" w:hanging="212"/>
      </w:pPr>
      <w:rPr>
        <w:rFonts w:hint="default"/>
        <w:lang w:val="uk-UA" w:eastAsia="en-US" w:bidi="ar-SA"/>
      </w:rPr>
    </w:lvl>
    <w:lvl w:ilvl="2" w:tplc="4692B62C">
      <w:numFmt w:val="bullet"/>
      <w:lvlText w:val="•"/>
      <w:lvlJc w:val="left"/>
      <w:pPr>
        <w:ind w:left="2010" w:hanging="212"/>
      </w:pPr>
      <w:rPr>
        <w:rFonts w:hint="default"/>
        <w:lang w:val="uk-UA" w:eastAsia="en-US" w:bidi="ar-SA"/>
      </w:rPr>
    </w:lvl>
    <w:lvl w:ilvl="3" w:tplc="2C20337A">
      <w:numFmt w:val="bullet"/>
      <w:lvlText w:val="•"/>
      <w:lvlJc w:val="left"/>
      <w:pPr>
        <w:ind w:left="2555" w:hanging="212"/>
      </w:pPr>
      <w:rPr>
        <w:rFonts w:hint="default"/>
        <w:lang w:val="uk-UA" w:eastAsia="en-US" w:bidi="ar-SA"/>
      </w:rPr>
    </w:lvl>
    <w:lvl w:ilvl="4" w:tplc="25A6BA6C">
      <w:numFmt w:val="bullet"/>
      <w:lvlText w:val="•"/>
      <w:lvlJc w:val="left"/>
      <w:pPr>
        <w:ind w:left="3101" w:hanging="212"/>
      </w:pPr>
      <w:rPr>
        <w:rFonts w:hint="default"/>
        <w:lang w:val="uk-UA" w:eastAsia="en-US" w:bidi="ar-SA"/>
      </w:rPr>
    </w:lvl>
    <w:lvl w:ilvl="5" w:tplc="6938F358">
      <w:numFmt w:val="bullet"/>
      <w:lvlText w:val="•"/>
      <w:lvlJc w:val="left"/>
      <w:pPr>
        <w:ind w:left="3646" w:hanging="212"/>
      </w:pPr>
      <w:rPr>
        <w:rFonts w:hint="default"/>
        <w:lang w:val="uk-UA" w:eastAsia="en-US" w:bidi="ar-SA"/>
      </w:rPr>
    </w:lvl>
    <w:lvl w:ilvl="6" w:tplc="025A6F4A">
      <w:numFmt w:val="bullet"/>
      <w:lvlText w:val="•"/>
      <w:lvlJc w:val="left"/>
      <w:pPr>
        <w:ind w:left="4191" w:hanging="212"/>
      </w:pPr>
      <w:rPr>
        <w:rFonts w:hint="default"/>
        <w:lang w:val="uk-UA" w:eastAsia="en-US" w:bidi="ar-SA"/>
      </w:rPr>
    </w:lvl>
    <w:lvl w:ilvl="7" w:tplc="E09675A2">
      <w:numFmt w:val="bullet"/>
      <w:lvlText w:val="•"/>
      <w:lvlJc w:val="left"/>
      <w:pPr>
        <w:ind w:left="4736" w:hanging="212"/>
      </w:pPr>
      <w:rPr>
        <w:rFonts w:hint="default"/>
        <w:lang w:val="uk-UA" w:eastAsia="en-US" w:bidi="ar-SA"/>
      </w:rPr>
    </w:lvl>
    <w:lvl w:ilvl="8" w:tplc="24A6694E">
      <w:numFmt w:val="bullet"/>
      <w:lvlText w:val="•"/>
      <w:lvlJc w:val="left"/>
      <w:pPr>
        <w:ind w:left="5282" w:hanging="21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BA"/>
    <w:rsid w:val="004C5449"/>
    <w:rsid w:val="00AF5365"/>
    <w:rsid w:val="00B812BA"/>
    <w:rsid w:val="00C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7D92"/>
  <w15:chartTrackingRefBased/>
  <w15:docId w15:val="{995F1D48-9CDB-444E-B8E9-8398FE56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4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C54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C544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C5449"/>
  </w:style>
  <w:style w:type="paragraph" w:styleId="a5">
    <w:name w:val="List Paragraph"/>
    <w:basedOn w:val="a"/>
    <w:uiPriority w:val="34"/>
    <w:qFormat/>
    <w:rsid w:val="004C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2024-09-25T15:48:00Z</dcterms:created>
  <dcterms:modified xsi:type="dcterms:W3CDTF">2024-09-25T15:55:00Z</dcterms:modified>
</cp:coreProperties>
</file>