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caps/>
          <w:sz w:val="28"/>
          <w:szCs w:val="28"/>
        </w:rPr>
        <w:t>ПЕРЕЛІК ПИТАНЬ ДО ЕКЗАМЕНУ</w:t>
      </w: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sz w:val="28"/>
          <w:szCs w:val="28"/>
        </w:rPr>
        <w:t>з навчальної дисципліни</w:t>
      </w: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A5B47">
        <w:rPr>
          <w:rFonts w:ascii="Times New Roman" w:hAnsi="Times New Roman" w:cs="Times New Roman"/>
          <w:b/>
          <w:caps/>
          <w:sz w:val="28"/>
          <w:szCs w:val="28"/>
        </w:rPr>
        <w:t>«ОБЛІК ЗОВНІШНЬОЕКОНОМІЧНОЇ ДІЯЛЬНОСТІ»</w:t>
      </w:r>
    </w:p>
    <w:p w:rsidR="00EA5B47" w:rsidRPr="00EA5B47" w:rsidRDefault="00EA5B47" w:rsidP="00EA5B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 xml:space="preserve">для </w:t>
      </w:r>
      <w:r w:rsidRPr="00EA5B47">
        <w:rPr>
          <w:rFonts w:ascii="Times New Roman" w:hAnsi="Times New Roman" w:cs="Times New Roman"/>
          <w:sz w:val="28"/>
          <w:szCs w:val="28"/>
        </w:rPr>
        <w:t>здобувачів вищої освіти освітнього ступеня «бакалавр»</w:t>
      </w:r>
    </w:p>
    <w:p w:rsidR="00EA5B47" w:rsidRPr="00EA5B47" w:rsidRDefault="00EA5B47" w:rsidP="00EA5B47">
      <w:pPr>
        <w:spacing w:after="0" w:line="0" w:lineRule="atLeast"/>
        <w:ind w:right="-5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>спеціальності 071 «Облік і оподаткування»</w:t>
      </w:r>
    </w:p>
    <w:p w:rsidR="00EA5B47" w:rsidRPr="00EA5B47" w:rsidRDefault="00EA5B47" w:rsidP="00EA5B47">
      <w:pPr>
        <w:spacing w:after="0" w:line="0" w:lineRule="atLeast"/>
        <w:ind w:right="-5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EA5B47">
        <w:rPr>
          <w:rFonts w:ascii="Times New Roman" w:hAnsi="Times New Roman" w:cs="Times New Roman"/>
          <w:kern w:val="2"/>
          <w:sz w:val="28"/>
          <w:szCs w:val="28"/>
        </w:rPr>
        <w:t>освітньо-професійна програма «Облік і оподаткування»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5B47">
        <w:rPr>
          <w:rFonts w:ascii="Times New Roman" w:hAnsi="Times New Roman" w:cs="Times New Roman"/>
          <w:sz w:val="28"/>
          <w:szCs w:val="28"/>
          <w:u w:val="single"/>
        </w:rPr>
        <w:t>факультет бізнесу та сфери обслуговування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факультету)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EA5B47">
        <w:rPr>
          <w:rFonts w:ascii="Times New Roman" w:hAnsi="Times New Roman" w:cs="Times New Roman"/>
          <w:sz w:val="28"/>
          <w:szCs w:val="28"/>
          <w:u w:val="single"/>
        </w:rPr>
        <w:t>_інформаційних систем в управлінні та обліку</w:t>
      </w:r>
      <w:r w:rsidRPr="00EA5B47">
        <w:rPr>
          <w:rFonts w:ascii="Times New Roman" w:hAnsi="Times New Roman" w:cs="Times New Roman"/>
          <w:sz w:val="28"/>
          <w:szCs w:val="28"/>
        </w:rPr>
        <w:t>_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кафедри)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A5B47" w:rsidRP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Схвалено на засіданні кафедри </w:t>
      </w:r>
      <w:r w:rsidRPr="00EA5B47">
        <w:rPr>
          <w:rFonts w:ascii="Times New Roman" w:hAnsi="Times New Roman" w:cs="Times New Roman"/>
          <w:sz w:val="28"/>
          <w:szCs w:val="28"/>
          <w:u w:val="single"/>
        </w:rPr>
        <w:t>інформаційних систем в управлінні та обліку</w:t>
      </w:r>
    </w:p>
    <w:p w:rsidR="00EA5B47" w:rsidRPr="00EA5B47" w:rsidRDefault="00EA5B47" w:rsidP="00EA5B4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(назва кафедри)</w:t>
      </w:r>
    </w:p>
    <w:p w:rsidR="00EA5B47" w:rsidRP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29 серпня 2022 р., протокол № 07</w:t>
      </w:r>
    </w:p>
    <w:p w:rsidR="00EA5B47" w:rsidRP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EA5B47" w:rsidRPr="00EA5B47" w:rsidRDefault="00EA5B47" w:rsidP="00EA5B47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_______ </w:t>
      </w:r>
      <w:r w:rsidRPr="00EA5B47">
        <w:rPr>
          <w:rFonts w:ascii="Times New Roman" w:hAnsi="Times New Roman" w:cs="Times New Roman"/>
          <w:spacing w:val="-4"/>
          <w:sz w:val="28"/>
          <w:szCs w:val="28"/>
          <w:lang w:eastAsia="uk-UA"/>
        </w:rPr>
        <w:t>Сергій ЛЕГЕНЧУК</w:t>
      </w:r>
    </w:p>
    <w:p w:rsidR="00EA5B47" w:rsidRPr="00EA5B47" w:rsidRDefault="00EA5B47" w:rsidP="00EA5B4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 xml:space="preserve">Розробник: </w:t>
      </w:r>
      <w:proofErr w:type="spellStart"/>
      <w:r w:rsidRPr="00EA5B47">
        <w:rPr>
          <w:rFonts w:ascii="Times New Roman" w:hAnsi="Times New Roman" w:cs="Times New Roman"/>
          <w:sz w:val="28"/>
          <w:szCs w:val="28"/>
          <w:u w:val="single"/>
        </w:rPr>
        <w:t>д.е.н</w:t>
      </w:r>
      <w:proofErr w:type="spellEnd"/>
      <w:r w:rsidRPr="00EA5B47">
        <w:rPr>
          <w:rFonts w:ascii="Times New Roman" w:hAnsi="Times New Roman" w:cs="Times New Roman"/>
          <w:sz w:val="28"/>
          <w:szCs w:val="28"/>
          <w:u w:val="single"/>
        </w:rPr>
        <w:t xml:space="preserve">., проф. ЖИГЛЕЙ Ірина </w:t>
      </w:r>
    </w:p>
    <w:p w:rsidR="00EA5B47" w:rsidRPr="00EA5B47" w:rsidRDefault="00EA5B47" w:rsidP="00EA5B47">
      <w:pPr>
        <w:spacing w:after="0"/>
        <w:ind w:right="-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5B47">
        <w:rPr>
          <w:rFonts w:ascii="Times New Roman" w:hAnsi="Times New Roman" w:cs="Times New Roman"/>
          <w:sz w:val="28"/>
          <w:szCs w:val="28"/>
          <w:vertAlign w:val="superscript"/>
        </w:rPr>
        <w:t>(науковий ступінь, посада, ПРІЗВИЩЕ, власне ім’я)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Житомир</w:t>
      </w:r>
    </w:p>
    <w:p w:rsidR="00EA5B47" w:rsidRPr="00EA5B47" w:rsidRDefault="00EA5B47" w:rsidP="00EA5B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5B47">
        <w:rPr>
          <w:rFonts w:ascii="Times New Roman" w:hAnsi="Times New Roman" w:cs="Times New Roman"/>
          <w:sz w:val="28"/>
          <w:szCs w:val="28"/>
        </w:rPr>
        <w:t>2022</w:t>
      </w:r>
    </w:p>
    <w:p w:rsidR="00EA5B47" w:rsidRDefault="00EA5B4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1F17" w:rsidRPr="00F51F17" w:rsidRDefault="00EA5B47" w:rsidP="00EA5B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 w:rsidR="00F51F17" w:rsidRPr="00F51F17">
        <w:rPr>
          <w:rFonts w:ascii="Times New Roman" w:eastAsia="Calibri" w:hAnsi="Times New Roman" w:cs="Times New Roman"/>
          <w:sz w:val="28"/>
          <w:szCs w:val="28"/>
        </w:rPr>
        <w:lastRenderedPageBreak/>
        <w:t>Перелік питань</w:t>
      </w:r>
      <w:bookmarkStart w:id="0" w:name="_GoBack"/>
      <w:bookmarkEnd w:id="0"/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1F17">
        <w:rPr>
          <w:rFonts w:ascii="Times New Roman" w:eastAsia="Calibri" w:hAnsi="Times New Roman" w:cs="Times New Roman"/>
          <w:sz w:val="28"/>
          <w:szCs w:val="28"/>
        </w:rPr>
        <w:t xml:space="preserve">для складання </w:t>
      </w:r>
      <w:r>
        <w:rPr>
          <w:rFonts w:ascii="Times New Roman" w:eastAsia="Calibri" w:hAnsi="Times New Roman" w:cs="Times New Roman"/>
          <w:sz w:val="28"/>
          <w:szCs w:val="28"/>
        </w:rPr>
        <w:t>екзамену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41B">
        <w:rPr>
          <w:rFonts w:ascii="Times New Roman" w:eastAsia="Calibri" w:hAnsi="Times New Roman" w:cs="Times New Roman"/>
          <w:sz w:val="28"/>
          <w:szCs w:val="28"/>
        </w:rPr>
        <w:t xml:space="preserve">з навчальної дисципліни </w:t>
      </w:r>
      <w:r w:rsidRPr="00366CAD">
        <w:rPr>
          <w:rFonts w:ascii="Times New Roman" w:eastAsia="Calibri" w:hAnsi="Times New Roman" w:cs="Times New Roman"/>
          <w:sz w:val="28"/>
          <w:szCs w:val="28"/>
          <w:u w:val="single"/>
        </w:rPr>
        <w:t>«Облік зовнішньоекономічної діяльності»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</w:r>
      <w:r w:rsidRPr="0061141B">
        <w:rPr>
          <w:rFonts w:ascii="Times New Roman" w:eastAsia="Calibri" w:hAnsi="Times New Roman" w:cs="Times New Roman"/>
          <w:sz w:val="20"/>
          <w:szCs w:val="20"/>
        </w:rPr>
        <w:tab/>
        <w:t>(назва навчальної дисципліни)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спеціальністю 071 «Облік і оподаткування</w:t>
      </w:r>
      <w:r w:rsidRPr="0061141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51F17" w:rsidRPr="0061141B" w:rsidRDefault="00F51F17" w:rsidP="00F51F17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141B">
        <w:rPr>
          <w:rFonts w:ascii="Times New Roman" w:eastAsia="Calibri" w:hAnsi="Times New Roman" w:cs="Times New Roman"/>
          <w:sz w:val="28"/>
          <w:szCs w:val="28"/>
        </w:rPr>
        <w:t>освітнього рівня «бакалавр»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543"/>
      </w:tblGrid>
      <w:tr w:rsidR="00F51F17" w:rsidRPr="00FB1F6E" w:rsidTr="00F51F17">
        <w:tc>
          <w:tcPr>
            <w:tcW w:w="1129" w:type="dxa"/>
            <w:shd w:val="clear" w:color="auto" w:fill="auto"/>
            <w:vAlign w:val="center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/>
                <w:sz w:val="28"/>
                <w:szCs w:val="28"/>
              </w:rPr>
              <w:t>п/п</w:t>
            </w:r>
          </w:p>
        </w:tc>
        <w:tc>
          <w:tcPr>
            <w:tcW w:w="8543" w:type="dxa"/>
            <w:shd w:val="clear" w:color="auto" w:fill="auto"/>
            <w:vAlign w:val="center"/>
          </w:tcPr>
          <w:p w:rsidR="00F51F17" w:rsidRPr="00FB1F6E" w:rsidRDefault="00F51F17" w:rsidP="00F51F1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Текст питання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якій валюті визначаються курсові різниці?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Валюта звітності це –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Класифікатор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валют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передбачає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поділ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валют на: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До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валютних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цінностей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Залежно від зміни курсу курсові різниці бувають: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Офіційний курс національної грошової одиниці України встановлюється: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Які з перелічених статей балансу є монетарними?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Поняття монетарних статей визначає: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Положення (стандарт) бухгалтерського обліку 21 має назву: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Яким П(С)БО регулюється облік валютних операцій?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Курсові різниці залежно від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виду діяльності поділяються на: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Відношення курсу грошової одиниці України до грошової одиниці іншої країни?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Офіційний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валютний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курс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Немонетані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Банківські метали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 монетарних статей відносяться: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Монетарні статті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Згідно Класифікатора іноземних валют та банківських металів золото відносяться до: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В наслідок чого виникають курсові різниці?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Що таке іноземна валюта відповідно до П(С)БО 21?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Курсові різниці визначаються: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Переоцінка статей, виражених в іноземній валюті, в валюту звітності, здійснюється відповідно до 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принципу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Офіційний курс гривні до конвертованих іноземних валют (1 група </w:t>
            </w:r>
            <w:hyperlink r:id="rId6" w:anchor="n15" w:tgtFrame="_blank" w:history="1">
              <w:r w:rsidRPr="00FB1F6E">
                <w:rPr>
                  <w:rFonts w:ascii="Times New Roman" w:hAnsi="Times New Roman"/>
                  <w:spacing w:val="-4"/>
                  <w:sz w:val="28"/>
                  <w:szCs w:val="28"/>
                </w:rPr>
                <w:t>Класифікатора іноземних валют та банківських металів</w:t>
              </w:r>
            </w:hyperlink>
            <w:r w:rsidRPr="00FB1F6E">
              <w:rPr>
                <w:rFonts w:ascii="Times New Roman" w:hAnsi="Times New Roman"/>
                <w:spacing w:val="-4"/>
                <w:sz w:val="28"/>
                <w:szCs w:val="28"/>
              </w:rPr>
              <w:t>) встановлюється щоденно та починає діяти: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uk-UA"/>
              </w:rPr>
              <w:t>Офіційний курс гривні до іноземних валют та банківських металів, установлений на останній робочий день тижня або на передсвятковий день, діє протягом: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pStyle w:val="a4"/>
              <w:spacing w:after="0" w:line="240" w:lineRule="auto"/>
              <w:rPr>
                <w:szCs w:val="28"/>
              </w:rPr>
            </w:pPr>
            <w:r w:rsidRPr="00FB1F6E">
              <w:rPr>
                <w:szCs w:val="28"/>
              </w:rPr>
              <w:t>Монетарні статті в іноземній валюті відображають в бухгалтерському обліку та оподаткуванні за</w:t>
            </w:r>
            <w:r>
              <w:rPr>
                <w:szCs w:val="28"/>
              </w:rPr>
              <w:t xml:space="preserve"> поточним офіційним курсом НБУ: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Курсова різниця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Оцінка монетарних статей в іноземній валюті на дату балансу здійснюється: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лютого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ТзОВ «Полісся» продало іноземному покупцю товар на суму 5 000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США (курс НБУ 27,7 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березня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кошти в сумі 5 000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США надійшли на поточний валютний рахунок (курс НБУ 27,9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 обліку розрахунки будуть відображені наступним чином: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резидентів не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нерезидентів не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Транскордонне переміщення валютних цінностей не включає: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 травня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підприємство-резидент експортувало за бартерним договором продукцію на суму 5000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США (курс НБУ 27,7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Зустрічна поставка товару відбулась 20 травня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(курс НБУ 27,9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.) на всю суму контракту. В обліку розрахунки будуть відображені наступним чином: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 лютого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ТзОВ «Полісся» придбало у іноземного постачальника товар на суму 5 000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США (курс НБУ 27,7 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 березня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заборгованість в сумі 5 000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США погашена коштами з поточного валютного рахунку (курс НБУ 27,9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.).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 обліку розрахунки будуть відображені наступним чином: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8543" w:type="dxa"/>
            <w:shd w:val="clear" w:color="auto" w:fill="auto"/>
          </w:tcPr>
          <w:p w:rsidR="00F51F17" w:rsidRPr="00F51F17" w:rsidRDefault="00F51F17" w:rsidP="00F51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Операція з купівлі (продажу) однієї іноземної валют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за іншу іноземну валюту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Стандартний документ, який засвідчує зобов’язання особи придбати (продати) іноземну валюту у визначений час та на визначених умовах у майбутньому з фіксацією цін такого продажу під час укладення такого договору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Стандартний документ, що засвідчує право та/або зобов'язання купити, продати та/або обміняти іноземну валюту на визначених у цьому документі умовах у майбутньому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8543" w:type="dxa"/>
            <w:shd w:val="clear" w:color="auto" w:fill="auto"/>
          </w:tcPr>
          <w:p w:rsidR="00F51F17" w:rsidRPr="00F51F17" w:rsidRDefault="00F51F17" w:rsidP="00F51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Сукупність відносин у сфері торгівлі іноземною валютою в Україні між суб’єктами ринку, між суб’єктами ринку та їх клієнтами (у тому числі банками-нерезидентами), між суб’єктами ринку і Національним банком, а також Національни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 банком і його клієнтами -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Купувати та продавати іноземну валюту юридичні особи можуть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Валютна операція за договором, умови якого передбачають виконання цієї операції в перший робочий день після дня укладення договору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Валютні операції за договором, умови якого передбачають купівлю (продаж, обмін) іноземної валюти зі зворотним її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продажем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(купівлею, обміном) на певну дату в майбутньому з фіксацією умов цих операцій (курсів, обсягів, дат валютування тощо) під час укладення договору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Якою бухгалтерською проводкою буде відображена негативна різниця між вартістю іноземної валюти, що придбана на МВРУ за комерційним курсом та вартістю валюти за курсом НБУ?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Якою бухгалтерською проводкою буде відображена позитивна різниця між вартістю іноземної валюти, що придбана на МВРУ за комерційним курсом та вартістю валюти за курсом НБУ?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Який економічний зміст такої бухгалтерської проводки:</w:t>
            </w:r>
          </w:p>
          <w:p w:rsidR="00F51F17" w:rsidRPr="00FB1F6E" w:rsidRDefault="00F51F17" w:rsidP="007659E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 - 334 "Грошові кошти в дорозі в іноземній валюті"</w:t>
            </w:r>
          </w:p>
          <w:p w:rsidR="00F51F17" w:rsidRPr="00FB1F6E" w:rsidRDefault="00F51F17" w:rsidP="00F51F1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 - 714 "Доход від операційної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курсової різниці"?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Протягом скількох робочих днів повинна бути використана придбана іноземна валюта?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Коли здійснюється визначення курсових різниць за монетарними статтями в іноземній валюті?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Втрати від операційної курсової різниці відображаються на рахунку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Облік доходів від неопераційних курсових різниць ведеться по рахунку: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На дату ба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лансу здійснюється перерахунок: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Суб’єктами валютного ринку України можуть бути: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Валютна операція за договором, умови якого передбачають виконання цієї операції в день укладення договору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Валютна операція за договором, умови якого передбачають виконання цієї операції на другий робочий день після дня укладення договору 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Валютна операція за форвардним договором, умови якого передбачають виконання цієї операції (з поставкою валюти за договором) пізніше ніж на другий робочий день після дня укладення договору</w:t>
            </w:r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це валютна операція на умовах: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Купівля іноземної валюти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Який з перелічених документів є документом-підставою для придбання валюти?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придбання іноземної валюти на Валютному ринку України підприємство подає: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B1F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Сукупність відносин у сфері торгівлі іноземною валютою та банківськими металами за межами України між банками та іноземними контрагентами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Вартість іноземної валюти, визначена за валютним курсом грошової одиниці України до іноземної валюти на дату здійснення господарської операції або на дату складання балансу, відповідно до п. 4 П(С)БО 15, називається: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Балансова вартість іноземної валюти: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Торгівлю іноземною валютою та/або банківськими металами на валютному ринку України не дозволяється здійснювати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iCs/>
                <w:sz w:val="28"/>
                <w:szCs w:val="28"/>
              </w:rPr>
              <w:t>Продаж іноземної валюти, одержаної юридичними особами як виручка від нерезидента, здійснюється: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Дата, на яку складено баланс підприємства: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Курс обміну між двома валютами, за винятком долара США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Витрати на сплату комісійної винагороди банку за операцію з придбання валюти відображаються проводкою: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Фіксування курсу національної грошової одиниці стосовно іноземних грошових одиниць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Визначення певної кількості національної валюти за одиницю іноземної валюти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Визначення певної кількості іноземної валюти за одиницю національної валюти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pacing w:val="-2"/>
                <w:sz w:val="28"/>
                <w:szCs w:val="28"/>
              </w:rPr>
              <w:t>Комісійна винагорода банку включається до складу: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Визначіть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суму національної валюти, яку слід списати з гривневого рахунку для придбання 1000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США, за умови, що курс ВРУ – 27,7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., курс НБУ – 27,6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(комісія банку 0,1 %):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Визначіть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суму, за якою будуть оцінені придбані на валютному ринку України 1000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США, за умови, що курс ВРУ – 27,7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., курс НБУ – 27,6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eastAsia="ru-RU"/>
              </w:rPr>
              <w:t>. (комісія банку 0,1 %):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Визначіть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 суму комісійної винагороди банку, сплаченої за придбання 1000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США, за умови, що курс ВРУ – 27,7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., курс НБУ – 27,6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(комісія банку 0,1 %):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істотних (обов’язкових) умов ЗЕД договору не відносять: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Пропозиція про укладання  договору, що містить його істотні умови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Інкотермс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На якому рахунку відображають такі угоди як форвардні, ф’ючерсні та опціони?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Що зазначається в умові договору – преамбулі?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скільки груп поділяється правила «Інкотермс»?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Що показує термін «франко»?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78.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Оферта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Грошова одиниця, в якій здійснюються розрахунки за  зовнішньоторговельним договором –це: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Предметом договору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Матеріально оформлена угода двох або більш суб’єктів зовнішньоекономічної діяльності та їх іноземних контрагентів, направлена на встановлення, зміну або припинення їх взаємних прав і обов’язків у зовнішньоекономічній діяльності: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підтвердження настання форс-мажорних обставин необхідно отримати: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Згода адресанта, дана у встановлений строк, укласти договір на запропонованих умовах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розділі “Умови приймання-передачі товарів” зовнішньоекономічного договору визначається: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Документ, який додається до договору поставки, є його невід’ємною частиною, в якому зазначаються дані, що характеризують предмет договору (включаючи найменування частин, вузлів і деталей певного виробу, їх кількість, матеріал, масу тощо), асортимент (номенклатуру) товару, його ціну, строки поставки й інші умови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Спеціальні умови, що передбачають перегляд суми платежу в тій самій пропорції, в якій передбачається зміна курсу валюти платежу відносно валюти застереження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Виручка за експорт товарів підлягає зарахуванню на валютний рахунок резидента протягом: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Якщо строки розрахунків у зовнішньоекономічній діяльності не додержані, яку пеню повинно сплатити підприємство до бюджету: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 бухгалтерському обліку нарахування санкцій за прострочення строків розрахунків в іноземній валюті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 бухгалтерському обліку нарахування санкцій за прострочення строків розрахунків в іноземній валюті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Зараховані на розподільчий рахунок клієнта кошти в іноземній валюті банк зобов’язаний переказати на поточний рахунок у максимально допустимий термін: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Граничним строком розрахунків за експортно-імпортними операціями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умовах наступної оплати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Виручку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- 10.10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- 20.01 цього року – на суму 50 000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умовах наступної оплати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Виручку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- 10.10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- 20.01 цього року – на суму 50 000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умовах наступної оплати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01.06 минулого року відвантажено товар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Виручку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- 10.10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- 20.01 цього року – на суму 40 000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12 000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17.05 минулого року ТОВ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ТехноЛюкс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» уклало договір на поставку партії телевізорів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французькій фірмі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Шико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умовах попередньої оплати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Аванс було отримано: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- 10.10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- 20.01 цього року – на суму 50 000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01.12 цього року відвантажено товар на суму 152 000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США. </w:t>
            </w:r>
          </w:p>
          <w:p w:rsidR="00F51F17" w:rsidRPr="00EA5B47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97.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30 травня минулого року ТОВ «Фурнітура» отримало товар – кокони шовкопряда -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вартістю 123 000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від китайської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умовах наступної оплати. 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- 10.10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- 20.01 цього року – на суму 20 000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15.09 минулого року ТОВ «Фурнітура» уклало договір з китайською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імпорт товару – коконів шовкопряда – вартістю 123 000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США, на умовах передоплати.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Кошти в оплату товару ТОВ «Фурнітура» перерахувало: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- 10.10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- 20.01 цього року – на суму 20 000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Товар вартістю 123 тис.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був отриманий 15.12 цього року.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розпочинає здійснювати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99.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05.01 минулого року ТОВ «Фурнітура» уклало договір з китайською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імпорт товару – коконів шовкопряда – вартістю 123 000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США, на умовах передоплати.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Кошти в оплату товару ТОВ «Фурнітура» перерахувало 10.01 минулого року на суму 123 000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був отриманий: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- 11.11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- 20.01 цього року – на суму 20 000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05.01 минулого року ТОВ «Фурнітура» уклало договір з китайською фірми «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Січоу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» на імпорт товару – коконів шовкопряда – вартістю 123 000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США, на умовах передоплати.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Кошти в оплату товару ТОВ «Фурнітура» перерахувало 10.01 минулого року на суму 123 000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Товар був отриманий: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- 11.11 минулого року на суму 100 000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28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- 20.01 цього року – на суму 10 000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26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- 20.06 цього року – на суму 13 000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(курс НБУ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Банк знімає дану операцію з валютного нагляду: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Граничний строк розрахунків в іноземній валюті щодо розрахунків з імпорту товару після перерахування авансу нерезиденту в сумі 15 000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закінчився 25.12.ц.р., а фактично товар від нерезидента надійшов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365 днів після одержання від нерезидента товару на суму 15 000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минуло 25.12.ц.р., а оплата нерезиденту проведена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103.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Граничний строк розрахунків в іноземній валюті щодо розрахунків з імпорту товару після перерахування авансу нерезиденту в сумі 5 000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закінчився 25.12.ц.р., а фактично товар від нерезидента надійшов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365 днів після одержання від нерезидента товару на суму 5 000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 США минуло 25.12.ц.р., а оплата нерезиденту проведена 30.12.ц.р.</w:t>
            </w:r>
          </w:p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Граничний строк розрахунків в іноземній валюті щодо розрахунків з експорту товару вартістю 32 000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 закінчився 01.06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., а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фактично виручка від нерезидента надійшла на валютний рахунок 05.06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106.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365 днів після одержання авансу від нерезидента за експорт товару в сумі 32 000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 закінчився 01.06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., а фактично товар відвантажено 05.06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Граничний строк розрахунків в іноземній валюті щодо розрахунків з експорту товару вартістю 2 000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 закінчився 01.06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., а фактично виручка від нерезидента надійшла на валютний рахунок 05.06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365 днів після одержання авансу від нерезидента за експорт товару в сумі 32 000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 США закінчився 01.06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., а фактично товар відвантажено 15.06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ц.р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прострочення строків розрахунків в даному випадку становить (курс НБУ – 25 грн./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дол.США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Граничний строк розрахунків за експортно-імпортними операціями з товарами обчислюється: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Згідно з постановою НБУ, у разі авансового платежу при імпорті, поставка продукції від нерезидента має здійснюватися у строки: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разі порушення резидентом строків розрахунків, до нього застосовують наступні штрафні санкції: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разі, якщо договір передбачає постачання товарів у декілька етапів, то банк здійснює валютний нагляд за дотриманням резидентами граничних строків розрахунків: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Валютний нагляд не поширюється на операції: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Обов’язковому продажу підлягають надходження в інвалюті на рахунки юридичних осіб і фізичних осіб-підприємців, у розмірі, що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порушення строків розрахунків за ЗЕД-договором нараховується: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Загальний розмір нарахованої пені за порушення строків розрахунків за ЗЕД-контрактом: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Пеня за порушення строків розрахунків починає нараховуватися з: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Фізичній особі-резиденту дозволяється здійснювати валютні операції з переказу коштів з України з метою виконання власних зобов’язань перед нерезидентом на суму, що не має перевищувати в сукупності еквівалент: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lastRenderedPageBreak/>
              <w:t>119.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Резиденту (юридичній особі/фізичній особі-підприємцю) дозволяється здійснювати валютні операції з метою здійснення його господарської діяльності з переказу коштів з України на суму, що не має перевищувати в сукупності еквівалент: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 наявності ознак нестійкого фінансового стану банківської системи, погіршення стану платіжного балансу України, виникнення обставин, що загрожують стабільності банківської та (або) фінансової системи держави, НБУ має право запровадити такі заходи захисту: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Валютний нагляд за дотриманням граничних строків розрахунків при експорті завершується: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 ставкою ПДВ 20 % оподатковуються послуги, експорт яких здійснюється: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Собівартість експортованих послуг відображається наступною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Якою </w:t>
            </w: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кореспонденцією рахунків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 xml:space="preserve"> відображається надходження іноземної валюти на розподільчий валютний рахунок підприємства від підприємства-отримувача послуг за умови попередньої оплати?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якому П(С)БО визначено поняття доходу?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 тих операціях з експорту послуг, які оподатковуються ПДВ, датою виникнення податкових зобов’язань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Митною вартістю експортних товарів є ціна товарів, зазначена 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Операції з вивезення товарів за межі митної території України: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Особа, яка самостійно здійснює декларування або від імені якої здійснюється декларування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Юридична особа надає послуги з навчальних семінарів нерезидентам з Німеччини. Місцем постачання таких послуг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Місцем постачання послуг з підготовки та проведення будівельних робіт відповідно до Податкового кодексу України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Операція з будівництва українським підрядником офісу польській фірмі в м. Київ оподатковуються ПДВ за ставкою: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Операція з будівництва українським підрядником офісу польській фірмі в м. Варшава оподатковуються ПДВ за ставкою: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чого призводить підвищення курсу валюти платежу при експорті з наступною оплатою?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Для товарів, на які законом встановлено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адвалорні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 ставки мита, базою оподаткування митом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Датою виникнення податкових зобов’язань при експорті товарів є дата: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137.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випадку експорту товару, за умов наступної оплати, відповідно до П(С)БО 21, виникає: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138.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993"/>
                <w:tab w:val="num" w:pos="262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Вартість товарів, що використовується для митних цілей, яка базується на ціні, що фактично сплачена або підлягає сплаті за ці товари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139.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Купівля (у тому числі з оплатою у не грошовій формі) українськими суб’єктами зовнішньоекономічної діяльності у іноземних суб’єктів господарської діяльності товарів із ввезенням їх на територію України, включаючи купівлю товарів, призначених для власного споживання установами та організаціями: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Базою для нарахування ПДВ при  імпорті товарів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Що представляє собою митна вартість імпортних товарів?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 xml:space="preserve">Що є датою виникнення податкового зобов’язання з ПДВ </w:t>
            </w: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разі ввезення підакцизних товарів (продукції) </w:t>
            </w: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>на митну територію України?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акцизного податку визначені: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EFA"/>
              </w:rPr>
              <w:t>Заява, яка містить відомості про товари, інші предмети та транспортні засоби, мету їх переміщення через митний кордон України або про зміни митного режиму відносно цих товарів, а також інформацію, яка є необхідною для здійснення митного контролю, митного оформлення, ведення митної статистики, нарахування митних платежів.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Непрямий податок на споживання окремих видів товарів (продукції), визначених Податковим кодексом як підакцизні, що включається до ціни таких товарів (продукції):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Митну вартість імпортованих товарів підтверджують наступні документи: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Платниками акцизного податку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148.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Митний режим, відповідно до якого іноземні товари після сплати всіх митних платежів та виконання усіх необхідних митних формальностей  впускаються для вільного обігу на митній території України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149.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виявленні нестачі або дефекту імпортного товару складається: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мита, для яких базою оподаткування є митна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вартість товарів, називаються: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Ставки мита, для яких базою оподаткування є кількість товарів у встановлених законо</w:t>
            </w:r>
            <w:r>
              <w:rPr>
                <w:rFonts w:ascii="Times New Roman" w:hAnsi="Times New Roman"/>
                <w:sz w:val="28"/>
                <w:szCs w:val="28"/>
              </w:rPr>
              <w:t>м одиницях виміру, називаються: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Податкові зобов’язання з ПДВ у випадку імпорту товару виникають: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Якою кореспонденцією рахунків може бути відображено в обліку отримання імпортних послуг?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Датою виникнення податкових зобов’язань у випадку імпорту робіт, послуг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155.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Оподаткування ПДВ операцій з імпорту послуг здійснюється відповідно до: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Сума ПДВ операцій з імпорту послуг розраховується 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У випадку сплати авансу нерезиденту на дату такої сплати виникає: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F51F17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Розрахунок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курсових різниць оформлюється: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159.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Вартість імпортних послуг склала 12000 грн. Податкове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зобов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язаня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 з ПДВ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color w:val="000000"/>
                <w:sz w:val="28"/>
                <w:szCs w:val="28"/>
              </w:rPr>
              <w:t>Який із нижче перерахованих документів не є транспортним?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Сплата авансового платежу на рахунок митного органу (платіжне доручення) відображається проводкою: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Нараховано суму мита на імпортний товар, відображену в МД та відображено його сплату за рахунок авансового платежу відображається проводками: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підакцизних товарів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164.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Зведення ставок мита, яке застосовується до товарів, переміщуваних через митну межу і систематизація відповідно до Товарної номенклатури зовнішньоекономічної діяльності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Виконання митних формальностей, необхідних для випуску товарів та транспортних засобів комерційного призначення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відкриття та перерахування коштів у формі документарного акредитиву оформлюється: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 банківських документів належать: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Погашення заборгованості перед банком за перерахування коштів за непокритим документарним акредитивом в обліку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Сплата коштів постачальнику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за непокритим документарним акредитивом в обліку відобража</w:t>
            </w:r>
            <w:r>
              <w:rPr>
                <w:rFonts w:ascii="Times New Roman" w:hAnsi="Times New Roman"/>
                <w:sz w:val="28"/>
                <w:szCs w:val="28"/>
              </w:rPr>
              <w:t>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170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Відкриття покритого акредитиву в іноземній валюті в обліку відображається кореспонденцією рахунків: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Акредитивна форма розр</w:t>
            </w:r>
            <w:r>
              <w:rPr>
                <w:rFonts w:ascii="Times New Roman" w:hAnsi="Times New Roman"/>
                <w:sz w:val="28"/>
                <w:szCs w:val="28"/>
              </w:rPr>
              <w:t>ахунків може використовуватись: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172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Міжнародна міжбанківська організація з фінансових розрахунків за допомогою телексу: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173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Термін дії чека, для чека, який обертається в межах однієї країни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174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виконанні якого векселя присутні три сторони?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175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Скільки сторін присутні при здійсненні соло-векселя?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176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позабалансові рахунки використовуються в обліку операцій з непокритими акредитивами?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177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При розрахунку покритим акредитивом після подання заяви на відкриття акредитиву наступною дією 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Безготівкові розрахунки можуть 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здійснюватись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 xml:space="preserve"> у формі: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179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Для розрахунків банківським переказом слід оформити: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180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На підставі чого відкривається акредитив?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  <w:shd w:val="clear" w:color="auto" w:fill="FFFEFA"/>
              </w:rPr>
              <w:t>Термін дії чеку для чека, виписаного в одній країні та оплачуваного в іншій?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182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Акредитив, за яким банк переводить власні кошти платника, що містяться на його рахунку, або наданий йому кредит у розпорядження банку-постачальника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183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Відповідно до Правил використання готівкової іноземної валюти на території України резиденти-юридичні особи мають право використовувати готівкову іноземну валюту з поточних рахунків для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184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документи потрібні для відкриття поточного рахунку в іноземній валюті?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185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Розподільчий валютний рахунок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Позиковий валютний рахунок–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Рахунок умовного зберігання (</w:t>
            </w:r>
            <w:proofErr w:type="spellStart"/>
            <w:r w:rsidRPr="00FB1F6E">
              <w:rPr>
                <w:rFonts w:ascii="Times New Roman" w:hAnsi="Times New Roman"/>
                <w:sz w:val="28"/>
                <w:szCs w:val="28"/>
              </w:rPr>
              <w:t>ескроу</w:t>
            </w:r>
            <w:proofErr w:type="spellEnd"/>
            <w:r w:rsidRPr="00FB1F6E">
              <w:rPr>
                <w:rFonts w:ascii="Times New Roman" w:hAnsi="Times New Roman"/>
                <w:sz w:val="28"/>
                <w:szCs w:val="28"/>
              </w:rPr>
              <w:t>)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188.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Поточний рахунок в іноземній валюті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189.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Вкладний (депозитний) рахунок–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190.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Заяву на інкасо подає до банку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191.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Чек в іноземній валюті в Україні може бути виписаний: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192.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Розрахунковий чек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193.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Соло-вексель (простий) це: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194.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Покритий акредитив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195.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Банківський переказ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196.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Інкасо означає операції, здійснювані банками на підставі одержаних інструкцій, з фінансовими та/або комерційними документами з метою: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197.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Документ, що містить письмове розпорядження власника рахунка банку-емітенту, в якому відкрито його рахунок, сплатити пред’явнику, на ім’я якого він виписаний, зазначену в документі суму коштів – це: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198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 xml:space="preserve">Документарний акредитив – це 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199</w:t>
            </w:r>
            <w:r w:rsidRPr="00FB1F6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Документарне інкасо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Максимальний термін відрядження за кордон?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Видача працівнику КПК в національній валюті</w:t>
            </w:r>
            <w:r w:rsidRPr="00EA5B4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відображається проводкою?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Які витрати відшкодовуються працівнику?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bCs/>
                <w:sz w:val="28"/>
                <w:szCs w:val="28"/>
              </w:rPr>
              <w:t>Не дозволяється відшкодування витрат на: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Зняття з КПК підзвітною особою грошових коштів в національній валюті відображається проводкою: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Розмір добових за кордон у разі, якщо в рахунки готелів не включена вартість харчування складає: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  <w:shd w:val="clear" w:color="auto" w:fill="FFFEFA"/>
              </w:rPr>
              <w:t>Чи дозволяється відправляти працівника у відрядження та видавати аванс, якщо він не звітував про попереднє відрядження?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Якщо підзвітна особа не повернула невикористані підзвітні кошти у встановлений строк, то неповернена сума підпадає оподаткуванню: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Максимальний розмір добових по Україні становить для працівників недержавних підприємств становить: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Який документ оформлюється при видачі авансу на відрядження з каси підприємства?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Якими з наведених витрат має бути забезпечений працівник до моменту відрядження?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Аванс на відрядження може бути виданий: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Оформлення відрядження за кордон здійснюється відповідно до: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Протягом скількох днів працівник повинен відзвітуватися, якщо кошти були перераховані на корпоративну платіжну картку та розрахунки проводились виключно безготівковим шляхом?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якому нормативному документі визначено максимальний розмір добових для працівників небюджетних підприємств?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Добові витрати – це:</w:t>
            </w:r>
          </w:p>
        </w:tc>
      </w:tr>
      <w:tr w:rsidR="00F51F17" w:rsidRPr="00FB1F6E" w:rsidTr="00F51F17">
        <w:tc>
          <w:tcPr>
            <w:tcW w:w="1129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  <w:r w:rsidRPr="00FB1F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3" w:type="dxa"/>
            <w:shd w:val="clear" w:color="auto" w:fill="auto"/>
          </w:tcPr>
          <w:p w:rsidR="00F51F17" w:rsidRPr="00FB1F6E" w:rsidRDefault="00F51F17" w:rsidP="00765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1F6E">
              <w:rPr>
                <w:rFonts w:ascii="Times New Roman" w:hAnsi="Times New Roman"/>
                <w:sz w:val="28"/>
                <w:szCs w:val="28"/>
              </w:rPr>
              <w:t>В якій валюті повинен бути виданий аванс на відрядження за кордон?</w:t>
            </w:r>
          </w:p>
        </w:tc>
      </w:tr>
    </w:tbl>
    <w:p w:rsidR="00650C37" w:rsidRDefault="00650C37" w:rsidP="00F51F17"/>
    <w:sectPr w:rsidR="00650C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47" w:rsidRDefault="00EA5B47" w:rsidP="00EA5B47">
      <w:pPr>
        <w:spacing w:after="0" w:line="240" w:lineRule="auto"/>
      </w:pPr>
      <w:r>
        <w:separator/>
      </w:r>
    </w:p>
  </w:endnote>
  <w:endnote w:type="continuationSeparator" w:id="0">
    <w:p w:rsidR="00EA5B47" w:rsidRDefault="00EA5B47" w:rsidP="00EA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47" w:rsidRDefault="00EA5B47" w:rsidP="00EA5B47">
      <w:pPr>
        <w:spacing w:after="0" w:line="240" w:lineRule="auto"/>
      </w:pPr>
      <w:r>
        <w:separator/>
      </w:r>
    </w:p>
  </w:footnote>
  <w:footnote w:type="continuationSeparator" w:id="0">
    <w:p w:rsidR="00EA5B47" w:rsidRDefault="00EA5B47" w:rsidP="00EA5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486"/>
      <w:gridCol w:w="5880"/>
      <w:gridCol w:w="1976"/>
    </w:tblGrid>
    <w:tr w:rsidR="00EA5B47" w:rsidRPr="00EA5B47" w:rsidTr="00081EB0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EA5B47" w:rsidRPr="00EA5B47" w:rsidRDefault="00EA5B47" w:rsidP="00EA5B47">
          <w:pPr>
            <w:pStyle w:val="a6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EA5B47" w:rsidRPr="00EA5B47" w:rsidRDefault="00EA5B47" w:rsidP="00EA5B47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Ф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-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19-04-0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.0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4/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7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1.00.1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Б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/В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ru-RU"/>
            </w:rPr>
            <w:t>К7.1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 w:rsidRPr="00EA5B47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22</w:t>
          </w:r>
        </w:p>
      </w:tc>
    </w:tr>
    <w:tr w:rsidR="00EA5B47" w:rsidRPr="00EA5B47" w:rsidTr="00081EB0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EA5B47" w:rsidRPr="00EA5B47" w:rsidRDefault="00EA5B47" w:rsidP="00EA5B47">
          <w:pPr>
            <w:pStyle w:val="a6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10 / </w: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15</w:t>
          </w:r>
          <w:r w:rsidRPr="00EA5B47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EA5B47" w:rsidRDefault="00EA5B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17"/>
    <w:rsid w:val="0012002E"/>
    <w:rsid w:val="00484430"/>
    <w:rsid w:val="00650C37"/>
    <w:rsid w:val="00862411"/>
    <w:rsid w:val="00930A3F"/>
    <w:rsid w:val="009E5A9D"/>
    <w:rsid w:val="00EA5B47"/>
    <w:rsid w:val="00F5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64EBEC-A9A6-4B66-899A-C3596B6E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17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F1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F51F17"/>
    <w:pPr>
      <w:spacing w:after="120" w:line="312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51F1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header"/>
    <w:basedOn w:val="a"/>
    <w:link w:val="a7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5B47"/>
    <w:rPr>
      <w:lang w:val="uk-UA"/>
    </w:rPr>
  </w:style>
  <w:style w:type="paragraph" w:styleId="a8">
    <w:name w:val="footer"/>
    <w:basedOn w:val="a"/>
    <w:link w:val="a9"/>
    <w:uiPriority w:val="99"/>
    <w:unhideWhenUsed/>
    <w:rsid w:val="00EA5B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5B47"/>
    <w:rPr>
      <w:lang w:val="uk-UA"/>
    </w:rPr>
  </w:style>
  <w:style w:type="character" w:customStyle="1" w:styleId="1">
    <w:name w:val="Верхний колонтитул Знак1"/>
    <w:uiPriority w:val="99"/>
    <w:rsid w:val="00EA5B47"/>
    <w:rPr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521500-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17750</Words>
  <Characters>10119</Characters>
  <Application>Microsoft Office Word</Application>
  <DocSecurity>0</DocSecurity>
  <Lines>84</Lines>
  <Paragraphs>55</Paragraphs>
  <ScaleCrop>false</ScaleCrop>
  <Company/>
  <LinksUpToDate>false</LinksUpToDate>
  <CharactersWithSpaces>27814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4</cp:revision>
  <dcterms:created xsi:type="dcterms:W3CDTF">2019-11-03T18:57:00Z</dcterms:created>
  <dcterms:modified xsi:type="dcterms:W3CDTF">2022-11-02T20:14:00Z</dcterms:modified>
</cp:coreProperties>
</file>