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82" w:rsidRPr="00CB1261" w:rsidRDefault="00B85C82" w:rsidP="00B85C82">
      <w:pPr>
        <w:spacing w:line="276" w:lineRule="auto"/>
        <w:ind w:firstLine="540"/>
        <w:contextualSpacing/>
        <w:jc w:val="center"/>
        <w:rPr>
          <w:b/>
          <w:sz w:val="28"/>
          <w:szCs w:val="28"/>
        </w:rPr>
      </w:pPr>
      <w:r w:rsidRPr="00CB1261">
        <w:rPr>
          <w:b/>
          <w:sz w:val="28"/>
          <w:szCs w:val="28"/>
        </w:rPr>
        <w:t>ТЕМА 1.</w:t>
      </w:r>
      <w:r w:rsidRPr="00CB1261">
        <w:rPr>
          <w:b/>
          <w:sz w:val="28"/>
          <w:szCs w:val="28"/>
          <w:lang w:val="ru-RU"/>
        </w:rPr>
        <w:t xml:space="preserve"> </w:t>
      </w:r>
      <w:r w:rsidRPr="00CB1261">
        <w:rPr>
          <w:b/>
          <w:sz w:val="28"/>
          <w:szCs w:val="28"/>
        </w:rPr>
        <w:t>РОЛЬ І МІСЦЕ ГОТЕЛЬНОГО І РЕСТОРАННОГО ГОСПОДАРСТВА У СФЕРІ ПОСЛУГ</w:t>
      </w:r>
      <w:r w:rsidRPr="00CB1261">
        <w:rPr>
          <w:sz w:val="22"/>
          <w:szCs w:val="22"/>
        </w:rPr>
        <w:t xml:space="preserve">  </w:t>
      </w:r>
    </w:p>
    <w:p w:rsidR="00B85C82" w:rsidRPr="00444935" w:rsidRDefault="00B85C82" w:rsidP="00B85C82">
      <w:pPr>
        <w:tabs>
          <w:tab w:val="left" w:pos="3615"/>
        </w:tabs>
        <w:jc w:val="center"/>
        <w:rPr>
          <w:b/>
          <w:i/>
          <w:sz w:val="28"/>
          <w:szCs w:val="28"/>
        </w:rPr>
      </w:pPr>
      <w:r w:rsidRPr="00444935">
        <w:rPr>
          <w:b/>
          <w:i/>
          <w:sz w:val="28"/>
          <w:szCs w:val="28"/>
        </w:rPr>
        <w:t>План заняття</w:t>
      </w:r>
    </w:p>
    <w:p w:rsidR="00B85C82" w:rsidRPr="00444935" w:rsidRDefault="00B85C82" w:rsidP="00B85C8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4493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44935">
        <w:rPr>
          <w:sz w:val="28"/>
          <w:szCs w:val="28"/>
        </w:rPr>
        <w:t>Місце і роль готелів і ресторанів в системі ринкового господарства України.</w:t>
      </w:r>
    </w:p>
    <w:p w:rsidR="00B85C82" w:rsidRPr="00444935" w:rsidRDefault="00B85C82" w:rsidP="00B85C82">
      <w:pPr>
        <w:pStyle w:val="2"/>
        <w:widowControl w:val="0"/>
        <w:tabs>
          <w:tab w:val="num" w:pos="3371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444935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 xml:space="preserve"> </w:t>
      </w:r>
      <w:r w:rsidRPr="00444935">
        <w:rPr>
          <w:spacing w:val="2"/>
          <w:sz w:val="28"/>
          <w:szCs w:val="28"/>
        </w:rPr>
        <w:t>Механізм державного регулювання</w:t>
      </w:r>
      <w:bookmarkStart w:id="0" w:name="_GoBack"/>
      <w:bookmarkEnd w:id="0"/>
      <w:r w:rsidRPr="00444935">
        <w:rPr>
          <w:spacing w:val="2"/>
          <w:sz w:val="28"/>
          <w:szCs w:val="28"/>
        </w:rPr>
        <w:t xml:space="preserve"> діяльності </w:t>
      </w:r>
      <w:r w:rsidRPr="00444935">
        <w:rPr>
          <w:sz w:val="28"/>
          <w:szCs w:val="28"/>
        </w:rPr>
        <w:t>підприємств готельного та закладів ресторанного господарства.</w:t>
      </w:r>
    </w:p>
    <w:p w:rsidR="00B85C82" w:rsidRPr="00444935" w:rsidRDefault="00B85C82" w:rsidP="00B85C82">
      <w:pPr>
        <w:pStyle w:val="2"/>
        <w:widowControl w:val="0"/>
        <w:tabs>
          <w:tab w:val="num" w:pos="3371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44935">
        <w:rPr>
          <w:sz w:val="28"/>
          <w:szCs w:val="28"/>
        </w:rPr>
        <w:t>Організаційно-правові форми ведення підприємницької діяль</w:t>
      </w:r>
      <w:r w:rsidRPr="00444935">
        <w:rPr>
          <w:sz w:val="28"/>
          <w:szCs w:val="28"/>
        </w:rPr>
        <w:softHyphen/>
        <w:t>ності в підприємствах готельного та закладах ресторанного господа</w:t>
      </w:r>
      <w:r w:rsidRPr="00444935">
        <w:rPr>
          <w:sz w:val="28"/>
          <w:szCs w:val="28"/>
        </w:rPr>
        <w:t>р</w:t>
      </w:r>
      <w:r w:rsidRPr="00444935">
        <w:rPr>
          <w:sz w:val="28"/>
          <w:szCs w:val="28"/>
        </w:rPr>
        <w:t>ства</w:t>
      </w:r>
    </w:p>
    <w:p w:rsidR="00B85C82" w:rsidRPr="00444935" w:rsidRDefault="00B85C82" w:rsidP="00B85C82">
      <w:pPr>
        <w:pStyle w:val="2"/>
        <w:widowControl w:val="0"/>
        <w:spacing w:after="0" w:line="240" w:lineRule="auto"/>
        <w:ind w:left="0"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444935">
        <w:rPr>
          <w:sz w:val="28"/>
          <w:szCs w:val="28"/>
        </w:rPr>
        <w:t>Формування економічної стратегії розвитку готелів і ресторанів.</w:t>
      </w:r>
    </w:p>
    <w:p w:rsidR="00B85C82" w:rsidRPr="00444935" w:rsidRDefault="00B85C82" w:rsidP="00B85C82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</w:p>
    <w:p w:rsidR="00B85C82" w:rsidRDefault="00B85C82" w:rsidP="00B85C82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 w:rsidRPr="00444935">
        <w:rPr>
          <w:b/>
          <w:sz w:val="28"/>
          <w:szCs w:val="28"/>
          <w:lang w:eastAsia="uk-UA"/>
        </w:rPr>
        <w:t xml:space="preserve">Завдання до практичного заняття </w:t>
      </w:r>
    </w:p>
    <w:p w:rsidR="00B85C82" w:rsidRPr="00444935" w:rsidRDefault="00B85C82" w:rsidP="00B85C82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Задача 1</w:t>
      </w:r>
    </w:p>
    <w:p w:rsidR="00B85C82" w:rsidRPr="00A55FD8" w:rsidRDefault="00B85C82" w:rsidP="00B85C82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A55FD8">
        <w:rPr>
          <w:color w:val="000000"/>
          <w:sz w:val="28"/>
          <w:szCs w:val="28"/>
        </w:rPr>
        <w:t xml:space="preserve">Активізація підприємницької діяльності в період ринкових </w:t>
      </w:r>
      <w:proofErr w:type="spellStart"/>
      <w:r w:rsidRPr="00A55FD8">
        <w:rPr>
          <w:color w:val="000000"/>
          <w:sz w:val="28"/>
          <w:szCs w:val="28"/>
        </w:rPr>
        <w:t>ві</w:t>
      </w:r>
      <w:r w:rsidRPr="00A55FD8">
        <w:rPr>
          <w:color w:val="000000"/>
          <w:sz w:val="28"/>
          <w:szCs w:val="28"/>
        </w:rPr>
        <w:t>д</w:t>
      </w:r>
      <w:r w:rsidRPr="00A55FD8">
        <w:rPr>
          <w:color w:val="000000"/>
          <w:sz w:val="28"/>
          <w:szCs w:val="28"/>
        </w:rPr>
        <w:t>творень</w:t>
      </w:r>
      <w:proofErr w:type="spellEnd"/>
      <w:r w:rsidRPr="00A55FD8">
        <w:rPr>
          <w:color w:val="000000"/>
          <w:sz w:val="28"/>
          <w:szCs w:val="28"/>
        </w:rPr>
        <w:t>, розвиток різних сегментів туризму в Україні, зумовили зростання п</w:t>
      </w:r>
      <w:r w:rsidRPr="00A55FD8">
        <w:rPr>
          <w:color w:val="000000"/>
          <w:sz w:val="28"/>
          <w:szCs w:val="28"/>
        </w:rPr>
        <w:t>о</w:t>
      </w:r>
      <w:r w:rsidRPr="00A55FD8">
        <w:rPr>
          <w:color w:val="000000"/>
          <w:sz w:val="28"/>
          <w:szCs w:val="28"/>
        </w:rPr>
        <w:t>питу на г</w:t>
      </w:r>
      <w:r w:rsidRPr="00A55FD8">
        <w:rPr>
          <w:color w:val="000000"/>
          <w:sz w:val="28"/>
          <w:szCs w:val="28"/>
        </w:rPr>
        <w:t>о</w:t>
      </w:r>
      <w:r w:rsidRPr="00A55FD8">
        <w:rPr>
          <w:color w:val="000000"/>
          <w:sz w:val="28"/>
          <w:szCs w:val="28"/>
        </w:rPr>
        <w:t>тельні послуги, який за існуючих соціально-економічних умов був реалізований за останні два роки.</w:t>
      </w:r>
    </w:p>
    <w:p w:rsidR="00B85C82" w:rsidRPr="00A55FD8" w:rsidRDefault="00B85C82" w:rsidP="00B85C82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55FD8">
        <w:rPr>
          <w:color w:val="000000"/>
          <w:sz w:val="28"/>
          <w:szCs w:val="28"/>
        </w:rPr>
        <w:t>Розробка програм розвитку туризму і готельного господарства (як його важливої складової потребує) оцінки інтенсивності змін обсягу попиту за досл</w:t>
      </w:r>
      <w:r w:rsidRPr="00A55FD8">
        <w:rPr>
          <w:color w:val="000000"/>
          <w:sz w:val="28"/>
          <w:szCs w:val="28"/>
        </w:rPr>
        <w:t>і</w:t>
      </w:r>
      <w:r w:rsidRPr="00A55FD8">
        <w:rPr>
          <w:color w:val="000000"/>
          <w:sz w:val="28"/>
          <w:szCs w:val="28"/>
        </w:rPr>
        <w:t>джуваний період та врахування впливу факторів ринкового середовища. Зокр</w:t>
      </w:r>
      <w:r w:rsidRPr="00A55FD8">
        <w:rPr>
          <w:color w:val="000000"/>
          <w:sz w:val="28"/>
          <w:szCs w:val="28"/>
        </w:rPr>
        <w:t>е</w:t>
      </w:r>
      <w:r w:rsidRPr="00A55FD8">
        <w:rPr>
          <w:color w:val="000000"/>
          <w:sz w:val="28"/>
          <w:szCs w:val="28"/>
        </w:rPr>
        <w:t>ма, за прогнозами передбачається збільшення рівня цін на готельні послуги в с</w:t>
      </w:r>
      <w:r w:rsidRPr="00A55FD8">
        <w:rPr>
          <w:color w:val="000000"/>
          <w:sz w:val="28"/>
          <w:szCs w:val="28"/>
        </w:rPr>
        <w:t>е</w:t>
      </w:r>
      <w:r w:rsidRPr="00A55FD8">
        <w:rPr>
          <w:color w:val="000000"/>
          <w:sz w:val="28"/>
          <w:szCs w:val="28"/>
        </w:rPr>
        <w:t>редньому на 5%.</w:t>
      </w:r>
    </w:p>
    <w:p w:rsidR="00B85C82" w:rsidRPr="00A55FD8" w:rsidRDefault="00B85C82" w:rsidP="00B85C82">
      <w:pPr>
        <w:widowControl w:val="0"/>
        <w:shd w:val="clear" w:color="auto" w:fill="FFFFFF"/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 w:rsidRPr="00A55FD8">
        <w:rPr>
          <w:color w:val="000000"/>
          <w:sz w:val="28"/>
          <w:szCs w:val="28"/>
        </w:rPr>
        <w:t>За даними таблиці 2.2:</w:t>
      </w:r>
    </w:p>
    <w:p w:rsidR="00B85C82" w:rsidRPr="00A55FD8" w:rsidRDefault="00B85C82" w:rsidP="00B85C82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A55FD8">
        <w:rPr>
          <w:color w:val="000000"/>
          <w:sz w:val="28"/>
          <w:szCs w:val="28"/>
        </w:rPr>
        <w:t>1. Визначити коефіцієнт еластичності реалізованого попиту на готельні послуги за ціною.</w:t>
      </w:r>
    </w:p>
    <w:p w:rsidR="00B85C82" w:rsidRPr="00A55FD8" w:rsidRDefault="00B85C82" w:rsidP="00B85C82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A55FD8">
        <w:rPr>
          <w:color w:val="000000"/>
          <w:sz w:val="28"/>
          <w:szCs w:val="28"/>
        </w:rPr>
        <w:t>2. Дати економічну оцінку реалізованого попиту на готельні послуги щ</w:t>
      </w:r>
      <w:r w:rsidRPr="00A55FD8">
        <w:rPr>
          <w:color w:val="000000"/>
          <w:sz w:val="28"/>
          <w:szCs w:val="28"/>
        </w:rPr>
        <w:t>о</w:t>
      </w:r>
      <w:r w:rsidRPr="00A55FD8">
        <w:rPr>
          <w:color w:val="000000"/>
          <w:sz w:val="28"/>
          <w:szCs w:val="28"/>
        </w:rPr>
        <w:t>до ступеня його еластичності за ціною.</w:t>
      </w:r>
    </w:p>
    <w:p w:rsidR="00B85C82" w:rsidRPr="00A55FD8" w:rsidRDefault="00B85C82" w:rsidP="00B85C82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55FD8">
        <w:rPr>
          <w:color w:val="000000"/>
          <w:sz w:val="28"/>
          <w:szCs w:val="28"/>
        </w:rPr>
        <w:t>3. Розрахувати платоспроможний попит на основні послуги готельних підприємств України в плановому році в натуральних і вартісних одиницях в</w:t>
      </w:r>
      <w:r w:rsidRPr="00A55FD8">
        <w:rPr>
          <w:color w:val="000000"/>
          <w:sz w:val="28"/>
          <w:szCs w:val="28"/>
        </w:rPr>
        <w:t>и</w:t>
      </w:r>
      <w:r w:rsidRPr="00A55FD8">
        <w:rPr>
          <w:color w:val="000000"/>
          <w:sz w:val="28"/>
          <w:szCs w:val="28"/>
        </w:rPr>
        <w:t>міру.</w:t>
      </w:r>
    </w:p>
    <w:p w:rsidR="00B85C82" w:rsidRDefault="00B85C82" w:rsidP="00B85C82">
      <w:pPr>
        <w:widowControl w:val="0"/>
        <w:shd w:val="clear" w:color="auto" w:fill="FFFFFF"/>
        <w:ind w:firstLine="720"/>
        <w:jc w:val="right"/>
        <w:rPr>
          <w:iCs/>
          <w:color w:val="000000"/>
          <w:sz w:val="28"/>
          <w:szCs w:val="28"/>
        </w:rPr>
      </w:pPr>
      <w:r w:rsidRPr="00A55FD8">
        <w:rPr>
          <w:iCs/>
          <w:color w:val="000000"/>
          <w:sz w:val="28"/>
          <w:szCs w:val="28"/>
        </w:rPr>
        <w:t xml:space="preserve">Таблиця </w:t>
      </w:r>
    </w:p>
    <w:p w:rsidR="00B85C82" w:rsidRPr="00A55FD8" w:rsidRDefault="00B85C82" w:rsidP="00B85C82">
      <w:pPr>
        <w:widowControl w:val="0"/>
        <w:shd w:val="clear" w:color="auto" w:fill="FFFFFF"/>
        <w:ind w:firstLine="720"/>
        <w:jc w:val="center"/>
        <w:rPr>
          <w:sz w:val="28"/>
          <w:szCs w:val="28"/>
        </w:rPr>
      </w:pPr>
      <w:r w:rsidRPr="00A55FD8">
        <w:rPr>
          <w:bCs/>
          <w:color w:val="000000"/>
          <w:sz w:val="28"/>
          <w:szCs w:val="28"/>
        </w:rPr>
        <w:t>Обсяг реалізованого попиту на готельні послуги в Україні за 2 роки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0"/>
        <w:gridCol w:w="1620"/>
        <w:gridCol w:w="1440"/>
      </w:tblGrid>
      <w:tr w:rsidR="00B85C82" w:rsidRPr="00A55FD8" w:rsidTr="00EF5E7A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66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5C82" w:rsidRPr="00A55FD8" w:rsidRDefault="00B85C82" w:rsidP="00EF5E7A">
            <w:pPr>
              <w:widowControl w:val="0"/>
              <w:shd w:val="clear" w:color="auto" w:fill="FFFFFF"/>
              <w:ind w:firstLine="720"/>
              <w:jc w:val="center"/>
              <w:rPr>
                <w:sz w:val="28"/>
                <w:szCs w:val="28"/>
              </w:rPr>
            </w:pPr>
            <w:r w:rsidRPr="00A55FD8">
              <w:rPr>
                <w:color w:val="000000"/>
                <w:sz w:val="28"/>
                <w:szCs w:val="28"/>
              </w:rPr>
              <w:t>Показники</w:t>
            </w:r>
          </w:p>
          <w:p w:rsidR="00B85C82" w:rsidRPr="00A55FD8" w:rsidRDefault="00B85C82" w:rsidP="00EF5E7A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B85C82" w:rsidRPr="00A55FD8" w:rsidRDefault="00B85C82" w:rsidP="00EF5E7A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C82" w:rsidRPr="00A55FD8" w:rsidRDefault="00B85C82" w:rsidP="00EF5E7A">
            <w:pPr>
              <w:widowControl w:val="0"/>
              <w:shd w:val="clear" w:color="auto" w:fill="FFFFFF"/>
              <w:ind w:firstLine="720"/>
              <w:jc w:val="center"/>
              <w:rPr>
                <w:sz w:val="28"/>
                <w:szCs w:val="28"/>
              </w:rPr>
            </w:pPr>
            <w:r w:rsidRPr="00A55FD8">
              <w:rPr>
                <w:color w:val="000000"/>
                <w:sz w:val="28"/>
                <w:szCs w:val="28"/>
              </w:rPr>
              <w:t>Роки</w:t>
            </w:r>
          </w:p>
        </w:tc>
      </w:tr>
      <w:tr w:rsidR="00B85C82" w:rsidRPr="00A55FD8" w:rsidTr="00EF5E7A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66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C82" w:rsidRPr="00A55FD8" w:rsidRDefault="00B85C82" w:rsidP="00EF5E7A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C82" w:rsidRPr="00A55FD8" w:rsidRDefault="00B85C82" w:rsidP="00EF5E7A">
            <w:pPr>
              <w:widowControl w:val="0"/>
              <w:shd w:val="clear" w:color="auto" w:fill="FFFFFF"/>
              <w:ind w:firstLine="720"/>
              <w:jc w:val="center"/>
              <w:rPr>
                <w:sz w:val="28"/>
                <w:szCs w:val="28"/>
              </w:rPr>
            </w:pPr>
            <w:r w:rsidRPr="00A55FD8">
              <w:rPr>
                <w:color w:val="000000"/>
                <w:sz w:val="28"/>
                <w:szCs w:val="28"/>
              </w:rPr>
              <w:t>1-й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C82" w:rsidRPr="00A55FD8" w:rsidRDefault="00B85C82" w:rsidP="00EF5E7A">
            <w:pPr>
              <w:widowControl w:val="0"/>
              <w:shd w:val="clear" w:color="auto" w:fill="FFFFFF"/>
              <w:ind w:firstLine="720"/>
              <w:jc w:val="center"/>
              <w:rPr>
                <w:sz w:val="28"/>
                <w:szCs w:val="28"/>
              </w:rPr>
            </w:pPr>
            <w:r w:rsidRPr="00A55FD8">
              <w:rPr>
                <w:color w:val="000000"/>
                <w:sz w:val="28"/>
                <w:szCs w:val="28"/>
              </w:rPr>
              <w:t>2-й</w:t>
            </w:r>
          </w:p>
        </w:tc>
      </w:tr>
      <w:tr w:rsidR="00B85C82" w:rsidRPr="00A55FD8" w:rsidTr="00EF5E7A">
        <w:tblPrEx>
          <w:tblCellMar>
            <w:top w:w="0" w:type="dxa"/>
            <w:bottom w:w="0" w:type="dxa"/>
          </w:tblCellMar>
        </w:tblPrEx>
        <w:trPr>
          <w:trHeight w:hRule="exact" w:val="1039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C82" w:rsidRPr="00A55FD8" w:rsidRDefault="00B85C82" w:rsidP="00EF5E7A">
            <w:pPr>
              <w:widowControl w:val="0"/>
              <w:shd w:val="clear" w:color="auto" w:fill="FFFFFF"/>
              <w:ind w:hanging="40"/>
              <w:jc w:val="both"/>
              <w:rPr>
                <w:color w:val="000000"/>
                <w:sz w:val="28"/>
                <w:szCs w:val="28"/>
              </w:rPr>
            </w:pPr>
            <w:r w:rsidRPr="00A55FD8">
              <w:rPr>
                <w:color w:val="000000"/>
                <w:sz w:val="28"/>
                <w:szCs w:val="28"/>
              </w:rPr>
              <w:t>Доходи від основного виду діяльності (плата за пр</w:t>
            </w:r>
            <w:r w:rsidRPr="00A55FD8">
              <w:rPr>
                <w:color w:val="000000"/>
                <w:sz w:val="28"/>
                <w:szCs w:val="28"/>
              </w:rPr>
              <w:t>о</w:t>
            </w:r>
            <w:r w:rsidRPr="00A55FD8">
              <w:rPr>
                <w:color w:val="000000"/>
                <w:sz w:val="28"/>
                <w:szCs w:val="28"/>
              </w:rPr>
              <w:t>живання), тис. грн.</w:t>
            </w:r>
          </w:p>
          <w:p w:rsidR="00B85C82" w:rsidRPr="00A55FD8" w:rsidRDefault="00B85C82" w:rsidP="00EF5E7A">
            <w:pPr>
              <w:widowControl w:val="0"/>
              <w:shd w:val="clear" w:color="auto" w:fill="FFFFFF"/>
              <w:ind w:hanging="40"/>
              <w:jc w:val="both"/>
              <w:rPr>
                <w:color w:val="000000"/>
                <w:sz w:val="28"/>
                <w:szCs w:val="28"/>
              </w:rPr>
            </w:pPr>
          </w:p>
          <w:p w:rsidR="00B85C82" w:rsidRPr="00A55FD8" w:rsidRDefault="00B85C82" w:rsidP="00EF5E7A">
            <w:pPr>
              <w:widowControl w:val="0"/>
              <w:shd w:val="clear" w:color="auto" w:fill="FFFFFF"/>
              <w:ind w:hanging="40"/>
              <w:jc w:val="both"/>
              <w:rPr>
                <w:sz w:val="28"/>
                <w:szCs w:val="28"/>
              </w:rPr>
            </w:pPr>
            <w:r w:rsidRPr="00A55FD8">
              <w:rPr>
                <w:color w:val="000000"/>
                <w:sz w:val="28"/>
                <w:szCs w:val="28"/>
              </w:rPr>
              <w:t>Загальний час перебування приїжджих, тис. люд</w:t>
            </w:r>
            <w:r w:rsidRPr="00A55FD8">
              <w:rPr>
                <w:color w:val="000000"/>
                <w:sz w:val="28"/>
                <w:szCs w:val="28"/>
              </w:rPr>
              <w:t>и</w:t>
            </w:r>
            <w:r w:rsidRPr="00A55FD8">
              <w:rPr>
                <w:color w:val="000000"/>
                <w:sz w:val="28"/>
                <w:szCs w:val="28"/>
              </w:rPr>
              <w:t>но-діб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C82" w:rsidRPr="00A55FD8" w:rsidRDefault="00B85C82" w:rsidP="00EF5E7A">
            <w:pPr>
              <w:widowControl w:val="0"/>
              <w:shd w:val="clear" w:color="auto" w:fill="FFFFFF"/>
              <w:ind w:hanging="40"/>
              <w:jc w:val="center"/>
              <w:rPr>
                <w:color w:val="000000"/>
                <w:sz w:val="28"/>
                <w:szCs w:val="28"/>
              </w:rPr>
            </w:pPr>
            <w:r w:rsidRPr="00A55FD8">
              <w:rPr>
                <w:color w:val="000000"/>
                <w:sz w:val="28"/>
                <w:szCs w:val="28"/>
              </w:rPr>
              <w:t xml:space="preserve">283719,20 </w:t>
            </w:r>
          </w:p>
          <w:p w:rsidR="00B85C82" w:rsidRPr="00A55FD8" w:rsidRDefault="00B85C82" w:rsidP="00EF5E7A">
            <w:pPr>
              <w:widowControl w:val="0"/>
              <w:shd w:val="clear" w:color="auto" w:fill="FFFFFF"/>
              <w:ind w:hanging="40"/>
              <w:jc w:val="center"/>
              <w:rPr>
                <w:color w:val="000000"/>
                <w:sz w:val="28"/>
                <w:szCs w:val="28"/>
              </w:rPr>
            </w:pPr>
          </w:p>
          <w:p w:rsidR="00B85C82" w:rsidRPr="00A55FD8" w:rsidRDefault="00B85C82" w:rsidP="00EF5E7A">
            <w:pPr>
              <w:widowControl w:val="0"/>
              <w:shd w:val="clear" w:color="auto" w:fill="FFFFFF"/>
              <w:ind w:hanging="40"/>
              <w:jc w:val="center"/>
              <w:rPr>
                <w:color w:val="000000"/>
                <w:sz w:val="28"/>
                <w:szCs w:val="28"/>
              </w:rPr>
            </w:pPr>
          </w:p>
          <w:p w:rsidR="00B85C82" w:rsidRPr="00A55FD8" w:rsidRDefault="00B85C82" w:rsidP="00EF5E7A">
            <w:pPr>
              <w:widowControl w:val="0"/>
              <w:shd w:val="clear" w:color="auto" w:fill="FFFFFF"/>
              <w:ind w:hanging="40"/>
              <w:jc w:val="center"/>
              <w:rPr>
                <w:sz w:val="28"/>
                <w:szCs w:val="28"/>
              </w:rPr>
            </w:pPr>
            <w:r w:rsidRPr="00A55FD8">
              <w:rPr>
                <w:color w:val="000000"/>
                <w:sz w:val="28"/>
                <w:szCs w:val="28"/>
              </w:rPr>
              <w:t>8166,73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C82" w:rsidRPr="00A55FD8" w:rsidRDefault="00B85C82" w:rsidP="00EF5E7A">
            <w:pPr>
              <w:widowControl w:val="0"/>
              <w:shd w:val="clear" w:color="auto" w:fill="FFFFFF"/>
              <w:ind w:hanging="40"/>
              <w:jc w:val="center"/>
              <w:rPr>
                <w:color w:val="000000"/>
                <w:sz w:val="28"/>
                <w:szCs w:val="28"/>
              </w:rPr>
            </w:pPr>
            <w:r w:rsidRPr="00A55FD8">
              <w:rPr>
                <w:color w:val="000000"/>
                <w:sz w:val="28"/>
                <w:szCs w:val="28"/>
              </w:rPr>
              <w:t xml:space="preserve">383918,60 </w:t>
            </w:r>
          </w:p>
          <w:p w:rsidR="00B85C82" w:rsidRPr="00A55FD8" w:rsidRDefault="00B85C82" w:rsidP="00EF5E7A">
            <w:pPr>
              <w:widowControl w:val="0"/>
              <w:shd w:val="clear" w:color="auto" w:fill="FFFFFF"/>
              <w:ind w:hanging="40"/>
              <w:jc w:val="center"/>
              <w:rPr>
                <w:color w:val="000000"/>
                <w:sz w:val="28"/>
                <w:szCs w:val="28"/>
              </w:rPr>
            </w:pPr>
          </w:p>
          <w:p w:rsidR="00B85C82" w:rsidRPr="00A55FD8" w:rsidRDefault="00B85C82" w:rsidP="00EF5E7A">
            <w:pPr>
              <w:widowControl w:val="0"/>
              <w:shd w:val="clear" w:color="auto" w:fill="FFFFFF"/>
              <w:ind w:hanging="40"/>
              <w:jc w:val="center"/>
              <w:rPr>
                <w:color w:val="000000"/>
                <w:sz w:val="28"/>
                <w:szCs w:val="28"/>
              </w:rPr>
            </w:pPr>
          </w:p>
          <w:p w:rsidR="00B85C82" w:rsidRPr="00A55FD8" w:rsidRDefault="00B85C82" w:rsidP="00EF5E7A">
            <w:pPr>
              <w:widowControl w:val="0"/>
              <w:shd w:val="clear" w:color="auto" w:fill="FFFFFF"/>
              <w:ind w:hanging="40"/>
              <w:jc w:val="center"/>
              <w:rPr>
                <w:sz w:val="28"/>
                <w:szCs w:val="28"/>
              </w:rPr>
            </w:pPr>
            <w:r w:rsidRPr="00A55FD8">
              <w:rPr>
                <w:color w:val="000000"/>
                <w:sz w:val="28"/>
                <w:szCs w:val="28"/>
              </w:rPr>
              <w:t>8933,85</w:t>
            </w:r>
          </w:p>
        </w:tc>
      </w:tr>
    </w:tbl>
    <w:p w:rsidR="00B85C82" w:rsidRPr="00A55FD8" w:rsidRDefault="00B85C82" w:rsidP="00B85C82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B85C82" w:rsidRPr="00444935" w:rsidRDefault="00B85C82" w:rsidP="00B85C82">
      <w:pPr>
        <w:jc w:val="both"/>
        <w:rPr>
          <w:b/>
          <w:bCs/>
          <w:color w:val="FF0000"/>
          <w:sz w:val="28"/>
          <w:szCs w:val="28"/>
        </w:rPr>
      </w:pPr>
    </w:p>
    <w:p w:rsidR="003C5D75" w:rsidRDefault="00B85C82"/>
    <w:sectPr w:rsidR="003C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21"/>
    <w:rsid w:val="00597A21"/>
    <w:rsid w:val="006E616B"/>
    <w:rsid w:val="00B85C82"/>
    <w:rsid w:val="00D0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2555A-9A96-4823-8708-A5F36D9C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85C82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B85C8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2024-09-12T10:57:00Z</dcterms:created>
  <dcterms:modified xsi:type="dcterms:W3CDTF">2024-09-12T10:58:00Z</dcterms:modified>
</cp:coreProperties>
</file>