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D2" w:rsidRPr="00843CD2" w:rsidRDefault="00843CD2" w:rsidP="00843CD2">
      <w:pPr>
        <w:pStyle w:val="4"/>
        <w:spacing w:before="0" w:line="288" w:lineRule="auto"/>
        <w:ind w:left="0" w:right="0" w:firstLine="567"/>
        <w:jc w:val="left"/>
        <w:rPr>
          <w:rFonts w:ascii="Times New Roman" w:hAnsi="Times New Roman" w:cs="Times New Roman"/>
          <w:sz w:val="26"/>
          <w:szCs w:val="26"/>
        </w:rPr>
      </w:pPr>
      <w:bookmarkStart w:id="0" w:name="_TOC_250001"/>
      <w:r w:rsidRPr="00843CD2">
        <w:rPr>
          <w:rFonts w:ascii="Times New Roman" w:hAnsi="Times New Roman" w:cs="Times New Roman"/>
          <w:color w:val="231F20"/>
          <w:sz w:val="26"/>
          <w:szCs w:val="26"/>
        </w:rPr>
        <w:t xml:space="preserve">ТЕМА 3 ДИСПОЗИЦІЙНИЙ НАПРЯМ У ПСИХОЛОГІЇ </w:t>
      </w:r>
      <w:bookmarkEnd w:id="0"/>
      <w:r w:rsidRPr="00843CD2">
        <w:rPr>
          <w:rFonts w:ascii="Times New Roman" w:hAnsi="Times New Roman" w:cs="Times New Roman"/>
          <w:color w:val="231F20"/>
          <w:sz w:val="26"/>
          <w:szCs w:val="26"/>
        </w:rPr>
        <w:t>ОСОБИСТОСТІ</w:t>
      </w:r>
    </w:p>
    <w:p w:rsidR="00843CD2" w:rsidRDefault="00843CD2" w:rsidP="00843CD2">
      <w:pPr>
        <w:spacing w:line="288" w:lineRule="auto"/>
        <w:ind w:firstLine="567"/>
        <w:rPr>
          <w:color w:val="231F20"/>
          <w:sz w:val="26"/>
          <w:szCs w:val="26"/>
        </w:rPr>
      </w:pP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1</w:t>
      </w:r>
    </w:p>
    <w:p w:rsidR="00843CD2" w:rsidRPr="00843CD2" w:rsidRDefault="00843CD2" w:rsidP="00843CD2">
      <w:pPr>
        <w:spacing w:line="288" w:lineRule="auto"/>
        <w:ind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Визначте, до якої теорії належить даний фрагмент. Хто її автор? Які поняття використовує ця теорія для аналізу особистості? Які аспекти особистості вона вивчає? Перелічіть відомі Вам поняття та аспекти особистості, важливі у контексті даної теорії. Розкрийте переваги та недоліки підходу у порівнянні з іншими.</w:t>
      </w:r>
    </w:p>
    <w:p w:rsidR="00843CD2" w:rsidRPr="00843CD2" w:rsidRDefault="00843CD2" w:rsidP="00843CD2">
      <w:pPr>
        <w:pStyle w:val="a5"/>
        <w:numPr>
          <w:ilvl w:val="0"/>
          <w:numId w:val="1"/>
        </w:numPr>
        <w:tabs>
          <w:tab w:val="left" w:pos="727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Зрілі особистості характеризуються функціонально автономною поведінкою, що мотивована усвідомленими процесами. Незрілі ж особистості мотивовані переважно неусвідомлюваними мотивами, що виникають з дитячих травматичних переживань.</w:t>
      </w:r>
    </w:p>
    <w:p w:rsidR="00843CD2" w:rsidRPr="00843CD2" w:rsidRDefault="00843CD2" w:rsidP="00843CD2">
      <w:pPr>
        <w:pStyle w:val="a5"/>
        <w:numPr>
          <w:ilvl w:val="0"/>
          <w:numId w:val="1"/>
        </w:numPr>
        <w:tabs>
          <w:tab w:val="left" w:pos="699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Студенти – екстраверти та інтроверти – ставлять різні вимоги до тих умов, у яких вони почуваються комфортно в на</w:t>
      </w:r>
      <w:r>
        <w:rPr>
          <w:color w:val="231F20"/>
          <w:sz w:val="26"/>
          <w:szCs w:val="26"/>
        </w:rPr>
        <w:t>вчальній ді</w:t>
      </w:r>
      <w:r w:rsidRPr="00843CD2">
        <w:rPr>
          <w:color w:val="231F20"/>
          <w:sz w:val="26"/>
          <w:szCs w:val="26"/>
        </w:rPr>
        <w:t>яльності. Екстраверти частіше відвідують бібліотеку, люблять готуватися там, оскільки мають потребу в зовнішніх стимулах. Під час занять в бібліотеці вони надають перевагу високому рівню шуму та спілкування, люблять займати місця в найбільш людних залах. При цьому вони частіше роблять перерви під час підготовки. Інтроверти в бібліотеці вибирають для себе тихі закутки, де можна усамітнитися.</w:t>
      </w:r>
    </w:p>
    <w:p w:rsidR="00843CD2" w:rsidRPr="00843CD2" w:rsidRDefault="00843CD2" w:rsidP="00843CD2">
      <w:pPr>
        <w:pStyle w:val="a5"/>
        <w:numPr>
          <w:ilvl w:val="0"/>
          <w:numId w:val="1"/>
        </w:numPr>
        <w:tabs>
          <w:tab w:val="left" w:pos="684"/>
          <w:tab w:val="left" w:pos="851"/>
        </w:tabs>
        <w:spacing w:before="0"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Кожний практикуючий психолог – фактично розумний спостерігач людської природи й історії людського життя – розуміє, що стан людини у кожний момент визначає її поведінку такою ж мірою, як і її риси.</w:t>
      </w:r>
    </w:p>
    <w:p w:rsid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2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У поданому нижче тексті безсистемно перераховані основні риси психологічних типів, виділені Г.</w:t>
      </w:r>
      <w:proofErr w:type="spellStart"/>
      <w:r w:rsidRPr="00843CD2">
        <w:rPr>
          <w:color w:val="231F20"/>
          <w:sz w:val="26"/>
          <w:szCs w:val="26"/>
        </w:rPr>
        <w:t>Айзенком</w:t>
      </w:r>
      <w:proofErr w:type="spellEnd"/>
      <w:r w:rsidRPr="00843CD2">
        <w:rPr>
          <w:color w:val="231F20"/>
          <w:sz w:val="26"/>
          <w:szCs w:val="26"/>
        </w:rPr>
        <w:t>. Ви повинні сформувати групу із чотирьох учасників, розподілити між собою завдання, проаналізувати текст і заповнити таблицю за поданою формою.</w:t>
      </w:r>
    </w:p>
    <w:tbl>
      <w:tblPr>
        <w:tblStyle w:val="TableNormal"/>
        <w:tblW w:w="0" w:type="auto"/>
        <w:jc w:val="center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211"/>
        <w:gridCol w:w="2258"/>
      </w:tblGrid>
      <w:tr w:rsidR="00843CD2" w:rsidRPr="00843CD2" w:rsidTr="00843CD2">
        <w:trPr>
          <w:trHeight w:val="258"/>
          <w:jc w:val="center"/>
        </w:trPr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i/>
                <w:sz w:val="26"/>
                <w:szCs w:val="26"/>
              </w:rPr>
            </w:pPr>
            <w:proofErr w:type="spellStart"/>
            <w:r w:rsidRPr="00843CD2">
              <w:rPr>
                <w:i/>
                <w:color w:val="231F20"/>
                <w:sz w:val="26"/>
                <w:szCs w:val="26"/>
              </w:rPr>
              <w:t>Стабільний</w:t>
            </w:r>
            <w:proofErr w:type="spellEnd"/>
          </w:p>
        </w:tc>
        <w:tc>
          <w:tcPr>
            <w:tcW w:w="2258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i/>
                <w:sz w:val="26"/>
                <w:szCs w:val="26"/>
              </w:rPr>
            </w:pPr>
            <w:proofErr w:type="spellStart"/>
            <w:r w:rsidRPr="00843CD2">
              <w:rPr>
                <w:i/>
                <w:color w:val="231F20"/>
                <w:sz w:val="26"/>
                <w:szCs w:val="26"/>
              </w:rPr>
              <w:t>Невротичний</w:t>
            </w:r>
            <w:proofErr w:type="spellEnd"/>
          </w:p>
        </w:tc>
      </w:tr>
      <w:tr w:rsidR="00843CD2" w:rsidRPr="00843CD2" w:rsidTr="00843CD2">
        <w:trPr>
          <w:trHeight w:val="258"/>
          <w:jc w:val="center"/>
        </w:trPr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i/>
                <w:sz w:val="26"/>
                <w:szCs w:val="26"/>
              </w:rPr>
            </w:pPr>
            <w:proofErr w:type="spellStart"/>
            <w:r w:rsidRPr="00843CD2">
              <w:rPr>
                <w:i/>
                <w:color w:val="231F20"/>
                <w:sz w:val="26"/>
                <w:szCs w:val="26"/>
              </w:rPr>
              <w:t>Інтроверт</w:t>
            </w:r>
            <w:proofErr w:type="spellEnd"/>
          </w:p>
        </w:tc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2258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sz w:val="26"/>
                <w:szCs w:val="26"/>
              </w:rPr>
            </w:pPr>
          </w:p>
        </w:tc>
      </w:tr>
      <w:tr w:rsidR="00843CD2" w:rsidRPr="00843CD2" w:rsidTr="00843CD2">
        <w:trPr>
          <w:trHeight w:val="258"/>
          <w:jc w:val="center"/>
        </w:trPr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i/>
                <w:sz w:val="26"/>
                <w:szCs w:val="26"/>
              </w:rPr>
            </w:pPr>
            <w:proofErr w:type="spellStart"/>
            <w:r w:rsidRPr="00843CD2">
              <w:rPr>
                <w:i/>
                <w:color w:val="231F20"/>
                <w:sz w:val="26"/>
                <w:szCs w:val="26"/>
              </w:rPr>
              <w:t>Екстраверт</w:t>
            </w:r>
            <w:proofErr w:type="spellEnd"/>
          </w:p>
        </w:tc>
        <w:tc>
          <w:tcPr>
            <w:tcW w:w="2211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sz w:val="26"/>
                <w:szCs w:val="26"/>
              </w:rPr>
            </w:pPr>
          </w:p>
        </w:tc>
        <w:tc>
          <w:tcPr>
            <w:tcW w:w="2258" w:type="dxa"/>
          </w:tcPr>
          <w:p w:rsidR="00843CD2" w:rsidRPr="00843CD2" w:rsidRDefault="00843CD2" w:rsidP="00843CD2">
            <w:pPr>
              <w:pStyle w:val="TableParagraph"/>
              <w:spacing w:line="288" w:lineRule="auto"/>
              <w:ind w:firstLine="567"/>
              <w:rPr>
                <w:sz w:val="26"/>
                <w:szCs w:val="26"/>
              </w:rPr>
            </w:pPr>
          </w:p>
        </w:tc>
      </w:tr>
    </w:tbl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 xml:space="preserve">Текст: </w:t>
      </w:r>
      <w:r w:rsidRPr="00843CD2">
        <w:rPr>
          <w:color w:val="231F20"/>
          <w:sz w:val="26"/>
          <w:szCs w:val="26"/>
        </w:rPr>
        <w:t xml:space="preserve">Спокійний, врівноважений, ранимий, неспокійний, товариський, контактний, пасивний, тихий, турботливий, уважний, песимістичний, замкнутий, неконтактний, лідер, безтурботний, веселий, оптимістичний, активний, імпульсивний, надійний, контрольований, </w:t>
      </w:r>
      <w:proofErr w:type="spellStart"/>
      <w:r w:rsidRPr="00843CD2">
        <w:rPr>
          <w:color w:val="231F20"/>
          <w:sz w:val="26"/>
          <w:szCs w:val="26"/>
        </w:rPr>
        <w:t>миролюбивий</w:t>
      </w:r>
      <w:proofErr w:type="spellEnd"/>
      <w:r w:rsidRPr="00843CD2">
        <w:rPr>
          <w:color w:val="231F20"/>
          <w:sz w:val="26"/>
          <w:szCs w:val="26"/>
        </w:rPr>
        <w:t>, легко піддається змінам настрою, тривожний, ригідний, розсудливий, поступливий, реактивний, балакучий, агресивний, збудливий, непостійний.</w:t>
      </w:r>
    </w:p>
    <w:p w:rsid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3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 xml:space="preserve">Чим відрізняються підходи Г. </w:t>
      </w:r>
      <w:proofErr w:type="spellStart"/>
      <w:r w:rsidRPr="00843CD2">
        <w:rPr>
          <w:color w:val="231F20"/>
          <w:sz w:val="26"/>
          <w:szCs w:val="26"/>
        </w:rPr>
        <w:t>Оллпорта</w:t>
      </w:r>
      <w:proofErr w:type="spellEnd"/>
      <w:r w:rsidRPr="00843CD2">
        <w:rPr>
          <w:color w:val="231F20"/>
          <w:sz w:val="26"/>
          <w:szCs w:val="26"/>
        </w:rPr>
        <w:t xml:space="preserve">, Г. </w:t>
      </w:r>
      <w:proofErr w:type="spellStart"/>
      <w:r w:rsidRPr="00843CD2">
        <w:rPr>
          <w:color w:val="231F20"/>
          <w:sz w:val="26"/>
          <w:szCs w:val="26"/>
        </w:rPr>
        <w:t>Айзенка</w:t>
      </w:r>
      <w:proofErr w:type="spellEnd"/>
      <w:r w:rsidRPr="00843CD2">
        <w:rPr>
          <w:color w:val="231F20"/>
          <w:sz w:val="26"/>
          <w:szCs w:val="26"/>
        </w:rPr>
        <w:t xml:space="preserve"> і Р. </w:t>
      </w:r>
      <w:proofErr w:type="spellStart"/>
      <w:r w:rsidRPr="00843CD2">
        <w:rPr>
          <w:color w:val="231F20"/>
          <w:sz w:val="26"/>
          <w:szCs w:val="26"/>
        </w:rPr>
        <w:t>Кеттела</w:t>
      </w:r>
      <w:proofErr w:type="spellEnd"/>
      <w:r w:rsidRPr="00843CD2">
        <w:rPr>
          <w:color w:val="231F20"/>
          <w:sz w:val="26"/>
          <w:szCs w:val="26"/>
        </w:rPr>
        <w:t xml:space="preserve"> до класифікації рис особистості? Наведіть приклади, які ілюструють розуміння кожного з цих </w:t>
      </w:r>
      <w:r w:rsidRPr="00843CD2">
        <w:rPr>
          <w:color w:val="231F20"/>
          <w:sz w:val="26"/>
          <w:szCs w:val="26"/>
        </w:rPr>
        <w:lastRenderedPageBreak/>
        <w:t>теоретиків терміна «риси особистості». Чи погоджуються ці троє теоретиків з тим, що поведінка людини визначається взаємодією рис особистості з ситуацією.</w:t>
      </w: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4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 xml:space="preserve">Виберіть будь-яку людину, яку Ви добре знаєте і перерахуйте її суттєво важливі індивідуальні характеристики. Чи є ці характеристики тим, що Г. </w:t>
      </w:r>
      <w:proofErr w:type="spellStart"/>
      <w:r w:rsidRPr="00843CD2">
        <w:rPr>
          <w:color w:val="231F20"/>
          <w:sz w:val="26"/>
          <w:szCs w:val="26"/>
        </w:rPr>
        <w:t>Оллпорт</w:t>
      </w:r>
      <w:proofErr w:type="spellEnd"/>
      <w:r w:rsidRPr="00843CD2">
        <w:rPr>
          <w:color w:val="231F20"/>
          <w:sz w:val="26"/>
          <w:szCs w:val="26"/>
        </w:rPr>
        <w:t xml:space="preserve"> розуміє як «центральні диспозиції»? Чим корисна концепція центральних диспозицій у повсякденному житті?</w:t>
      </w: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5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>Перерахуйте шість характеристик «зрілої особистості». Як ці характеристики відповідають Вашому власному уявленню про складові здорової особистості. Чи можете Ви назвати деяку особливість, яка могла би бути у здорової особистості, але є не сумісною з шести характеристиками Г.</w:t>
      </w:r>
      <w:proofErr w:type="spellStart"/>
      <w:r w:rsidRPr="00843CD2">
        <w:rPr>
          <w:color w:val="231F20"/>
          <w:sz w:val="26"/>
          <w:szCs w:val="26"/>
        </w:rPr>
        <w:t>Оллпорта</w:t>
      </w:r>
      <w:proofErr w:type="spellEnd"/>
      <w:r w:rsidRPr="00843CD2">
        <w:rPr>
          <w:color w:val="231F20"/>
          <w:sz w:val="26"/>
          <w:szCs w:val="26"/>
        </w:rPr>
        <w:t>?</w:t>
      </w:r>
    </w:p>
    <w:p w:rsidR="00843CD2" w:rsidRPr="00843CD2" w:rsidRDefault="00843CD2" w:rsidP="00843CD2">
      <w:pPr>
        <w:spacing w:line="288" w:lineRule="auto"/>
        <w:ind w:firstLine="567"/>
        <w:rPr>
          <w:b/>
          <w:color w:val="231F20"/>
          <w:sz w:val="26"/>
          <w:szCs w:val="26"/>
        </w:rPr>
      </w:pPr>
      <w:r w:rsidRPr="00843CD2">
        <w:rPr>
          <w:b/>
          <w:color w:val="231F20"/>
          <w:sz w:val="26"/>
          <w:szCs w:val="26"/>
        </w:rPr>
        <w:t>Завдання 6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  <w:r w:rsidRPr="00843CD2">
        <w:rPr>
          <w:color w:val="231F20"/>
          <w:sz w:val="26"/>
          <w:szCs w:val="26"/>
        </w:rPr>
        <w:t xml:space="preserve">Чи погоджуєтесь Ви з Г. </w:t>
      </w:r>
      <w:proofErr w:type="spellStart"/>
      <w:r w:rsidRPr="00843CD2">
        <w:rPr>
          <w:color w:val="231F20"/>
          <w:sz w:val="26"/>
          <w:szCs w:val="26"/>
        </w:rPr>
        <w:t>Айзенком</w:t>
      </w:r>
      <w:proofErr w:type="spellEnd"/>
      <w:r w:rsidRPr="00843CD2">
        <w:rPr>
          <w:color w:val="231F20"/>
          <w:sz w:val="26"/>
          <w:szCs w:val="26"/>
        </w:rPr>
        <w:t xml:space="preserve"> у тому, що за основні особливості людської поведінки відповідальні головним чином три</w:t>
      </w:r>
      <w:bookmarkStart w:id="1" w:name="_GoBack"/>
      <w:bookmarkEnd w:id="1"/>
      <w:r w:rsidRPr="00843CD2">
        <w:rPr>
          <w:color w:val="231F20"/>
          <w:sz w:val="26"/>
          <w:szCs w:val="26"/>
        </w:rPr>
        <w:t xml:space="preserve"> основні риси (типи) індивіда? Чи погоджуєтесь Ви, що індивідуальні варіації у кожному діапазоні рис відображають нейрофізіологічні відмінності?</w:t>
      </w:r>
    </w:p>
    <w:p w:rsidR="00843CD2" w:rsidRPr="00843CD2" w:rsidRDefault="00843CD2" w:rsidP="00843CD2">
      <w:pPr>
        <w:pStyle w:val="a3"/>
        <w:spacing w:line="288" w:lineRule="auto"/>
        <w:ind w:left="0" w:firstLine="567"/>
        <w:jc w:val="both"/>
        <w:rPr>
          <w:sz w:val="26"/>
          <w:szCs w:val="26"/>
        </w:rPr>
      </w:pPr>
    </w:p>
    <w:sectPr w:rsidR="00843CD2" w:rsidRPr="00843CD2" w:rsidSect="00843CD2">
      <w:pgSz w:w="11907" w:h="16840" w:code="9"/>
      <w:pgMar w:top="1134" w:right="1134" w:bottom="1134" w:left="1134" w:header="680" w:footer="9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C1A"/>
    <w:multiLevelType w:val="hybridMultilevel"/>
    <w:tmpl w:val="2AB251A2"/>
    <w:lvl w:ilvl="0" w:tplc="328C9B4C">
      <w:start w:val="1"/>
      <w:numFmt w:val="decimal"/>
      <w:lvlText w:val="%1.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color w:val="231F20"/>
        <w:w w:val="123"/>
        <w:sz w:val="20"/>
        <w:szCs w:val="20"/>
        <w:lang w:val="uk-UA" w:eastAsia="en-US" w:bidi="ar-SA"/>
      </w:rPr>
    </w:lvl>
    <w:lvl w:ilvl="1" w:tplc="3C7CEFE4">
      <w:numFmt w:val="bullet"/>
      <w:lvlText w:val="•"/>
      <w:lvlJc w:val="left"/>
      <w:pPr>
        <w:ind w:left="805" w:hanging="276"/>
      </w:pPr>
      <w:rPr>
        <w:rFonts w:hint="default"/>
        <w:lang w:val="uk-UA" w:eastAsia="en-US" w:bidi="ar-SA"/>
      </w:rPr>
    </w:lvl>
    <w:lvl w:ilvl="2" w:tplc="9ED86432">
      <w:numFmt w:val="bullet"/>
      <w:lvlText w:val="•"/>
      <w:lvlJc w:val="left"/>
      <w:pPr>
        <w:ind w:left="1490" w:hanging="276"/>
      </w:pPr>
      <w:rPr>
        <w:rFonts w:hint="default"/>
        <w:lang w:val="uk-UA" w:eastAsia="en-US" w:bidi="ar-SA"/>
      </w:rPr>
    </w:lvl>
    <w:lvl w:ilvl="3" w:tplc="710A2668">
      <w:numFmt w:val="bullet"/>
      <w:lvlText w:val="•"/>
      <w:lvlJc w:val="left"/>
      <w:pPr>
        <w:ind w:left="2175" w:hanging="276"/>
      </w:pPr>
      <w:rPr>
        <w:rFonts w:hint="default"/>
        <w:lang w:val="uk-UA" w:eastAsia="en-US" w:bidi="ar-SA"/>
      </w:rPr>
    </w:lvl>
    <w:lvl w:ilvl="4" w:tplc="A71C784E">
      <w:numFmt w:val="bullet"/>
      <w:lvlText w:val="•"/>
      <w:lvlJc w:val="left"/>
      <w:pPr>
        <w:ind w:left="2860" w:hanging="276"/>
      </w:pPr>
      <w:rPr>
        <w:rFonts w:hint="default"/>
        <w:lang w:val="uk-UA" w:eastAsia="en-US" w:bidi="ar-SA"/>
      </w:rPr>
    </w:lvl>
    <w:lvl w:ilvl="5" w:tplc="D334FF06">
      <w:numFmt w:val="bullet"/>
      <w:lvlText w:val="•"/>
      <w:lvlJc w:val="left"/>
      <w:pPr>
        <w:ind w:left="3545" w:hanging="276"/>
      </w:pPr>
      <w:rPr>
        <w:rFonts w:hint="default"/>
        <w:lang w:val="uk-UA" w:eastAsia="en-US" w:bidi="ar-SA"/>
      </w:rPr>
    </w:lvl>
    <w:lvl w:ilvl="6" w:tplc="1DB4EA6C">
      <w:numFmt w:val="bullet"/>
      <w:lvlText w:val="•"/>
      <w:lvlJc w:val="left"/>
      <w:pPr>
        <w:ind w:left="4230" w:hanging="276"/>
      </w:pPr>
      <w:rPr>
        <w:rFonts w:hint="default"/>
        <w:lang w:val="uk-UA" w:eastAsia="en-US" w:bidi="ar-SA"/>
      </w:rPr>
    </w:lvl>
    <w:lvl w:ilvl="7" w:tplc="D944BF46">
      <w:numFmt w:val="bullet"/>
      <w:lvlText w:val="•"/>
      <w:lvlJc w:val="left"/>
      <w:pPr>
        <w:ind w:left="4915" w:hanging="276"/>
      </w:pPr>
      <w:rPr>
        <w:rFonts w:hint="default"/>
        <w:lang w:val="uk-UA" w:eastAsia="en-US" w:bidi="ar-SA"/>
      </w:rPr>
    </w:lvl>
    <w:lvl w:ilvl="8" w:tplc="909AD8CA">
      <w:numFmt w:val="bullet"/>
      <w:lvlText w:val="•"/>
      <w:lvlJc w:val="left"/>
      <w:pPr>
        <w:ind w:left="5600" w:hanging="276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D2"/>
    <w:rsid w:val="004C1995"/>
    <w:rsid w:val="00843CD2"/>
    <w:rsid w:val="00E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3CD2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843CD2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843CD2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843CD2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843CD2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843CD2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843CD2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843CD2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843CD2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CD2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843CD2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843CD2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843CD2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843CD2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843CD2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43CD2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843C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843CD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43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3CD2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843CD2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843CD2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843CD2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3CD2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843C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843CD2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843CD2"/>
  </w:style>
  <w:style w:type="paragraph" w:styleId="a6">
    <w:name w:val="Balloon Text"/>
    <w:basedOn w:val="a"/>
    <w:link w:val="a7"/>
    <w:uiPriority w:val="99"/>
    <w:semiHidden/>
    <w:unhideWhenUsed/>
    <w:rsid w:val="00843CD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3C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3CD2"/>
    <w:pPr>
      <w:spacing w:before="22"/>
      <w:ind w:left="777" w:hanging="2108"/>
      <w:outlineLvl w:val="0"/>
    </w:pPr>
    <w:rPr>
      <w:rFonts w:ascii="Trebuchet MS" w:eastAsia="Trebuchet MS" w:hAnsi="Trebuchet MS" w:cs="Trebuchet MS"/>
      <w:sz w:val="96"/>
      <w:szCs w:val="96"/>
    </w:rPr>
  </w:style>
  <w:style w:type="paragraph" w:styleId="2">
    <w:name w:val="heading 2"/>
    <w:basedOn w:val="a"/>
    <w:link w:val="20"/>
    <w:uiPriority w:val="1"/>
    <w:qFormat/>
    <w:rsid w:val="00843CD2"/>
    <w:pPr>
      <w:spacing w:before="1"/>
      <w:ind w:left="317" w:right="143" w:hanging="2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link w:val="30"/>
    <w:uiPriority w:val="1"/>
    <w:qFormat/>
    <w:rsid w:val="00843CD2"/>
    <w:pPr>
      <w:spacing w:before="7"/>
      <w:ind w:left="787" w:right="844"/>
      <w:jc w:val="center"/>
      <w:outlineLvl w:val="2"/>
    </w:pPr>
    <w:rPr>
      <w:rFonts w:ascii="Cambria" w:eastAsia="Cambria" w:hAnsi="Cambria" w:cs="Cambria"/>
      <w:b/>
      <w:bCs/>
      <w:sz w:val="60"/>
      <w:szCs w:val="60"/>
    </w:rPr>
  </w:style>
  <w:style w:type="paragraph" w:styleId="4">
    <w:name w:val="heading 4"/>
    <w:basedOn w:val="a"/>
    <w:link w:val="40"/>
    <w:uiPriority w:val="1"/>
    <w:qFormat/>
    <w:rsid w:val="00843CD2"/>
    <w:pPr>
      <w:spacing w:before="14"/>
      <w:ind w:left="787" w:right="844"/>
      <w:jc w:val="center"/>
      <w:outlineLvl w:val="3"/>
    </w:pPr>
    <w:rPr>
      <w:rFonts w:ascii="Cambria" w:eastAsia="Cambria" w:hAnsi="Cambria" w:cs="Cambria"/>
      <w:b/>
      <w:bCs/>
      <w:sz w:val="36"/>
      <w:szCs w:val="36"/>
    </w:rPr>
  </w:style>
  <w:style w:type="paragraph" w:styleId="5">
    <w:name w:val="heading 5"/>
    <w:basedOn w:val="a"/>
    <w:link w:val="50"/>
    <w:uiPriority w:val="1"/>
    <w:qFormat/>
    <w:rsid w:val="00843CD2"/>
    <w:pPr>
      <w:ind w:left="1679" w:hanging="318"/>
      <w:outlineLvl w:val="4"/>
    </w:pPr>
    <w:rPr>
      <w:rFonts w:ascii="Arial" w:eastAsia="Arial" w:hAnsi="Arial" w:cs="Arial"/>
      <w:i/>
      <w:iCs/>
      <w:sz w:val="32"/>
      <w:szCs w:val="32"/>
    </w:rPr>
  </w:style>
  <w:style w:type="paragraph" w:styleId="6">
    <w:name w:val="heading 6"/>
    <w:basedOn w:val="a"/>
    <w:link w:val="60"/>
    <w:uiPriority w:val="1"/>
    <w:qFormat/>
    <w:rsid w:val="00843CD2"/>
    <w:pPr>
      <w:ind w:left="787" w:right="844"/>
      <w:jc w:val="center"/>
      <w:outlineLvl w:val="5"/>
    </w:pPr>
    <w:rPr>
      <w:rFonts w:ascii="Trebuchet MS" w:eastAsia="Trebuchet MS" w:hAnsi="Trebuchet MS" w:cs="Trebuchet MS"/>
      <w:sz w:val="28"/>
      <w:szCs w:val="28"/>
    </w:rPr>
  </w:style>
  <w:style w:type="paragraph" w:styleId="7">
    <w:name w:val="heading 7"/>
    <w:basedOn w:val="a"/>
    <w:link w:val="70"/>
    <w:uiPriority w:val="1"/>
    <w:qFormat/>
    <w:rsid w:val="00843CD2"/>
    <w:pPr>
      <w:spacing w:before="185"/>
      <w:ind w:left="787" w:right="844"/>
      <w:jc w:val="center"/>
      <w:outlineLvl w:val="6"/>
    </w:pPr>
    <w:rPr>
      <w:rFonts w:ascii="Trebuchet MS" w:eastAsia="Trebuchet MS" w:hAnsi="Trebuchet MS" w:cs="Trebuchet MS"/>
      <w:sz w:val="24"/>
      <w:szCs w:val="24"/>
    </w:rPr>
  </w:style>
  <w:style w:type="paragraph" w:styleId="8">
    <w:name w:val="heading 8"/>
    <w:basedOn w:val="a"/>
    <w:link w:val="80"/>
    <w:uiPriority w:val="1"/>
    <w:qFormat/>
    <w:rsid w:val="00843CD2"/>
    <w:pPr>
      <w:ind w:left="450"/>
      <w:jc w:val="both"/>
      <w:outlineLvl w:val="7"/>
    </w:pPr>
    <w:rPr>
      <w:b/>
      <w:bCs/>
      <w:sz w:val="20"/>
      <w:szCs w:val="20"/>
    </w:rPr>
  </w:style>
  <w:style w:type="paragraph" w:styleId="9">
    <w:name w:val="heading 9"/>
    <w:basedOn w:val="a"/>
    <w:link w:val="90"/>
    <w:uiPriority w:val="1"/>
    <w:qFormat/>
    <w:rsid w:val="00843CD2"/>
    <w:pPr>
      <w:ind w:left="450"/>
      <w:jc w:val="both"/>
      <w:outlineLvl w:val="8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3CD2"/>
    <w:rPr>
      <w:rFonts w:ascii="Trebuchet MS" w:eastAsia="Trebuchet MS" w:hAnsi="Trebuchet MS" w:cs="Trebuchet MS"/>
      <w:sz w:val="96"/>
      <w:szCs w:val="96"/>
    </w:rPr>
  </w:style>
  <w:style w:type="character" w:customStyle="1" w:styleId="20">
    <w:name w:val="Заголовок 2 Знак"/>
    <w:basedOn w:val="a0"/>
    <w:link w:val="2"/>
    <w:uiPriority w:val="1"/>
    <w:rsid w:val="00843CD2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30">
    <w:name w:val="Заголовок 3 Знак"/>
    <w:basedOn w:val="a0"/>
    <w:link w:val="3"/>
    <w:uiPriority w:val="1"/>
    <w:rsid w:val="00843CD2"/>
    <w:rPr>
      <w:rFonts w:ascii="Cambria" w:eastAsia="Cambria" w:hAnsi="Cambria" w:cs="Cambria"/>
      <w:b/>
      <w:bCs/>
      <w:sz w:val="60"/>
      <w:szCs w:val="60"/>
    </w:rPr>
  </w:style>
  <w:style w:type="character" w:customStyle="1" w:styleId="40">
    <w:name w:val="Заголовок 4 Знак"/>
    <w:basedOn w:val="a0"/>
    <w:link w:val="4"/>
    <w:uiPriority w:val="1"/>
    <w:rsid w:val="00843CD2"/>
    <w:rPr>
      <w:rFonts w:ascii="Cambria" w:eastAsia="Cambria" w:hAnsi="Cambria" w:cs="Cambria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1"/>
    <w:rsid w:val="00843CD2"/>
    <w:rPr>
      <w:rFonts w:ascii="Arial" w:eastAsia="Arial" w:hAnsi="Arial" w:cs="Arial"/>
      <w:i/>
      <w:iCs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843CD2"/>
    <w:rPr>
      <w:rFonts w:ascii="Trebuchet MS" w:eastAsia="Trebuchet MS" w:hAnsi="Trebuchet MS" w:cs="Trebuchet MS"/>
      <w:sz w:val="28"/>
      <w:szCs w:val="28"/>
    </w:rPr>
  </w:style>
  <w:style w:type="character" w:customStyle="1" w:styleId="70">
    <w:name w:val="Заголовок 7 Знак"/>
    <w:basedOn w:val="a0"/>
    <w:link w:val="7"/>
    <w:uiPriority w:val="1"/>
    <w:rsid w:val="00843CD2"/>
    <w:rPr>
      <w:rFonts w:ascii="Trebuchet MS" w:eastAsia="Trebuchet MS" w:hAnsi="Trebuchet MS" w:cs="Trebuchet MS"/>
      <w:sz w:val="24"/>
      <w:szCs w:val="24"/>
    </w:rPr>
  </w:style>
  <w:style w:type="character" w:customStyle="1" w:styleId="80">
    <w:name w:val="Заголовок 8 Знак"/>
    <w:basedOn w:val="a0"/>
    <w:link w:val="8"/>
    <w:uiPriority w:val="1"/>
    <w:rsid w:val="00843CD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1"/>
    <w:rsid w:val="00843CD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43C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3CD2"/>
    <w:pPr>
      <w:spacing w:before="2"/>
      <w:ind w:left="110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843CD2"/>
    <w:pPr>
      <w:spacing w:before="2"/>
      <w:ind w:left="110"/>
    </w:pPr>
    <w:rPr>
      <w:sz w:val="20"/>
      <w:szCs w:val="20"/>
    </w:rPr>
  </w:style>
  <w:style w:type="paragraph" w:styleId="31">
    <w:name w:val="toc 3"/>
    <w:basedOn w:val="a"/>
    <w:uiPriority w:val="1"/>
    <w:qFormat/>
    <w:rsid w:val="00843CD2"/>
    <w:pPr>
      <w:spacing w:before="2"/>
      <w:ind w:left="682" w:hanging="233"/>
    </w:pPr>
    <w:rPr>
      <w:sz w:val="20"/>
      <w:szCs w:val="20"/>
    </w:rPr>
  </w:style>
  <w:style w:type="paragraph" w:styleId="41">
    <w:name w:val="toc 4"/>
    <w:basedOn w:val="a"/>
    <w:uiPriority w:val="1"/>
    <w:qFormat/>
    <w:rsid w:val="00843CD2"/>
    <w:pPr>
      <w:spacing w:before="2"/>
      <w:ind w:left="79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3CD2"/>
    <w:pPr>
      <w:ind w:left="110" w:firstLine="340"/>
    </w:pPr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843CD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843CD2"/>
    <w:pPr>
      <w:spacing w:before="8"/>
      <w:ind w:left="110" w:firstLine="340"/>
    </w:pPr>
  </w:style>
  <w:style w:type="paragraph" w:customStyle="1" w:styleId="TableParagraph">
    <w:name w:val="Table Paragraph"/>
    <w:basedOn w:val="a"/>
    <w:uiPriority w:val="1"/>
    <w:qFormat/>
    <w:rsid w:val="00843CD2"/>
  </w:style>
  <w:style w:type="paragraph" w:styleId="a6">
    <w:name w:val="Balloon Text"/>
    <w:basedOn w:val="a"/>
    <w:link w:val="a7"/>
    <w:uiPriority w:val="99"/>
    <w:semiHidden/>
    <w:unhideWhenUsed/>
    <w:rsid w:val="00843CD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3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 Олена Сергіївна</dc:creator>
  <cp:lastModifiedBy>Дика Олена Сергіївна</cp:lastModifiedBy>
  <cp:revision>1</cp:revision>
  <dcterms:created xsi:type="dcterms:W3CDTF">2023-03-22T10:17:00Z</dcterms:created>
  <dcterms:modified xsi:type="dcterms:W3CDTF">2023-03-22T10:21:00Z</dcterms:modified>
</cp:coreProperties>
</file>