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807" w:rsidRDefault="00254807" w:rsidP="00254807">
      <w:pPr>
        <w:spacing w:line="240" w:lineRule="auto"/>
        <w:ind w:firstLine="709"/>
        <w:rPr>
          <w:sz w:val="28"/>
          <w:szCs w:val="28"/>
          <w:lang w:val="uk-UA"/>
        </w:rPr>
      </w:pPr>
      <w:bookmarkStart w:id="0" w:name="_GoBack"/>
      <w:bookmarkEnd w:id="0"/>
    </w:p>
    <w:p w:rsidR="00254807" w:rsidRDefault="00254807" w:rsidP="00254807">
      <w:pPr>
        <w:spacing w:line="240" w:lineRule="auto"/>
        <w:ind w:firstLine="709"/>
        <w:rPr>
          <w:sz w:val="28"/>
          <w:szCs w:val="28"/>
          <w:lang w:val="uk-UA"/>
        </w:rPr>
      </w:pPr>
    </w:p>
    <w:p w:rsidR="00254807" w:rsidRPr="00355405" w:rsidRDefault="00254807" w:rsidP="00254807">
      <w:pPr>
        <w:spacing w:line="240" w:lineRule="auto"/>
        <w:ind w:firstLine="709"/>
        <w:rPr>
          <w:b/>
          <w:sz w:val="28"/>
          <w:szCs w:val="28"/>
          <w:lang w:val="uk-UA" w:eastAsia="uk-UA"/>
        </w:rPr>
      </w:pPr>
      <w:r w:rsidRPr="000727AF">
        <w:rPr>
          <w:sz w:val="28"/>
          <w:szCs w:val="28"/>
          <w:lang w:val="uk-UA"/>
        </w:rPr>
        <w:t>Підготовка індивідуального самостійного завдання передбачає створення</w:t>
      </w:r>
      <w:r w:rsidRPr="000727AF">
        <w:rPr>
          <w:sz w:val="28"/>
          <w:szCs w:val="28"/>
        </w:rPr>
        <w:t xml:space="preserve"> </w:t>
      </w:r>
      <w:proofErr w:type="spellStart"/>
      <w:r w:rsidRPr="000727AF">
        <w:rPr>
          <w:sz w:val="28"/>
          <w:szCs w:val="28"/>
        </w:rPr>
        <w:t>презентаці</w:t>
      </w:r>
      <w:proofErr w:type="spellEnd"/>
      <w:r w:rsidRPr="000727AF">
        <w:rPr>
          <w:sz w:val="28"/>
          <w:szCs w:val="28"/>
          <w:lang w:val="uk-UA"/>
        </w:rPr>
        <w:t>ї</w:t>
      </w:r>
      <w:r w:rsidRPr="000727AF">
        <w:rPr>
          <w:sz w:val="28"/>
          <w:szCs w:val="28"/>
        </w:rPr>
        <w:t xml:space="preserve"> та </w:t>
      </w:r>
      <w:proofErr w:type="spellStart"/>
      <w:r w:rsidRPr="000727AF">
        <w:rPr>
          <w:sz w:val="28"/>
          <w:szCs w:val="28"/>
        </w:rPr>
        <w:t>доповід</w:t>
      </w:r>
      <w:proofErr w:type="spellEnd"/>
      <w:r w:rsidRPr="000727AF">
        <w:rPr>
          <w:sz w:val="28"/>
          <w:szCs w:val="28"/>
          <w:lang w:val="uk-UA"/>
        </w:rPr>
        <w:t>і</w:t>
      </w:r>
      <w:r w:rsidRPr="000727AF">
        <w:rPr>
          <w:sz w:val="28"/>
          <w:szCs w:val="28"/>
        </w:rPr>
        <w:t xml:space="preserve"> до </w:t>
      </w:r>
      <w:proofErr w:type="spellStart"/>
      <w:r w:rsidRPr="000727AF">
        <w:rPr>
          <w:sz w:val="28"/>
          <w:szCs w:val="28"/>
        </w:rPr>
        <w:t>презентації</w:t>
      </w:r>
      <w:proofErr w:type="spellEnd"/>
      <w:r w:rsidRPr="000727AF">
        <w:rPr>
          <w:sz w:val="28"/>
          <w:szCs w:val="28"/>
        </w:rPr>
        <w:t xml:space="preserve"> (</w:t>
      </w:r>
      <w:proofErr w:type="spellStart"/>
      <w:r w:rsidRPr="000727AF">
        <w:rPr>
          <w:sz w:val="28"/>
          <w:szCs w:val="28"/>
        </w:rPr>
        <w:t>вибирається</w:t>
      </w:r>
      <w:proofErr w:type="spellEnd"/>
      <w:r w:rsidRPr="000727AF">
        <w:rPr>
          <w:sz w:val="28"/>
          <w:szCs w:val="28"/>
        </w:rPr>
        <w:t xml:space="preserve"> студентом одна тема з </w:t>
      </w:r>
      <w:proofErr w:type="spellStart"/>
      <w:r w:rsidRPr="000727AF">
        <w:rPr>
          <w:sz w:val="28"/>
          <w:szCs w:val="28"/>
        </w:rPr>
        <w:t>наведеного</w:t>
      </w:r>
      <w:proofErr w:type="spellEnd"/>
      <w:r w:rsidRPr="000727AF">
        <w:rPr>
          <w:sz w:val="28"/>
          <w:szCs w:val="28"/>
        </w:rPr>
        <w:t xml:space="preserve"> </w:t>
      </w:r>
      <w:proofErr w:type="spellStart"/>
      <w:r w:rsidRPr="000727AF">
        <w:rPr>
          <w:sz w:val="28"/>
          <w:szCs w:val="28"/>
        </w:rPr>
        <w:t>переліку</w:t>
      </w:r>
      <w:proofErr w:type="spellEnd"/>
      <w:r w:rsidRPr="000727AF">
        <w:rPr>
          <w:sz w:val="28"/>
          <w:szCs w:val="28"/>
        </w:rPr>
        <w:t>)</w:t>
      </w:r>
      <w:r>
        <w:rPr>
          <w:sz w:val="28"/>
          <w:szCs w:val="28"/>
          <w:lang w:val="uk-UA"/>
        </w:rPr>
        <w:t>:</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1. Характерні особливості біржової торгівлі.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2. Основні історичні етапи виникнення бірж і їх розвитку.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3. Структура світового біржового обігу та територіальне розміщення бірж залежно від їх товарної спеціалізації.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4. Біржовий ринок США і його характеристика.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5. Біржовий ринок Великобританії, Франції та Японії.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6. Особливості формування біржового ринку в Україні.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7. Характерні особливості та етапи розвитку бірж у Європейських країнах.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8. Регулювання біржової торгівлі в США.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9. Регулювання біржової діяльності в Україні. Законодавчо-правові документи, що регулюють біржову торгівлю.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10. Закон України «Про товарні біржі». Основні складові та їх коротка характеристика.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11. Оподаткування біржової діяльності. Види податків що справляються з учасників товарного біржового ринку.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12. Світовий біржовий товарообіг та місце сільськогосподарської продукції в ньому.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13. Етапи розвитку біржового аграрного ринку.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14. Концепція розвитку біржового ринку сільськогосподарської продукції.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15. Структура біржового ринку сільськогосподарської продукції.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16. Шляхи удосконалення і розвиток біржової торгівлі сільськогосподарською продукцією.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17. Класифікація бірж. Поділ бірж в залежності від виду біржового товару.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18. Біржа – класичний інститут ринкової економіки. Характеристика бірж з економічного, організаційного і юридичного аспектів.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19. Універсальні біржі та спеціалізовані біржі і їх характеристика.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20. Товарні біржі і їх характеристика.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21. Біржовий товар, його визначення. Основні вимоги до біржового товару.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22. Речовий біржовий товар та його групи і підгрупи.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23. Цінні папери – біржовий товар. Часові просторові та ринкові характеристики.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24. Первинні і вторинні цінні папери. </w:t>
      </w:r>
      <w:proofErr w:type="spellStart"/>
      <w:r w:rsidRPr="00094F0B">
        <w:rPr>
          <w:sz w:val="28"/>
          <w:szCs w:val="28"/>
          <w:lang w:val="uk-UA"/>
        </w:rPr>
        <w:t>Безпаперові</w:t>
      </w:r>
      <w:proofErr w:type="spellEnd"/>
      <w:r w:rsidRPr="00094F0B">
        <w:rPr>
          <w:sz w:val="28"/>
          <w:szCs w:val="28"/>
          <w:lang w:val="uk-UA"/>
        </w:rPr>
        <w:t xml:space="preserve"> або бездокументарні цінні папери.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25. Валюта як біржовий товар. Валютний курс.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26. Правила біржової торгівлі їх сутність та технологія прийняття.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27. Операційний зал біржі. Його функції та характеристика.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28. Брокерська контора. Статус та організаційні форми. Основні вимоги до організації роботи брокера. 29. Види брокерських угод. Брокерське обслуговування за договором.</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30. Брокерське обслуговування за договором-дорученням. Види винагород брокера.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31. Біржова угода. Характеристика біржової угоди з економічного, </w:t>
      </w:r>
      <w:r w:rsidRPr="00094F0B">
        <w:rPr>
          <w:sz w:val="28"/>
          <w:szCs w:val="28"/>
          <w:lang w:val="uk-UA"/>
        </w:rPr>
        <w:lastRenderedPageBreak/>
        <w:t xml:space="preserve">організаційного, юридичного та етичного поглядів.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32. </w:t>
      </w:r>
      <w:proofErr w:type="spellStart"/>
      <w:r w:rsidRPr="00094F0B">
        <w:rPr>
          <w:sz w:val="28"/>
          <w:szCs w:val="28"/>
          <w:lang w:val="uk-UA"/>
        </w:rPr>
        <w:t>Спотова</w:t>
      </w:r>
      <w:proofErr w:type="spellEnd"/>
      <w:r w:rsidRPr="00094F0B">
        <w:rPr>
          <w:sz w:val="28"/>
          <w:szCs w:val="28"/>
          <w:lang w:val="uk-UA"/>
        </w:rPr>
        <w:t xml:space="preserve"> угода (контракт): визначення та характерні особливості і їх роль у становленні біржової торгівлі.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33. Форвардна угода (контракт): визначення, характерні особливості, недоліки, відмінності від </w:t>
      </w:r>
      <w:proofErr w:type="spellStart"/>
      <w:r w:rsidRPr="00094F0B">
        <w:rPr>
          <w:sz w:val="28"/>
          <w:szCs w:val="28"/>
          <w:lang w:val="uk-UA"/>
        </w:rPr>
        <w:t>спотової</w:t>
      </w:r>
      <w:proofErr w:type="spellEnd"/>
      <w:r w:rsidRPr="00094F0B">
        <w:rPr>
          <w:sz w:val="28"/>
          <w:szCs w:val="28"/>
          <w:lang w:val="uk-UA"/>
        </w:rPr>
        <w:t xml:space="preserve"> угоди.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34. Види опціонів. Опціон на купівлю, продаж та подвійний опціон.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35. Основні відмінності між ф’ючерсною і форвардною угодами.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36. Поняття хеджування та його види. Теорія хеджування та його переваги.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37. Роль і місце спекулянтів на ф’ючерсному ринку.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38. Спекулянти “ведмеді” і “бики”, їх різниця і задачі.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39. Принципи формування цін на товарній біржі. Види біржових цін. Структура елементів біржової ціни на товар.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40. Види цінової політики і стратегія продавця на товарній біржі. Суть і правила котирування цін.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41.Розвиток інтернет-</w:t>
      </w:r>
      <w:proofErr w:type="spellStart"/>
      <w:r w:rsidRPr="00094F0B">
        <w:rPr>
          <w:sz w:val="28"/>
          <w:szCs w:val="28"/>
          <w:lang w:val="uk-UA"/>
        </w:rPr>
        <w:t>трейдингу</w:t>
      </w:r>
      <w:proofErr w:type="spellEnd"/>
      <w:r w:rsidRPr="00094F0B">
        <w:rPr>
          <w:sz w:val="28"/>
          <w:szCs w:val="28"/>
          <w:lang w:val="uk-UA"/>
        </w:rPr>
        <w:t xml:space="preserve"> в Україні. Проведення операцій в інтернет-</w:t>
      </w:r>
      <w:proofErr w:type="spellStart"/>
      <w:r w:rsidRPr="00094F0B">
        <w:rPr>
          <w:sz w:val="28"/>
          <w:szCs w:val="28"/>
          <w:lang w:val="uk-UA"/>
        </w:rPr>
        <w:t>трейдингу</w:t>
      </w:r>
      <w:proofErr w:type="spellEnd"/>
      <w:r w:rsidRPr="00094F0B">
        <w:rPr>
          <w:sz w:val="28"/>
          <w:szCs w:val="28"/>
          <w:lang w:val="uk-UA"/>
        </w:rPr>
        <w:t>. Основні системи інтернет-</w:t>
      </w:r>
      <w:proofErr w:type="spellStart"/>
      <w:r w:rsidRPr="00094F0B">
        <w:rPr>
          <w:sz w:val="28"/>
          <w:szCs w:val="28"/>
          <w:lang w:val="uk-UA"/>
        </w:rPr>
        <w:t>трейдингу</w:t>
      </w:r>
      <w:proofErr w:type="spellEnd"/>
      <w:r w:rsidRPr="00094F0B">
        <w:rPr>
          <w:sz w:val="28"/>
          <w:szCs w:val="28"/>
          <w:lang w:val="uk-UA"/>
        </w:rPr>
        <w:t xml:space="preserve">. Базові торгові стратегії.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42.Віртуальні біржі та крипто валюта. Сутність </w:t>
      </w:r>
      <w:proofErr w:type="spellStart"/>
      <w:r w:rsidRPr="00094F0B">
        <w:rPr>
          <w:sz w:val="28"/>
          <w:szCs w:val="28"/>
          <w:lang w:val="uk-UA"/>
        </w:rPr>
        <w:t>криптовалюти</w:t>
      </w:r>
      <w:proofErr w:type="spellEnd"/>
      <w:r w:rsidRPr="00094F0B">
        <w:rPr>
          <w:sz w:val="28"/>
          <w:szCs w:val="28"/>
          <w:lang w:val="uk-UA"/>
        </w:rPr>
        <w:t xml:space="preserve">, передумови її виникнення та відмінність від електронних грошей.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43.Види </w:t>
      </w:r>
      <w:proofErr w:type="spellStart"/>
      <w:r w:rsidRPr="00094F0B">
        <w:rPr>
          <w:sz w:val="28"/>
          <w:szCs w:val="28"/>
          <w:lang w:val="uk-UA"/>
        </w:rPr>
        <w:t>криптовалют</w:t>
      </w:r>
      <w:proofErr w:type="spellEnd"/>
      <w:r w:rsidRPr="00094F0B">
        <w:rPr>
          <w:sz w:val="28"/>
          <w:szCs w:val="28"/>
          <w:lang w:val="uk-UA"/>
        </w:rPr>
        <w:t xml:space="preserve">. Ринок </w:t>
      </w:r>
      <w:proofErr w:type="spellStart"/>
      <w:r w:rsidRPr="00094F0B">
        <w:rPr>
          <w:sz w:val="28"/>
          <w:szCs w:val="28"/>
          <w:lang w:val="uk-UA"/>
        </w:rPr>
        <w:t>криптовалют</w:t>
      </w:r>
      <w:proofErr w:type="spellEnd"/>
      <w:r w:rsidRPr="00094F0B">
        <w:rPr>
          <w:sz w:val="28"/>
          <w:szCs w:val="28"/>
          <w:lang w:val="uk-UA"/>
        </w:rPr>
        <w:t xml:space="preserve"> та особливості його функціонування. Капіталізація ринку </w:t>
      </w:r>
      <w:proofErr w:type="spellStart"/>
      <w:r w:rsidRPr="00094F0B">
        <w:rPr>
          <w:sz w:val="28"/>
          <w:szCs w:val="28"/>
          <w:lang w:val="uk-UA"/>
        </w:rPr>
        <w:t>криптовалюти</w:t>
      </w:r>
      <w:proofErr w:type="spellEnd"/>
      <w:r w:rsidRPr="00094F0B">
        <w:rPr>
          <w:sz w:val="28"/>
          <w:szCs w:val="28"/>
          <w:lang w:val="uk-UA"/>
        </w:rPr>
        <w:t xml:space="preserve">. </w:t>
      </w:r>
    </w:p>
    <w:p w:rsidR="00254807" w:rsidRPr="00094F0B" w:rsidRDefault="00254807" w:rsidP="00254807">
      <w:pPr>
        <w:autoSpaceDE w:val="0"/>
        <w:autoSpaceDN w:val="0"/>
        <w:spacing w:line="240" w:lineRule="auto"/>
        <w:ind w:firstLine="567"/>
        <w:textAlignment w:val="auto"/>
        <w:rPr>
          <w:sz w:val="28"/>
          <w:szCs w:val="28"/>
          <w:lang w:val="uk-UA"/>
        </w:rPr>
      </w:pPr>
      <w:r w:rsidRPr="00094F0B">
        <w:rPr>
          <w:sz w:val="28"/>
          <w:szCs w:val="28"/>
          <w:lang w:val="uk-UA"/>
        </w:rPr>
        <w:t xml:space="preserve">44.Криптовалютні біржі.. </w:t>
      </w:r>
      <w:proofErr w:type="spellStart"/>
      <w:r w:rsidRPr="00094F0B">
        <w:rPr>
          <w:sz w:val="28"/>
          <w:szCs w:val="28"/>
          <w:lang w:val="uk-UA"/>
        </w:rPr>
        <w:t>Криптовалютний</w:t>
      </w:r>
      <w:proofErr w:type="spellEnd"/>
      <w:r w:rsidRPr="00094F0B">
        <w:rPr>
          <w:sz w:val="28"/>
          <w:szCs w:val="28"/>
          <w:lang w:val="uk-UA"/>
        </w:rPr>
        <w:t xml:space="preserve"> гаманець. Сутність технології </w:t>
      </w:r>
      <w:proofErr w:type="spellStart"/>
      <w:r w:rsidRPr="00094F0B">
        <w:rPr>
          <w:sz w:val="28"/>
          <w:szCs w:val="28"/>
          <w:lang w:val="uk-UA"/>
        </w:rPr>
        <w:t>блокчейн</w:t>
      </w:r>
      <w:proofErr w:type="spellEnd"/>
      <w:r w:rsidRPr="00094F0B">
        <w:rPr>
          <w:sz w:val="28"/>
          <w:szCs w:val="28"/>
          <w:lang w:val="uk-UA"/>
        </w:rPr>
        <w:t xml:space="preserve"> (</w:t>
      </w:r>
      <w:proofErr w:type="spellStart"/>
      <w:r w:rsidRPr="00094F0B">
        <w:rPr>
          <w:sz w:val="28"/>
          <w:szCs w:val="28"/>
          <w:lang w:val="uk-UA"/>
        </w:rPr>
        <w:t>Blockchain</w:t>
      </w:r>
      <w:proofErr w:type="spellEnd"/>
      <w:r w:rsidRPr="00094F0B">
        <w:rPr>
          <w:sz w:val="28"/>
          <w:szCs w:val="28"/>
          <w:lang w:val="uk-UA"/>
        </w:rPr>
        <w:t>).</w:t>
      </w:r>
    </w:p>
    <w:p w:rsidR="00254807" w:rsidRDefault="00254807" w:rsidP="00254807">
      <w:pPr>
        <w:widowControl/>
        <w:autoSpaceDE w:val="0"/>
        <w:autoSpaceDN w:val="0"/>
        <w:spacing w:line="240" w:lineRule="auto"/>
        <w:ind w:firstLine="567"/>
        <w:textAlignment w:val="auto"/>
        <w:rPr>
          <w:sz w:val="28"/>
          <w:szCs w:val="28"/>
          <w:lang w:val="uk-UA"/>
        </w:rPr>
      </w:pPr>
    </w:p>
    <w:p w:rsidR="00254807" w:rsidRDefault="00254807" w:rsidP="00254807">
      <w:pPr>
        <w:pStyle w:val="1"/>
        <w:keepNext w:val="0"/>
        <w:spacing w:before="0" w:line="240" w:lineRule="auto"/>
        <w:ind w:firstLine="709"/>
        <w:jc w:val="center"/>
        <w:rPr>
          <w:rFonts w:ascii="Times New Roman" w:hAnsi="Times New Roman"/>
          <w:color w:val="000000"/>
          <w:szCs w:val="28"/>
          <w:lang w:val="uk-UA" w:eastAsia="en-US"/>
        </w:rPr>
      </w:pPr>
      <w:r>
        <w:rPr>
          <w:rFonts w:ascii="Times New Roman" w:hAnsi="Times New Roman"/>
          <w:b w:val="0"/>
          <w:bCs/>
          <w:color w:val="000000"/>
          <w:szCs w:val="28"/>
        </w:rPr>
        <w:t>СТРУКТУРА ПРЕЗЕНТАЦІЇ</w:t>
      </w:r>
    </w:p>
    <w:p w:rsidR="00254807" w:rsidRDefault="00254807" w:rsidP="00254807">
      <w:pPr>
        <w:pStyle w:val="a3"/>
        <w:widowControl w:val="0"/>
        <w:spacing w:before="0" w:beforeAutospacing="0" w:after="0" w:afterAutospacing="0"/>
        <w:ind w:firstLine="709"/>
        <w:jc w:val="both"/>
        <w:rPr>
          <w:color w:val="000000"/>
          <w:sz w:val="28"/>
          <w:szCs w:val="28"/>
        </w:rPr>
      </w:pPr>
      <w:r>
        <w:rPr>
          <w:b/>
          <w:bCs/>
          <w:i/>
          <w:iCs/>
          <w:color w:val="000000"/>
          <w:sz w:val="28"/>
          <w:szCs w:val="28"/>
        </w:rPr>
        <w:t>Презентація повинна містити</w:t>
      </w:r>
      <w:r>
        <w:rPr>
          <w:i/>
          <w:iCs/>
          <w:color w:val="000000"/>
          <w:sz w:val="28"/>
          <w:szCs w:val="28"/>
        </w:rPr>
        <w:t>:</w:t>
      </w:r>
    </w:p>
    <w:p w:rsidR="00254807" w:rsidRDefault="00254807" w:rsidP="00254807">
      <w:pPr>
        <w:pStyle w:val="a3"/>
        <w:widowControl w:val="0"/>
        <w:numPr>
          <w:ilvl w:val="0"/>
          <w:numId w:val="1"/>
        </w:numPr>
        <w:tabs>
          <w:tab w:val="left" w:pos="993"/>
        </w:tabs>
        <w:spacing w:before="0" w:beforeAutospacing="0" w:after="0" w:afterAutospacing="0"/>
        <w:ind w:left="0" w:firstLine="709"/>
        <w:jc w:val="both"/>
        <w:rPr>
          <w:color w:val="000000"/>
          <w:sz w:val="28"/>
          <w:szCs w:val="28"/>
        </w:rPr>
      </w:pPr>
      <w:r>
        <w:rPr>
          <w:color w:val="000000"/>
          <w:sz w:val="28"/>
          <w:szCs w:val="28"/>
        </w:rPr>
        <w:t>Титульний слайд;</w:t>
      </w:r>
    </w:p>
    <w:p w:rsidR="00254807" w:rsidRDefault="00254807" w:rsidP="00254807">
      <w:pPr>
        <w:pStyle w:val="a3"/>
        <w:widowControl w:val="0"/>
        <w:numPr>
          <w:ilvl w:val="0"/>
          <w:numId w:val="1"/>
        </w:numPr>
        <w:tabs>
          <w:tab w:val="left" w:pos="993"/>
        </w:tabs>
        <w:spacing w:before="0" w:beforeAutospacing="0" w:after="0" w:afterAutospacing="0"/>
        <w:ind w:left="0" w:firstLine="709"/>
        <w:jc w:val="both"/>
        <w:rPr>
          <w:color w:val="000000"/>
          <w:sz w:val="28"/>
          <w:szCs w:val="28"/>
        </w:rPr>
      </w:pPr>
      <w:r>
        <w:rPr>
          <w:color w:val="000000"/>
          <w:sz w:val="28"/>
          <w:szCs w:val="28"/>
        </w:rPr>
        <w:t>Слайд зі змістом;</w:t>
      </w:r>
    </w:p>
    <w:p w:rsidR="00254807" w:rsidRDefault="00254807" w:rsidP="00254807">
      <w:pPr>
        <w:pStyle w:val="a3"/>
        <w:widowControl w:val="0"/>
        <w:numPr>
          <w:ilvl w:val="0"/>
          <w:numId w:val="1"/>
        </w:numPr>
        <w:tabs>
          <w:tab w:val="left" w:pos="993"/>
        </w:tabs>
        <w:spacing w:before="0" w:beforeAutospacing="0" w:after="0" w:afterAutospacing="0"/>
        <w:ind w:left="0" w:firstLine="709"/>
        <w:jc w:val="both"/>
        <w:rPr>
          <w:color w:val="000000"/>
          <w:sz w:val="28"/>
          <w:szCs w:val="28"/>
        </w:rPr>
      </w:pPr>
      <w:r>
        <w:rPr>
          <w:color w:val="000000"/>
          <w:sz w:val="28"/>
          <w:szCs w:val="28"/>
        </w:rPr>
        <w:t>Основна частина представлена декількома слайдами (мінімум 10 слайдів – без врахування титульного слайду та слайду зі змістом);</w:t>
      </w:r>
    </w:p>
    <w:p w:rsidR="00254807" w:rsidRDefault="00254807" w:rsidP="00254807">
      <w:pPr>
        <w:pStyle w:val="a3"/>
        <w:widowControl w:val="0"/>
        <w:spacing w:before="0" w:beforeAutospacing="0" w:after="0" w:afterAutospacing="0"/>
        <w:ind w:firstLine="709"/>
        <w:jc w:val="center"/>
        <w:rPr>
          <w:color w:val="000000"/>
          <w:sz w:val="28"/>
          <w:szCs w:val="28"/>
        </w:rPr>
      </w:pPr>
      <w:r>
        <w:rPr>
          <w:b/>
          <w:bCs/>
          <w:color w:val="000000"/>
          <w:sz w:val="28"/>
          <w:szCs w:val="28"/>
        </w:rPr>
        <w:t>ВИМОГИ ДО СТВОРЕННЯ ПРЕЗЕНТАЦІЇ</w:t>
      </w:r>
    </w:p>
    <w:p w:rsidR="00254807" w:rsidRDefault="00254807" w:rsidP="00254807">
      <w:pPr>
        <w:pStyle w:val="a3"/>
        <w:widowControl w:val="0"/>
        <w:spacing w:before="0" w:beforeAutospacing="0" w:after="0" w:afterAutospacing="0"/>
        <w:ind w:firstLine="709"/>
        <w:jc w:val="both"/>
        <w:rPr>
          <w:color w:val="000000"/>
          <w:sz w:val="28"/>
          <w:szCs w:val="28"/>
        </w:rPr>
      </w:pPr>
      <w:r>
        <w:rPr>
          <w:b/>
          <w:bCs/>
          <w:color w:val="000000"/>
          <w:sz w:val="28"/>
          <w:szCs w:val="28"/>
        </w:rPr>
        <w:t>1. Титульний слайд презентації</w:t>
      </w:r>
    </w:p>
    <w:p w:rsidR="00254807" w:rsidRDefault="00254807" w:rsidP="00254807">
      <w:pPr>
        <w:pStyle w:val="a3"/>
        <w:widowControl w:val="0"/>
        <w:spacing w:before="0" w:beforeAutospacing="0" w:after="0" w:afterAutospacing="0"/>
        <w:ind w:firstLine="709"/>
        <w:jc w:val="both"/>
        <w:rPr>
          <w:color w:val="000000"/>
          <w:sz w:val="28"/>
          <w:szCs w:val="28"/>
        </w:rPr>
      </w:pPr>
      <w:r>
        <w:rPr>
          <w:color w:val="000000"/>
          <w:sz w:val="28"/>
          <w:szCs w:val="28"/>
        </w:rPr>
        <w:t>Титульний слайд презентації містить:</w:t>
      </w:r>
    </w:p>
    <w:p w:rsidR="00254807" w:rsidRDefault="00254807" w:rsidP="00254807">
      <w:pPr>
        <w:pStyle w:val="a3"/>
        <w:widowControl w:val="0"/>
        <w:numPr>
          <w:ilvl w:val="0"/>
          <w:numId w:val="2"/>
        </w:numPr>
        <w:tabs>
          <w:tab w:val="left" w:pos="851"/>
        </w:tabs>
        <w:spacing w:before="0" w:beforeAutospacing="0" w:after="0" w:afterAutospacing="0"/>
        <w:ind w:left="0" w:firstLine="709"/>
        <w:jc w:val="both"/>
        <w:rPr>
          <w:color w:val="000000"/>
          <w:sz w:val="28"/>
          <w:szCs w:val="28"/>
        </w:rPr>
      </w:pPr>
      <w:r>
        <w:rPr>
          <w:color w:val="000000"/>
          <w:sz w:val="28"/>
          <w:szCs w:val="28"/>
        </w:rPr>
        <w:t>найменування закладу вищої освіти, де виконана презентація;</w:t>
      </w:r>
    </w:p>
    <w:p w:rsidR="00254807" w:rsidRDefault="00254807" w:rsidP="00254807">
      <w:pPr>
        <w:pStyle w:val="a3"/>
        <w:widowControl w:val="0"/>
        <w:numPr>
          <w:ilvl w:val="0"/>
          <w:numId w:val="2"/>
        </w:numPr>
        <w:tabs>
          <w:tab w:val="left" w:pos="851"/>
        </w:tabs>
        <w:spacing w:before="0" w:beforeAutospacing="0" w:after="0" w:afterAutospacing="0"/>
        <w:ind w:left="0" w:firstLine="709"/>
        <w:jc w:val="both"/>
        <w:rPr>
          <w:color w:val="000000"/>
          <w:sz w:val="28"/>
          <w:szCs w:val="28"/>
        </w:rPr>
      </w:pPr>
      <w:r>
        <w:rPr>
          <w:color w:val="000000"/>
          <w:sz w:val="28"/>
          <w:szCs w:val="28"/>
        </w:rPr>
        <w:t>назва презентації;</w:t>
      </w:r>
    </w:p>
    <w:p w:rsidR="00254807" w:rsidRDefault="00254807" w:rsidP="00254807">
      <w:pPr>
        <w:pStyle w:val="a3"/>
        <w:widowControl w:val="0"/>
        <w:numPr>
          <w:ilvl w:val="0"/>
          <w:numId w:val="2"/>
        </w:numPr>
        <w:tabs>
          <w:tab w:val="left" w:pos="851"/>
        </w:tabs>
        <w:spacing w:before="0" w:beforeAutospacing="0" w:after="0" w:afterAutospacing="0"/>
        <w:ind w:left="0" w:firstLine="709"/>
        <w:jc w:val="both"/>
        <w:rPr>
          <w:color w:val="000000"/>
          <w:sz w:val="28"/>
          <w:szCs w:val="28"/>
        </w:rPr>
      </w:pPr>
      <w:r>
        <w:rPr>
          <w:color w:val="000000"/>
          <w:sz w:val="28"/>
          <w:szCs w:val="28"/>
        </w:rPr>
        <w:t>прізвище, ім'я, по батькові автора; група, курс;</w:t>
      </w:r>
    </w:p>
    <w:p w:rsidR="00254807" w:rsidRDefault="00254807" w:rsidP="00254807">
      <w:pPr>
        <w:pStyle w:val="a3"/>
        <w:widowControl w:val="0"/>
        <w:spacing w:before="0" w:beforeAutospacing="0" w:after="0" w:afterAutospacing="0"/>
        <w:ind w:firstLine="709"/>
        <w:jc w:val="both"/>
        <w:rPr>
          <w:color w:val="000000"/>
          <w:sz w:val="28"/>
          <w:szCs w:val="28"/>
        </w:rPr>
      </w:pPr>
      <w:r>
        <w:rPr>
          <w:b/>
          <w:bCs/>
          <w:color w:val="000000"/>
          <w:sz w:val="28"/>
          <w:szCs w:val="28"/>
        </w:rPr>
        <w:t>2. Зміст</w:t>
      </w:r>
    </w:p>
    <w:p w:rsidR="00254807" w:rsidRDefault="00254807" w:rsidP="00254807">
      <w:pPr>
        <w:pStyle w:val="a3"/>
        <w:widowControl w:val="0"/>
        <w:spacing w:before="0" w:beforeAutospacing="0" w:after="0" w:afterAutospacing="0"/>
        <w:ind w:firstLine="709"/>
        <w:jc w:val="both"/>
        <w:rPr>
          <w:color w:val="000000"/>
          <w:sz w:val="28"/>
          <w:szCs w:val="28"/>
        </w:rPr>
      </w:pPr>
      <w:r>
        <w:rPr>
          <w:color w:val="000000"/>
          <w:sz w:val="28"/>
          <w:szCs w:val="28"/>
        </w:rPr>
        <w:t>Короткий зміст подають на другому слайді презентації. Він містить найменування питань, які будуть висвітлені у презентації.</w:t>
      </w:r>
    </w:p>
    <w:p w:rsidR="00254807" w:rsidRDefault="00254807" w:rsidP="00254807">
      <w:pPr>
        <w:pStyle w:val="a3"/>
        <w:widowControl w:val="0"/>
        <w:spacing w:before="0" w:beforeAutospacing="0" w:after="0" w:afterAutospacing="0"/>
        <w:ind w:firstLine="709"/>
        <w:jc w:val="both"/>
        <w:rPr>
          <w:color w:val="000000"/>
          <w:sz w:val="28"/>
          <w:szCs w:val="28"/>
        </w:rPr>
      </w:pPr>
      <w:r>
        <w:rPr>
          <w:b/>
          <w:bCs/>
          <w:color w:val="000000"/>
          <w:sz w:val="28"/>
          <w:szCs w:val="28"/>
        </w:rPr>
        <w:t>3. Вимоги до оформлення основної частини презентації</w:t>
      </w:r>
    </w:p>
    <w:p w:rsidR="00254807" w:rsidRDefault="00254807" w:rsidP="00254807">
      <w:pPr>
        <w:pStyle w:val="a3"/>
        <w:widowControl w:val="0"/>
        <w:spacing w:before="0" w:beforeAutospacing="0" w:after="0" w:afterAutospacing="0"/>
        <w:ind w:firstLine="709"/>
        <w:jc w:val="both"/>
        <w:rPr>
          <w:color w:val="000000"/>
          <w:sz w:val="28"/>
          <w:szCs w:val="28"/>
        </w:rPr>
      </w:pPr>
      <w:r>
        <w:rPr>
          <w:color w:val="000000"/>
          <w:sz w:val="28"/>
          <w:szCs w:val="28"/>
        </w:rPr>
        <w:t xml:space="preserve">Презентація повинна містити не менше 10 слайдів (без врахування титульного слайду та слайду зі змістом) та не більше 20 слайдів, мати науковий стиль, тобто строге оформлення фону слайдів (кольорове оформлення слайдів не забороняється). В презентації повинні бути рисунки, схеми або зображення, таблиці, діаграми (в залежності від тематики). </w:t>
      </w:r>
    </w:p>
    <w:p w:rsidR="00254807" w:rsidRDefault="00254807" w:rsidP="00254807">
      <w:pPr>
        <w:pStyle w:val="a3"/>
        <w:widowControl w:val="0"/>
        <w:spacing w:before="0" w:beforeAutospacing="0" w:after="0" w:afterAutospacing="0"/>
        <w:ind w:firstLine="709"/>
        <w:jc w:val="center"/>
        <w:rPr>
          <w:color w:val="000000"/>
          <w:sz w:val="28"/>
          <w:szCs w:val="28"/>
        </w:rPr>
      </w:pPr>
      <w:r>
        <w:rPr>
          <w:b/>
          <w:bCs/>
          <w:color w:val="000000"/>
          <w:sz w:val="28"/>
          <w:szCs w:val="28"/>
        </w:rPr>
        <w:t>ТЕХНОЛОГІЯ СТВОРЕННЯ ПРЕЗЕНТАЦІЇ</w:t>
      </w:r>
    </w:p>
    <w:p w:rsidR="00254807" w:rsidRDefault="00254807" w:rsidP="00254807">
      <w:pPr>
        <w:pStyle w:val="a3"/>
        <w:widowControl w:val="0"/>
        <w:spacing w:before="0" w:beforeAutospacing="0" w:after="0" w:afterAutospacing="0"/>
        <w:ind w:firstLine="709"/>
        <w:jc w:val="both"/>
        <w:rPr>
          <w:color w:val="000000"/>
          <w:sz w:val="28"/>
          <w:szCs w:val="28"/>
        </w:rPr>
      </w:pPr>
      <w:r>
        <w:rPr>
          <w:b/>
          <w:bCs/>
          <w:color w:val="000000"/>
          <w:sz w:val="28"/>
          <w:szCs w:val="28"/>
        </w:rPr>
        <w:t xml:space="preserve">Загальні відомості про програмний засіб для створення презентацій </w:t>
      </w:r>
      <w:r>
        <w:rPr>
          <w:b/>
          <w:bCs/>
          <w:color w:val="000000"/>
          <w:sz w:val="28"/>
          <w:szCs w:val="28"/>
        </w:rPr>
        <w:lastRenderedPageBreak/>
        <w:t>Microsoft PowerPoint</w:t>
      </w:r>
    </w:p>
    <w:p w:rsidR="00254807" w:rsidRDefault="00254807" w:rsidP="00254807">
      <w:pPr>
        <w:pStyle w:val="a3"/>
        <w:widowControl w:val="0"/>
        <w:spacing w:before="0" w:beforeAutospacing="0" w:after="0" w:afterAutospacing="0"/>
        <w:ind w:firstLine="709"/>
        <w:jc w:val="both"/>
        <w:rPr>
          <w:color w:val="000000"/>
          <w:sz w:val="28"/>
          <w:szCs w:val="28"/>
        </w:rPr>
      </w:pPr>
      <w:r>
        <w:rPr>
          <w:color w:val="000000"/>
          <w:sz w:val="28"/>
          <w:szCs w:val="28"/>
        </w:rPr>
        <w:t>Одним із засобів створення та демонстрації презентацій є програма Microsoft PowerPoint, яка дає змогу, зокрема, використовувати у презентації мультимедійні ефекти.</w:t>
      </w:r>
    </w:p>
    <w:p w:rsidR="00254807" w:rsidRDefault="00254807" w:rsidP="00254807">
      <w:pPr>
        <w:pStyle w:val="a3"/>
        <w:widowControl w:val="0"/>
        <w:spacing w:before="0" w:beforeAutospacing="0" w:after="0" w:afterAutospacing="0"/>
        <w:ind w:firstLine="709"/>
        <w:jc w:val="both"/>
        <w:rPr>
          <w:color w:val="000000"/>
          <w:sz w:val="28"/>
          <w:szCs w:val="28"/>
        </w:rPr>
      </w:pPr>
      <w:proofErr w:type="spellStart"/>
      <w:r>
        <w:rPr>
          <w:color w:val="000000"/>
          <w:sz w:val="28"/>
          <w:szCs w:val="28"/>
        </w:rPr>
        <w:t>Mіcrosoft</w:t>
      </w:r>
      <w:proofErr w:type="spellEnd"/>
      <w:r>
        <w:rPr>
          <w:color w:val="000000"/>
          <w:sz w:val="28"/>
          <w:szCs w:val="28"/>
        </w:rPr>
        <w:t xml:space="preserve"> </w:t>
      </w:r>
      <w:proofErr w:type="spellStart"/>
      <w:r>
        <w:rPr>
          <w:color w:val="000000"/>
          <w:sz w:val="28"/>
          <w:szCs w:val="28"/>
        </w:rPr>
        <w:t>PowerPoіnt</w:t>
      </w:r>
      <w:proofErr w:type="spellEnd"/>
      <w:r>
        <w:rPr>
          <w:color w:val="000000"/>
          <w:sz w:val="28"/>
          <w:szCs w:val="28"/>
        </w:rPr>
        <w:t xml:space="preserve"> – це програмний засіб, що входить до складу </w:t>
      </w:r>
      <w:proofErr w:type="spellStart"/>
      <w:r>
        <w:rPr>
          <w:color w:val="000000"/>
          <w:sz w:val="28"/>
          <w:szCs w:val="28"/>
        </w:rPr>
        <w:t>Mіcrosoft</w:t>
      </w:r>
      <w:proofErr w:type="spellEnd"/>
      <w:r>
        <w:rPr>
          <w:color w:val="000000"/>
          <w:sz w:val="28"/>
          <w:szCs w:val="28"/>
        </w:rPr>
        <w:t xml:space="preserve"> </w:t>
      </w:r>
      <w:proofErr w:type="spellStart"/>
      <w:r>
        <w:rPr>
          <w:color w:val="000000"/>
          <w:sz w:val="28"/>
          <w:szCs w:val="28"/>
        </w:rPr>
        <w:t>Offіce</w:t>
      </w:r>
      <w:proofErr w:type="spellEnd"/>
      <w:r>
        <w:rPr>
          <w:color w:val="000000"/>
          <w:sz w:val="28"/>
          <w:szCs w:val="28"/>
        </w:rPr>
        <w:t>, і являє собою графічний пакет підготовки презентацій. В програмі користувачеві пропонується великий набір можливостей роботи з текстом, засобами створення рисунків, побудови діаграм, стандартні ілюстрації тощо.</w:t>
      </w:r>
    </w:p>
    <w:p w:rsidR="00254807" w:rsidRDefault="00254807" w:rsidP="00254807">
      <w:pPr>
        <w:pStyle w:val="a3"/>
        <w:widowControl w:val="0"/>
        <w:spacing w:before="0" w:beforeAutospacing="0" w:after="0" w:afterAutospacing="0"/>
        <w:ind w:firstLine="709"/>
        <w:jc w:val="both"/>
        <w:rPr>
          <w:color w:val="000000"/>
          <w:sz w:val="28"/>
          <w:szCs w:val="28"/>
        </w:rPr>
      </w:pPr>
      <w:r>
        <w:rPr>
          <w:color w:val="000000"/>
          <w:sz w:val="28"/>
          <w:szCs w:val="28"/>
        </w:rPr>
        <w:t>Даний програмний продукт має дружній інтерфейс й дозволяє у найкоротші терміни представляти тези виступу, красиво їх оформлювати, супроводжувати необхідними ілюстраціями. За допомогою цієї програми зручно представляти різні об'єкти, проводити демонстрації.</w:t>
      </w:r>
    </w:p>
    <w:p w:rsidR="00254807" w:rsidRDefault="00254807" w:rsidP="00254807">
      <w:pPr>
        <w:pStyle w:val="a3"/>
        <w:widowControl w:val="0"/>
        <w:spacing w:before="0" w:beforeAutospacing="0" w:after="0" w:afterAutospacing="0"/>
        <w:ind w:firstLine="709"/>
        <w:jc w:val="both"/>
        <w:rPr>
          <w:color w:val="000000"/>
          <w:sz w:val="28"/>
          <w:szCs w:val="28"/>
        </w:rPr>
      </w:pPr>
      <w:r>
        <w:rPr>
          <w:color w:val="000000"/>
          <w:sz w:val="28"/>
          <w:szCs w:val="28"/>
        </w:rPr>
        <w:t>Програма PowerPoint дозволяє:</w:t>
      </w:r>
    </w:p>
    <w:p w:rsidR="00254807" w:rsidRDefault="00254807" w:rsidP="00254807">
      <w:pPr>
        <w:pStyle w:val="a3"/>
        <w:widowControl w:val="0"/>
        <w:numPr>
          <w:ilvl w:val="0"/>
          <w:numId w:val="3"/>
        </w:numPr>
        <w:tabs>
          <w:tab w:val="left" w:pos="851"/>
        </w:tabs>
        <w:spacing w:before="0" w:beforeAutospacing="0" w:after="0" w:afterAutospacing="0"/>
        <w:ind w:left="0" w:firstLine="709"/>
        <w:jc w:val="both"/>
        <w:rPr>
          <w:color w:val="000000"/>
          <w:sz w:val="28"/>
          <w:szCs w:val="28"/>
        </w:rPr>
      </w:pPr>
      <w:r>
        <w:rPr>
          <w:color w:val="000000"/>
          <w:sz w:val="28"/>
          <w:szCs w:val="28"/>
        </w:rPr>
        <w:t>створювати комп’ютерні презентації;</w:t>
      </w:r>
    </w:p>
    <w:p w:rsidR="00254807" w:rsidRDefault="00254807" w:rsidP="00254807">
      <w:pPr>
        <w:pStyle w:val="a3"/>
        <w:widowControl w:val="0"/>
        <w:numPr>
          <w:ilvl w:val="0"/>
          <w:numId w:val="3"/>
        </w:numPr>
        <w:tabs>
          <w:tab w:val="left" w:pos="851"/>
        </w:tabs>
        <w:spacing w:before="0" w:beforeAutospacing="0" w:after="0" w:afterAutospacing="0"/>
        <w:ind w:left="0" w:firstLine="709"/>
        <w:jc w:val="both"/>
        <w:rPr>
          <w:color w:val="000000"/>
          <w:sz w:val="28"/>
          <w:szCs w:val="28"/>
        </w:rPr>
      </w:pPr>
      <w:r>
        <w:rPr>
          <w:color w:val="000000"/>
          <w:sz w:val="28"/>
          <w:szCs w:val="28"/>
        </w:rPr>
        <w:t>редагувати презентації, тобто вносити до них зміни;</w:t>
      </w:r>
    </w:p>
    <w:p w:rsidR="00254807" w:rsidRDefault="00254807" w:rsidP="00254807">
      <w:pPr>
        <w:pStyle w:val="a3"/>
        <w:widowControl w:val="0"/>
        <w:numPr>
          <w:ilvl w:val="0"/>
          <w:numId w:val="3"/>
        </w:numPr>
        <w:tabs>
          <w:tab w:val="left" w:pos="851"/>
        </w:tabs>
        <w:spacing w:before="0" w:beforeAutospacing="0" w:after="0" w:afterAutospacing="0"/>
        <w:ind w:left="0" w:firstLine="709"/>
        <w:jc w:val="both"/>
        <w:rPr>
          <w:color w:val="000000"/>
          <w:sz w:val="28"/>
          <w:szCs w:val="28"/>
        </w:rPr>
      </w:pPr>
      <w:r>
        <w:rPr>
          <w:color w:val="000000"/>
          <w:sz w:val="28"/>
          <w:szCs w:val="28"/>
        </w:rPr>
        <w:t>форматувати презентації, тобто змінювати їх зовнішній вигляд;</w:t>
      </w:r>
    </w:p>
    <w:p w:rsidR="00254807" w:rsidRDefault="00254807" w:rsidP="00254807">
      <w:pPr>
        <w:pStyle w:val="a3"/>
        <w:widowControl w:val="0"/>
        <w:numPr>
          <w:ilvl w:val="0"/>
          <w:numId w:val="3"/>
        </w:numPr>
        <w:tabs>
          <w:tab w:val="left" w:pos="851"/>
        </w:tabs>
        <w:spacing w:before="0" w:beforeAutospacing="0" w:after="0" w:afterAutospacing="0"/>
        <w:ind w:left="0" w:firstLine="709"/>
        <w:jc w:val="both"/>
        <w:rPr>
          <w:color w:val="000000"/>
          <w:sz w:val="28"/>
          <w:szCs w:val="28"/>
        </w:rPr>
      </w:pPr>
      <w:r>
        <w:rPr>
          <w:color w:val="000000"/>
          <w:sz w:val="28"/>
          <w:szCs w:val="28"/>
        </w:rPr>
        <w:t>розміщувати на слайді текст, графічні зображення;</w:t>
      </w:r>
    </w:p>
    <w:p w:rsidR="00254807" w:rsidRDefault="00254807" w:rsidP="00254807">
      <w:pPr>
        <w:pStyle w:val="a3"/>
        <w:widowControl w:val="0"/>
        <w:numPr>
          <w:ilvl w:val="0"/>
          <w:numId w:val="3"/>
        </w:numPr>
        <w:tabs>
          <w:tab w:val="left" w:pos="851"/>
        </w:tabs>
        <w:spacing w:before="0" w:beforeAutospacing="0" w:after="0" w:afterAutospacing="0"/>
        <w:ind w:left="0" w:firstLine="709"/>
        <w:jc w:val="both"/>
        <w:rPr>
          <w:color w:val="000000"/>
          <w:sz w:val="28"/>
          <w:szCs w:val="28"/>
        </w:rPr>
      </w:pPr>
      <w:r>
        <w:rPr>
          <w:color w:val="000000"/>
          <w:sz w:val="28"/>
          <w:szCs w:val="28"/>
        </w:rPr>
        <w:t>додавати до слайдів звук і відео;</w:t>
      </w:r>
    </w:p>
    <w:p w:rsidR="00254807" w:rsidRDefault="00254807" w:rsidP="00254807">
      <w:pPr>
        <w:pStyle w:val="a3"/>
        <w:widowControl w:val="0"/>
        <w:numPr>
          <w:ilvl w:val="0"/>
          <w:numId w:val="3"/>
        </w:numPr>
        <w:tabs>
          <w:tab w:val="left" w:pos="851"/>
        </w:tabs>
        <w:spacing w:before="0" w:beforeAutospacing="0" w:after="0" w:afterAutospacing="0"/>
        <w:ind w:left="0" w:firstLine="709"/>
        <w:jc w:val="both"/>
        <w:rPr>
          <w:color w:val="000000"/>
          <w:sz w:val="28"/>
          <w:szCs w:val="28"/>
        </w:rPr>
      </w:pPr>
      <w:r>
        <w:rPr>
          <w:color w:val="000000"/>
          <w:sz w:val="28"/>
          <w:szCs w:val="28"/>
        </w:rPr>
        <w:t>налаштовувати ефекти анімації;</w:t>
      </w:r>
    </w:p>
    <w:p w:rsidR="00254807" w:rsidRDefault="00254807" w:rsidP="00254807">
      <w:pPr>
        <w:pStyle w:val="a3"/>
        <w:widowControl w:val="0"/>
        <w:numPr>
          <w:ilvl w:val="0"/>
          <w:numId w:val="3"/>
        </w:numPr>
        <w:tabs>
          <w:tab w:val="left" w:pos="851"/>
        </w:tabs>
        <w:spacing w:before="0" w:beforeAutospacing="0" w:after="0" w:afterAutospacing="0"/>
        <w:ind w:left="0" w:firstLine="709"/>
        <w:jc w:val="both"/>
        <w:rPr>
          <w:color w:val="000000"/>
          <w:sz w:val="28"/>
          <w:szCs w:val="28"/>
        </w:rPr>
      </w:pPr>
      <w:r>
        <w:rPr>
          <w:color w:val="000000"/>
          <w:sz w:val="28"/>
          <w:szCs w:val="28"/>
        </w:rPr>
        <w:t>друкувати слайди презентації для використання як роздавальний або довідковий матеріал.</w:t>
      </w:r>
    </w:p>
    <w:p w:rsidR="00254807" w:rsidRDefault="00254807" w:rsidP="00254807">
      <w:pPr>
        <w:pStyle w:val="a3"/>
        <w:widowControl w:val="0"/>
        <w:spacing w:before="0" w:beforeAutospacing="0" w:after="0" w:afterAutospacing="0"/>
        <w:ind w:left="720"/>
        <w:jc w:val="center"/>
        <w:rPr>
          <w:b/>
          <w:bCs/>
          <w:color w:val="000000"/>
          <w:sz w:val="28"/>
          <w:szCs w:val="28"/>
        </w:rPr>
      </w:pPr>
    </w:p>
    <w:p w:rsidR="00254807" w:rsidRDefault="00254807" w:rsidP="00254807">
      <w:pPr>
        <w:pStyle w:val="a3"/>
        <w:widowControl w:val="0"/>
        <w:spacing w:before="0" w:beforeAutospacing="0" w:after="0" w:afterAutospacing="0"/>
        <w:ind w:left="720"/>
        <w:jc w:val="center"/>
        <w:rPr>
          <w:b/>
          <w:bCs/>
          <w:color w:val="000000"/>
          <w:sz w:val="28"/>
          <w:szCs w:val="28"/>
        </w:rPr>
      </w:pPr>
      <w:r>
        <w:rPr>
          <w:b/>
          <w:bCs/>
          <w:color w:val="000000"/>
          <w:sz w:val="28"/>
          <w:szCs w:val="28"/>
        </w:rPr>
        <w:t>ВИМОГИ ДО ОФОРМЛЕННІ ДОПОВІДІ</w:t>
      </w:r>
    </w:p>
    <w:p w:rsidR="00254807" w:rsidRDefault="00254807" w:rsidP="00254807">
      <w:pPr>
        <w:pStyle w:val="a3"/>
        <w:widowControl w:val="0"/>
        <w:spacing w:before="0" w:beforeAutospacing="0" w:after="0" w:afterAutospacing="0"/>
        <w:ind w:firstLine="709"/>
        <w:jc w:val="both"/>
        <w:rPr>
          <w:color w:val="000000"/>
          <w:sz w:val="28"/>
          <w:szCs w:val="28"/>
        </w:rPr>
      </w:pPr>
      <w:r>
        <w:rPr>
          <w:b/>
          <w:bCs/>
          <w:i/>
          <w:iCs/>
          <w:color w:val="000000"/>
          <w:sz w:val="28"/>
          <w:szCs w:val="28"/>
        </w:rPr>
        <w:t>Доповідь повинна містити</w:t>
      </w:r>
      <w:r>
        <w:rPr>
          <w:i/>
          <w:iCs/>
          <w:color w:val="000000"/>
          <w:sz w:val="28"/>
          <w:szCs w:val="28"/>
        </w:rPr>
        <w:t>:</w:t>
      </w:r>
    </w:p>
    <w:p w:rsidR="00254807" w:rsidRDefault="00254807" w:rsidP="00254807">
      <w:pPr>
        <w:pStyle w:val="a3"/>
        <w:widowControl w:val="0"/>
        <w:numPr>
          <w:ilvl w:val="0"/>
          <w:numId w:val="2"/>
        </w:numPr>
        <w:tabs>
          <w:tab w:val="clear" w:pos="720"/>
          <w:tab w:val="num" w:pos="851"/>
        </w:tabs>
        <w:spacing w:before="0" w:beforeAutospacing="0" w:after="0" w:afterAutospacing="0"/>
        <w:ind w:left="0" w:firstLine="709"/>
        <w:jc w:val="both"/>
        <w:rPr>
          <w:color w:val="000000"/>
          <w:sz w:val="28"/>
          <w:szCs w:val="28"/>
        </w:rPr>
      </w:pPr>
      <w:r>
        <w:rPr>
          <w:color w:val="000000"/>
          <w:sz w:val="28"/>
          <w:szCs w:val="28"/>
        </w:rPr>
        <w:t>Титульний аркуш, який містить наступні елементи: найменування вищого навчального закладу, назва доповіді (повинна відповідати назві презентації), прізвище, ім'я, по батькові автора; група, курс, місто та рік</w:t>
      </w:r>
    </w:p>
    <w:p w:rsidR="00254807" w:rsidRDefault="00254807" w:rsidP="00254807">
      <w:pPr>
        <w:pStyle w:val="a3"/>
        <w:widowControl w:val="0"/>
        <w:numPr>
          <w:ilvl w:val="0"/>
          <w:numId w:val="1"/>
        </w:numPr>
        <w:tabs>
          <w:tab w:val="clear" w:pos="720"/>
          <w:tab w:val="num" w:pos="851"/>
          <w:tab w:val="left" w:pos="993"/>
        </w:tabs>
        <w:spacing w:before="0" w:beforeAutospacing="0" w:after="0" w:afterAutospacing="0"/>
        <w:ind w:left="0" w:firstLine="709"/>
        <w:jc w:val="both"/>
        <w:rPr>
          <w:color w:val="000000"/>
          <w:sz w:val="28"/>
          <w:szCs w:val="28"/>
        </w:rPr>
      </w:pPr>
      <w:r>
        <w:rPr>
          <w:color w:val="000000"/>
          <w:sz w:val="28"/>
          <w:szCs w:val="28"/>
        </w:rPr>
        <w:t>Зміст (містить найменування питань, які будуть висвітлені у доповіді);</w:t>
      </w:r>
    </w:p>
    <w:p w:rsidR="00254807" w:rsidRDefault="00254807" w:rsidP="00254807">
      <w:pPr>
        <w:pStyle w:val="a3"/>
        <w:widowControl w:val="0"/>
        <w:numPr>
          <w:ilvl w:val="0"/>
          <w:numId w:val="1"/>
        </w:numPr>
        <w:tabs>
          <w:tab w:val="clear" w:pos="720"/>
          <w:tab w:val="num" w:pos="851"/>
          <w:tab w:val="left" w:pos="993"/>
        </w:tabs>
        <w:spacing w:before="0" w:beforeAutospacing="0" w:after="0" w:afterAutospacing="0"/>
        <w:ind w:left="0" w:firstLine="709"/>
        <w:jc w:val="both"/>
        <w:rPr>
          <w:color w:val="000000"/>
          <w:sz w:val="28"/>
          <w:szCs w:val="28"/>
        </w:rPr>
      </w:pPr>
      <w:r>
        <w:rPr>
          <w:color w:val="000000"/>
          <w:sz w:val="28"/>
          <w:szCs w:val="28"/>
        </w:rPr>
        <w:t xml:space="preserve">Основна частина (Обсяг доповіді – 10-15 сторінок формату А4 (210x297 мм) набраних українською мовою за допомогою комп’ютерної техніки через 1,5 інтервалу 14 шрифтом </w:t>
      </w:r>
      <w:proofErr w:type="spellStart"/>
      <w:r>
        <w:rPr>
          <w:color w:val="000000"/>
          <w:sz w:val="28"/>
          <w:szCs w:val="28"/>
        </w:rPr>
        <w:t>Times</w:t>
      </w:r>
      <w:proofErr w:type="spellEnd"/>
      <w:r>
        <w:rPr>
          <w:color w:val="000000"/>
          <w:sz w:val="28"/>
          <w:szCs w:val="28"/>
        </w:rPr>
        <w:t xml:space="preserve"> </w:t>
      </w:r>
      <w:proofErr w:type="spellStart"/>
      <w:r>
        <w:rPr>
          <w:color w:val="000000"/>
          <w:sz w:val="28"/>
          <w:szCs w:val="28"/>
        </w:rPr>
        <w:t>New</w:t>
      </w:r>
      <w:proofErr w:type="spellEnd"/>
      <w:r>
        <w:rPr>
          <w:color w:val="000000"/>
          <w:sz w:val="28"/>
          <w:szCs w:val="28"/>
        </w:rPr>
        <w:t xml:space="preserve"> </w:t>
      </w:r>
      <w:proofErr w:type="spellStart"/>
      <w:r>
        <w:rPr>
          <w:color w:val="000000"/>
          <w:sz w:val="28"/>
          <w:szCs w:val="28"/>
        </w:rPr>
        <w:t>Roman</w:t>
      </w:r>
      <w:proofErr w:type="spellEnd"/>
      <w:r>
        <w:rPr>
          <w:color w:val="000000"/>
          <w:sz w:val="28"/>
          <w:szCs w:val="28"/>
        </w:rPr>
        <w:t>)</w:t>
      </w:r>
    </w:p>
    <w:p w:rsidR="00254807" w:rsidRDefault="00254807" w:rsidP="00254807">
      <w:pPr>
        <w:pStyle w:val="a3"/>
        <w:widowControl w:val="0"/>
        <w:numPr>
          <w:ilvl w:val="0"/>
          <w:numId w:val="1"/>
        </w:numPr>
        <w:tabs>
          <w:tab w:val="clear" w:pos="720"/>
          <w:tab w:val="num" w:pos="851"/>
          <w:tab w:val="left" w:pos="993"/>
        </w:tabs>
        <w:spacing w:before="0" w:beforeAutospacing="0" w:after="0" w:afterAutospacing="0"/>
        <w:ind w:left="0" w:firstLine="709"/>
        <w:jc w:val="both"/>
        <w:rPr>
          <w:color w:val="000000"/>
          <w:sz w:val="28"/>
          <w:szCs w:val="28"/>
        </w:rPr>
      </w:pPr>
      <w:r>
        <w:rPr>
          <w:color w:val="000000"/>
          <w:sz w:val="28"/>
          <w:szCs w:val="28"/>
        </w:rPr>
        <w:t>Список використаних літературних джерел (мінімум 5 джерел).</w:t>
      </w:r>
    </w:p>
    <w:p w:rsidR="000C0D7F" w:rsidRDefault="000C0D7F"/>
    <w:sectPr w:rsidR="000C0D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F3587"/>
    <w:multiLevelType w:val="multilevel"/>
    <w:tmpl w:val="895AB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B22B7"/>
    <w:multiLevelType w:val="multilevel"/>
    <w:tmpl w:val="D9AC3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9598E"/>
    <w:multiLevelType w:val="multilevel"/>
    <w:tmpl w:val="DC4CE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3E"/>
    <w:rsid w:val="000C0D7F"/>
    <w:rsid w:val="00254807"/>
    <w:rsid w:val="005E2F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823D"/>
  <w15:chartTrackingRefBased/>
  <w15:docId w15:val="{CBB3D17E-C7C5-4FD5-AD19-E977E351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807"/>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254807"/>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4807"/>
    <w:rPr>
      <w:rFonts w:ascii="Arial" w:eastAsia="Times New Roman" w:hAnsi="Arial" w:cs="Times New Roman"/>
      <w:b/>
      <w:kern w:val="28"/>
      <w:sz w:val="28"/>
      <w:szCs w:val="20"/>
      <w:lang w:val="ru-RU" w:eastAsia="ru-RU"/>
    </w:rPr>
  </w:style>
  <w:style w:type="paragraph" w:styleId="a3">
    <w:name w:val="Normal (Web)"/>
    <w:basedOn w:val="a"/>
    <w:uiPriority w:val="99"/>
    <w:unhideWhenUsed/>
    <w:rsid w:val="00254807"/>
    <w:pPr>
      <w:widowControl/>
      <w:adjustRightInd/>
      <w:spacing w:before="100" w:beforeAutospacing="1" w:after="100" w:afterAutospacing="1" w:line="240" w:lineRule="auto"/>
      <w:jc w:val="left"/>
      <w:textAlignment w:val="auto"/>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4104</Words>
  <Characters>2340</Characters>
  <Application>Microsoft Office Word</Application>
  <DocSecurity>0</DocSecurity>
  <Lines>19</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2024-09-06T07:49:00Z</dcterms:created>
  <dcterms:modified xsi:type="dcterms:W3CDTF">2024-09-06T07:52:00Z</dcterms:modified>
</cp:coreProperties>
</file>