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BF" w:rsidRPr="00057864" w:rsidRDefault="00057864" w:rsidP="00057864">
      <w:pPr>
        <w:jc w:val="center"/>
        <w:rPr>
          <w:b/>
          <w:sz w:val="28"/>
          <w:szCs w:val="28"/>
        </w:rPr>
      </w:pPr>
      <w:bookmarkStart w:id="0" w:name="_GoBack"/>
      <w:bookmarkEnd w:id="0"/>
      <w:proofErr w:type="spellStart"/>
      <w:r w:rsidRPr="00057864">
        <w:rPr>
          <w:b/>
          <w:sz w:val="28"/>
          <w:szCs w:val="28"/>
        </w:rPr>
        <w:t>Ілюстративний</w:t>
      </w:r>
      <w:proofErr w:type="spellEnd"/>
      <w:r w:rsidRPr="00057864">
        <w:rPr>
          <w:b/>
          <w:sz w:val="28"/>
          <w:szCs w:val="28"/>
        </w:rPr>
        <w:t xml:space="preserve"> </w:t>
      </w:r>
      <w:proofErr w:type="spellStart"/>
      <w:r w:rsidRPr="00057864">
        <w:rPr>
          <w:b/>
          <w:sz w:val="28"/>
          <w:szCs w:val="28"/>
        </w:rPr>
        <w:t>перелі</w:t>
      </w:r>
      <w:proofErr w:type="gramStart"/>
      <w:r w:rsidRPr="00057864">
        <w:rPr>
          <w:b/>
          <w:sz w:val="28"/>
          <w:szCs w:val="28"/>
        </w:rPr>
        <w:t>к</w:t>
      </w:r>
      <w:proofErr w:type="spellEnd"/>
      <w:proofErr w:type="gramEnd"/>
      <w:r w:rsidRPr="00057864">
        <w:rPr>
          <w:b/>
          <w:sz w:val="28"/>
          <w:szCs w:val="28"/>
        </w:rPr>
        <w:t xml:space="preserve"> потреб за Г. </w:t>
      </w:r>
      <w:proofErr w:type="spellStart"/>
      <w:r w:rsidRPr="00057864">
        <w:rPr>
          <w:b/>
          <w:sz w:val="28"/>
          <w:szCs w:val="28"/>
        </w:rPr>
        <w:t>Мюрреєм</w:t>
      </w:r>
      <w:proofErr w:type="spellEnd"/>
    </w:p>
    <w:tbl>
      <w:tblPr>
        <w:tblStyle w:val="TableNormal"/>
        <w:tblW w:w="938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8"/>
        <w:gridCol w:w="7650"/>
      </w:tblGrid>
      <w:tr w:rsidR="00D30EBF" w:rsidRPr="00057864" w:rsidTr="00057864">
        <w:trPr>
          <w:trHeight w:val="286"/>
        </w:trPr>
        <w:tc>
          <w:tcPr>
            <w:tcW w:w="1738" w:type="dxa"/>
          </w:tcPr>
          <w:p w:rsidR="00D30EBF" w:rsidRPr="005D5916" w:rsidRDefault="00D30EBF" w:rsidP="00057864">
            <w:pPr>
              <w:pStyle w:val="TableParagraph"/>
              <w:ind w:left="0"/>
              <w:jc w:val="center"/>
              <w:rPr>
                <w:b/>
                <w:sz w:val="28"/>
                <w:szCs w:val="28"/>
                <w:lang w:val="uk-UA"/>
              </w:rPr>
            </w:pPr>
            <w:r w:rsidRPr="005D5916">
              <w:rPr>
                <w:b/>
                <w:sz w:val="28"/>
                <w:szCs w:val="28"/>
                <w:lang w:val="uk-UA"/>
              </w:rPr>
              <w:t>Потреба</w:t>
            </w:r>
          </w:p>
        </w:tc>
        <w:tc>
          <w:tcPr>
            <w:tcW w:w="7650" w:type="dxa"/>
          </w:tcPr>
          <w:p w:rsidR="00D30EBF" w:rsidRPr="005D5916" w:rsidRDefault="00D30EBF" w:rsidP="00057864">
            <w:pPr>
              <w:pStyle w:val="TableParagraph"/>
              <w:ind w:left="142" w:right="137" w:firstLine="142"/>
              <w:jc w:val="center"/>
              <w:rPr>
                <w:b/>
                <w:sz w:val="28"/>
                <w:szCs w:val="28"/>
                <w:lang w:val="uk-UA"/>
              </w:rPr>
            </w:pPr>
            <w:r w:rsidRPr="005D5916">
              <w:rPr>
                <w:b/>
                <w:sz w:val="28"/>
                <w:szCs w:val="28"/>
                <w:lang w:val="uk-UA"/>
              </w:rPr>
              <w:t>Короткий зміст</w:t>
            </w:r>
          </w:p>
        </w:tc>
      </w:tr>
      <w:tr w:rsidR="00D30EBF" w:rsidRPr="00057864" w:rsidTr="00057864">
        <w:trPr>
          <w:trHeight w:val="1611"/>
        </w:trPr>
        <w:tc>
          <w:tcPr>
            <w:tcW w:w="1738" w:type="dxa"/>
          </w:tcPr>
          <w:p w:rsidR="00D30EBF" w:rsidRPr="005D5916" w:rsidRDefault="00BA45CA" w:rsidP="00057864">
            <w:pPr>
              <w:pStyle w:val="TableParagraph"/>
              <w:ind w:left="0"/>
              <w:jc w:val="center"/>
              <w:rPr>
                <w:b/>
                <w:sz w:val="28"/>
                <w:szCs w:val="28"/>
                <w:lang w:val="uk-UA"/>
              </w:rPr>
            </w:pPr>
            <w:r w:rsidRPr="005D5916">
              <w:rPr>
                <w:b/>
                <w:sz w:val="28"/>
                <w:szCs w:val="28"/>
                <w:lang w:val="uk-UA"/>
              </w:rPr>
              <w:t>у приниженні</w:t>
            </w:r>
          </w:p>
        </w:tc>
        <w:tc>
          <w:tcPr>
            <w:tcW w:w="7650" w:type="dxa"/>
          </w:tcPr>
          <w:p w:rsidR="00D30EBF" w:rsidRPr="005D5916" w:rsidRDefault="00D30EBF" w:rsidP="00057864">
            <w:pPr>
              <w:pStyle w:val="TableParagraph"/>
              <w:ind w:left="142" w:right="137" w:firstLine="142"/>
              <w:jc w:val="both"/>
              <w:rPr>
                <w:sz w:val="28"/>
                <w:szCs w:val="28"/>
                <w:lang w:val="uk-UA"/>
              </w:rPr>
            </w:pPr>
            <w:r w:rsidRPr="005D5916">
              <w:rPr>
                <w:sz w:val="28"/>
                <w:szCs w:val="28"/>
                <w:lang w:val="uk-UA"/>
              </w:rPr>
              <w:t>Пасивно підкорятися зовнішнім силам. Готовність прийняти образу, звинувачення, критику, покарання. Готовність здатися, підкоритися долі. Допустити власну «другосортність». Визнати свої помилки, помилки, поразки. Сповідатися та викуповувати провину. Звинувачувати себе, принижувати, виставляти у найгіршому вигляді. Шукати болі, покарання, хвороби, нещастя та радіти їм</w:t>
            </w:r>
          </w:p>
        </w:tc>
      </w:tr>
      <w:tr w:rsidR="00D30EBF" w:rsidRPr="00057864" w:rsidTr="00057864">
        <w:trPr>
          <w:trHeight w:val="1379"/>
        </w:trPr>
        <w:tc>
          <w:tcPr>
            <w:tcW w:w="1738" w:type="dxa"/>
          </w:tcPr>
          <w:p w:rsidR="00D30EBF" w:rsidRPr="005D5916" w:rsidRDefault="00BA45CA" w:rsidP="00057864">
            <w:pPr>
              <w:pStyle w:val="TableParagraph"/>
              <w:jc w:val="center"/>
              <w:rPr>
                <w:b/>
                <w:sz w:val="28"/>
                <w:szCs w:val="28"/>
              </w:rPr>
            </w:pPr>
            <w:r w:rsidRPr="005D5916">
              <w:rPr>
                <w:b/>
                <w:sz w:val="28"/>
                <w:szCs w:val="28"/>
                <w:lang w:val="uk-UA"/>
              </w:rPr>
              <w:t>у досягненні</w:t>
            </w:r>
          </w:p>
        </w:tc>
        <w:tc>
          <w:tcPr>
            <w:tcW w:w="7650" w:type="dxa"/>
          </w:tcPr>
          <w:p w:rsidR="00D30EBF" w:rsidRPr="005D5916" w:rsidRDefault="00BA45CA" w:rsidP="00057864">
            <w:pPr>
              <w:pStyle w:val="TableParagraph"/>
              <w:ind w:left="142" w:right="137" w:firstLine="142"/>
              <w:jc w:val="both"/>
              <w:rPr>
                <w:sz w:val="28"/>
                <w:szCs w:val="28"/>
                <w:lang w:val="uk-UA"/>
              </w:rPr>
            </w:pPr>
            <w:r w:rsidRPr="005D5916">
              <w:rPr>
                <w:sz w:val="28"/>
                <w:szCs w:val="28"/>
                <w:lang w:val="uk-UA"/>
              </w:rPr>
              <w:t>Виконувати щось важке. Керувати, маніпулювати, організовувати щодо фізичних об'єктів, людей або ідей. Робити це по можливості швидко та самостійно. Подолати перешкоди та досягати високих показників. Самовдосконалюватися. Реалізувати таланти і тим самим підвищувати самоповагу</w:t>
            </w:r>
          </w:p>
        </w:tc>
      </w:tr>
      <w:tr w:rsidR="00D30EBF" w:rsidRPr="00057864" w:rsidTr="00057864">
        <w:trPr>
          <w:trHeight w:val="1149"/>
        </w:trPr>
        <w:tc>
          <w:tcPr>
            <w:tcW w:w="1738" w:type="dxa"/>
          </w:tcPr>
          <w:p w:rsidR="00D30EBF" w:rsidRPr="005D5916" w:rsidRDefault="00BA45CA" w:rsidP="00057864">
            <w:pPr>
              <w:pStyle w:val="TableParagraph"/>
              <w:ind w:left="0"/>
              <w:jc w:val="center"/>
              <w:rPr>
                <w:b/>
                <w:sz w:val="28"/>
                <w:szCs w:val="28"/>
                <w:lang w:val="uk-UA"/>
              </w:rPr>
            </w:pPr>
            <w:r w:rsidRPr="005D5916">
              <w:rPr>
                <w:b/>
                <w:sz w:val="28"/>
                <w:szCs w:val="28"/>
                <w:lang w:val="uk-UA"/>
              </w:rPr>
              <w:t xml:space="preserve">в </w:t>
            </w:r>
            <w:proofErr w:type="spellStart"/>
            <w:r w:rsidRPr="005D5916">
              <w:rPr>
                <w:b/>
                <w:sz w:val="28"/>
                <w:szCs w:val="28"/>
                <w:lang w:val="uk-UA"/>
              </w:rPr>
              <w:t>афіліації</w:t>
            </w:r>
            <w:proofErr w:type="spellEnd"/>
            <w:r w:rsidRPr="005D5916">
              <w:rPr>
                <w:b/>
                <w:sz w:val="28"/>
                <w:szCs w:val="28"/>
                <w:lang w:val="uk-UA"/>
              </w:rPr>
              <w:t xml:space="preserve"> (взаємодії, уподобання)</w:t>
            </w:r>
          </w:p>
        </w:tc>
        <w:tc>
          <w:tcPr>
            <w:tcW w:w="7650" w:type="dxa"/>
          </w:tcPr>
          <w:p w:rsidR="00D30EBF" w:rsidRPr="005D5916" w:rsidRDefault="00BA45CA" w:rsidP="00057864">
            <w:pPr>
              <w:pStyle w:val="TableParagraph"/>
              <w:ind w:left="142" w:right="137" w:firstLine="142"/>
              <w:jc w:val="both"/>
              <w:rPr>
                <w:sz w:val="28"/>
                <w:szCs w:val="28"/>
                <w:lang w:val="uk-UA"/>
              </w:rPr>
            </w:pPr>
            <w:r w:rsidRPr="005D5916">
              <w:rPr>
                <w:sz w:val="28"/>
                <w:szCs w:val="28"/>
                <w:lang w:val="uk-UA"/>
              </w:rPr>
              <w:t xml:space="preserve">Тісно контактувати та взаємодіяти з близькими (або тими, хто схожий на самого суб'єкта чи любить його). Доставляти задоволення об'єкту, що </w:t>
            </w:r>
            <w:proofErr w:type="spellStart"/>
            <w:r w:rsidRPr="005D5916">
              <w:rPr>
                <w:sz w:val="28"/>
                <w:szCs w:val="28"/>
                <w:lang w:val="uk-UA"/>
              </w:rPr>
              <w:t>контактується</w:t>
            </w:r>
            <w:proofErr w:type="spellEnd"/>
            <w:r w:rsidRPr="005D5916">
              <w:rPr>
                <w:sz w:val="28"/>
                <w:szCs w:val="28"/>
                <w:lang w:val="uk-UA"/>
              </w:rPr>
              <w:t>, і завойовувати його прихильність. Залишатися вірним у дружбі</w:t>
            </w:r>
          </w:p>
        </w:tc>
      </w:tr>
      <w:tr w:rsidR="00D30EBF" w:rsidRPr="00057864" w:rsidTr="00057864">
        <w:trPr>
          <w:trHeight w:val="690"/>
        </w:trPr>
        <w:tc>
          <w:tcPr>
            <w:tcW w:w="1738" w:type="dxa"/>
          </w:tcPr>
          <w:p w:rsidR="00D30EBF" w:rsidRPr="005D5916" w:rsidRDefault="00BA45CA" w:rsidP="00057864">
            <w:pPr>
              <w:pStyle w:val="TableParagraph"/>
              <w:ind w:left="0"/>
              <w:jc w:val="center"/>
              <w:rPr>
                <w:b/>
                <w:sz w:val="28"/>
                <w:szCs w:val="28"/>
                <w:lang w:val="uk-UA"/>
              </w:rPr>
            </w:pPr>
            <w:r w:rsidRPr="005D5916">
              <w:rPr>
                <w:b/>
                <w:sz w:val="28"/>
                <w:szCs w:val="28"/>
                <w:lang w:val="uk-UA"/>
              </w:rPr>
              <w:t>в агресії</w:t>
            </w:r>
          </w:p>
        </w:tc>
        <w:tc>
          <w:tcPr>
            <w:tcW w:w="7650" w:type="dxa"/>
          </w:tcPr>
          <w:p w:rsidR="00BA45CA" w:rsidRPr="005D5916" w:rsidRDefault="00BA45CA" w:rsidP="00057864">
            <w:pPr>
              <w:pStyle w:val="TableParagraph"/>
              <w:ind w:left="142" w:right="137" w:firstLine="142"/>
              <w:rPr>
                <w:sz w:val="28"/>
                <w:szCs w:val="28"/>
                <w:lang w:val="uk-UA"/>
              </w:rPr>
            </w:pPr>
            <w:r w:rsidRPr="005D5916">
              <w:rPr>
                <w:sz w:val="28"/>
                <w:szCs w:val="28"/>
                <w:lang w:val="uk-UA"/>
              </w:rPr>
              <w:t>Силою долати протистояння. Битися.</w:t>
            </w:r>
          </w:p>
          <w:p w:rsidR="00D30EBF" w:rsidRPr="005D5916" w:rsidRDefault="00BA45CA" w:rsidP="00057864">
            <w:pPr>
              <w:pStyle w:val="TableParagraph"/>
              <w:ind w:left="142" w:right="137" w:firstLine="142"/>
              <w:rPr>
                <w:sz w:val="28"/>
                <w:szCs w:val="28"/>
                <w:lang w:val="uk-UA"/>
              </w:rPr>
            </w:pPr>
            <w:proofErr w:type="spellStart"/>
            <w:r w:rsidRPr="005D5916">
              <w:rPr>
                <w:sz w:val="28"/>
                <w:szCs w:val="28"/>
                <w:lang w:val="uk-UA"/>
              </w:rPr>
              <w:t>Помстити</w:t>
            </w:r>
            <w:proofErr w:type="spellEnd"/>
            <w:r w:rsidRPr="005D5916">
              <w:rPr>
                <w:sz w:val="28"/>
                <w:szCs w:val="28"/>
                <w:lang w:val="uk-UA"/>
              </w:rPr>
              <w:t xml:space="preserve"> за образи. Нападати, ображати, вбивати, протистояти насильству чи карати</w:t>
            </w:r>
          </w:p>
        </w:tc>
      </w:tr>
      <w:tr w:rsidR="00057864" w:rsidRPr="00057864" w:rsidTr="00057864">
        <w:tblPrEx>
          <w:tblLook w:val="04A0"/>
        </w:tblPrEx>
        <w:trPr>
          <w:trHeight w:val="1633"/>
        </w:trPr>
        <w:tc>
          <w:tcPr>
            <w:tcW w:w="1738" w:type="dxa"/>
          </w:tcPr>
          <w:p w:rsidR="00D30EBF" w:rsidRPr="005D5916" w:rsidRDefault="00BA45CA" w:rsidP="00057864">
            <w:pPr>
              <w:pStyle w:val="TableParagraph"/>
              <w:ind w:left="0"/>
              <w:jc w:val="center"/>
              <w:rPr>
                <w:b/>
                <w:sz w:val="28"/>
                <w:szCs w:val="28"/>
                <w:lang w:val="uk-UA"/>
              </w:rPr>
            </w:pPr>
            <w:r w:rsidRPr="005D5916">
              <w:rPr>
                <w:b/>
                <w:sz w:val="28"/>
                <w:szCs w:val="28"/>
                <w:lang w:val="uk-UA"/>
              </w:rPr>
              <w:t>в автономії</w:t>
            </w:r>
          </w:p>
        </w:tc>
        <w:tc>
          <w:tcPr>
            <w:tcW w:w="7650" w:type="dxa"/>
          </w:tcPr>
          <w:p w:rsidR="00D30EBF" w:rsidRPr="005D5916" w:rsidRDefault="00BA45CA" w:rsidP="00057864">
            <w:pPr>
              <w:pStyle w:val="TableParagraph"/>
              <w:ind w:left="142" w:right="137" w:firstLine="142"/>
              <w:jc w:val="both"/>
              <w:rPr>
                <w:sz w:val="28"/>
                <w:szCs w:val="28"/>
                <w:lang w:val="uk-UA"/>
              </w:rPr>
            </w:pPr>
            <w:r w:rsidRPr="005D5916">
              <w:rPr>
                <w:sz w:val="28"/>
                <w:szCs w:val="28"/>
                <w:lang w:val="uk-UA"/>
              </w:rPr>
              <w:t>Звільнятися від кайданів обмежень. Опиратися примусу. Уникати чи припиняти діяльність, наказану деспотичними авторитарними фігурами. Бути незалежним і діяти відповідно до своїх спонукань. Не бути чимось пов'язаним, ні за що не відповідати, нехтувати умовностями</w:t>
            </w:r>
          </w:p>
        </w:tc>
      </w:tr>
      <w:tr w:rsidR="00057864" w:rsidRPr="00057864" w:rsidTr="00057864">
        <w:tblPrEx>
          <w:tblLook w:val="04A0"/>
        </w:tblPrEx>
        <w:trPr>
          <w:trHeight w:val="1125"/>
        </w:trPr>
        <w:tc>
          <w:tcPr>
            <w:tcW w:w="1738" w:type="dxa"/>
          </w:tcPr>
          <w:p w:rsidR="00D30EBF" w:rsidRPr="005D5916" w:rsidRDefault="00BA45CA" w:rsidP="00057864">
            <w:pPr>
              <w:pStyle w:val="TableParagraph"/>
              <w:ind w:left="0"/>
              <w:jc w:val="center"/>
              <w:rPr>
                <w:b/>
                <w:sz w:val="28"/>
                <w:szCs w:val="28"/>
                <w:lang w:val="uk-UA"/>
              </w:rPr>
            </w:pPr>
            <w:r w:rsidRPr="005D5916">
              <w:rPr>
                <w:b/>
                <w:sz w:val="28"/>
                <w:szCs w:val="28"/>
                <w:lang w:val="uk-UA"/>
              </w:rPr>
              <w:t>у протидії</w:t>
            </w:r>
          </w:p>
        </w:tc>
        <w:tc>
          <w:tcPr>
            <w:tcW w:w="7650" w:type="dxa"/>
          </w:tcPr>
          <w:p w:rsidR="00BA45CA" w:rsidRPr="005D5916" w:rsidRDefault="00BA45CA" w:rsidP="00057864">
            <w:pPr>
              <w:pStyle w:val="TableParagraph"/>
              <w:ind w:left="142" w:right="137" w:firstLine="142"/>
              <w:jc w:val="both"/>
              <w:rPr>
                <w:sz w:val="28"/>
                <w:szCs w:val="28"/>
                <w:lang w:val="uk-UA"/>
              </w:rPr>
            </w:pPr>
            <w:r w:rsidRPr="005D5916">
              <w:rPr>
                <w:sz w:val="28"/>
                <w:szCs w:val="28"/>
                <w:lang w:val="uk-UA"/>
              </w:rPr>
              <w:t>У боротьбі опановувати ситуацію або компенсувати невдачі. Повторними діями позбавлятися приниження. Подолати слабкість, придушувати страх. Змивати ганьбу дією. Шукати перешкоди та труднощі.</w:t>
            </w:r>
          </w:p>
          <w:p w:rsidR="00D30EBF" w:rsidRPr="005D5916" w:rsidRDefault="00BA45CA" w:rsidP="00057864">
            <w:pPr>
              <w:pStyle w:val="TableParagraph"/>
              <w:ind w:left="142" w:right="137" w:firstLine="142"/>
              <w:jc w:val="both"/>
              <w:rPr>
                <w:sz w:val="28"/>
                <w:szCs w:val="28"/>
                <w:lang w:val="uk-UA"/>
              </w:rPr>
            </w:pPr>
            <w:r w:rsidRPr="005D5916">
              <w:rPr>
                <w:sz w:val="28"/>
                <w:szCs w:val="28"/>
                <w:lang w:val="uk-UA"/>
              </w:rPr>
              <w:t>Поважати себе та пишатися собою</w:t>
            </w:r>
          </w:p>
        </w:tc>
      </w:tr>
      <w:tr w:rsidR="00057864" w:rsidRPr="00057864" w:rsidTr="00057864">
        <w:tblPrEx>
          <w:tblLook w:val="04A0"/>
        </w:tblPrEx>
        <w:trPr>
          <w:trHeight w:val="676"/>
        </w:trPr>
        <w:tc>
          <w:tcPr>
            <w:tcW w:w="1738" w:type="dxa"/>
          </w:tcPr>
          <w:p w:rsidR="00D30EBF" w:rsidRPr="005D5916" w:rsidRDefault="00BA45CA" w:rsidP="00057864">
            <w:pPr>
              <w:pStyle w:val="TableParagraph"/>
              <w:ind w:left="0"/>
              <w:jc w:val="center"/>
              <w:rPr>
                <w:b/>
                <w:sz w:val="28"/>
                <w:szCs w:val="28"/>
                <w:lang w:val="uk-UA"/>
              </w:rPr>
            </w:pPr>
            <w:r w:rsidRPr="005D5916">
              <w:rPr>
                <w:b/>
                <w:sz w:val="28"/>
                <w:szCs w:val="28"/>
                <w:lang w:val="uk-UA"/>
              </w:rPr>
              <w:t>у захисті</w:t>
            </w:r>
          </w:p>
        </w:tc>
        <w:tc>
          <w:tcPr>
            <w:tcW w:w="7650" w:type="dxa"/>
          </w:tcPr>
          <w:p w:rsidR="00BA45CA" w:rsidRPr="005D5916" w:rsidRDefault="00BA45CA" w:rsidP="00057864">
            <w:pPr>
              <w:pStyle w:val="TableParagraph"/>
              <w:ind w:left="142" w:right="137" w:firstLine="142"/>
              <w:rPr>
                <w:sz w:val="28"/>
                <w:szCs w:val="28"/>
                <w:lang w:val="uk-UA"/>
              </w:rPr>
            </w:pPr>
            <w:r w:rsidRPr="005D5916">
              <w:rPr>
                <w:sz w:val="28"/>
                <w:szCs w:val="28"/>
                <w:lang w:val="uk-UA"/>
              </w:rPr>
              <w:t>Захищатись від нападів, критики, звинувачень. Замовчувати чи виправдовувати помилки, невдачі, приниження.</w:t>
            </w:r>
          </w:p>
          <w:p w:rsidR="00D30EBF" w:rsidRPr="005D5916" w:rsidRDefault="00BA45CA" w:rsidP="00057864">
            <w:pPr>
              <w:pStyle w:val="TableParagraph"/>
              <w:ind w:left="142" w:right="137" w:firstLine="142"/>
              <w:rPr>
                <w:sz w:val="28"/>
                <w:szCs w:val="28"/>
                <w:lang w:val="uk-UA"/>
              </w:rPr>
            </w:pPr>
            <w:r w:rsidRPr="005D5916">
              <w:rPr>
                <w:sz w:val="28"/>
                <w:szCs w:val="28"/>
                <w:lang w:val="uk-UA"/>
              </w:rPr>
              <w:t xml:space="preserve">Відстоювати </w:t>
            </w:r>
            <w:proofErr w:type="spellStart"/>
            <w:r w:rsidRPr="005D5916">
              <w:rPr>
                <w:sz w:val="28"/>
                <w:szCs w:val="28"/>
                <w:lang w:val="uk-UA"/>
              </w:rPr>
              <w:t>его</w:t>
            </w:r>
            <w:proofErr w:type="spellEnd"/>
          </w:p>
        </w:tc>
      </w:tr>
      <w:tr w:rsidR="00057864" w:rsidRPr="00057864" w:rsidTr="00057864">
        <w:tblPrEx>
          <w:tblLook w:val="04A0"/>
        </w:tblPrEx>
        <w:trPr>
          <w:trHeight w:val="899"/>
        </w:trPr>
        <w:tc>
          <w:tcPr>
            <w:tcW w:w="1738" w:type="dxa"/>
          </w:tcPr>
          <w:p w:rsidR="00D30EBF" w:rsidRPr="005D5916" w:rsidRDefault="00BA45CA" w:rsidP="00057864">
            <w:pPr>
              <w:pStyle w:val="TableParagraph"/>
              <w:ind w:left="0"/>
              <w:jc w:val="center"/>
              <w:rPr>
                <w:b/>
                <w:sz w:val="28"/>
                <w:szCs w:val="28"/>
                <w:lang w:val="uk-UA"/>
              </w:rPr>
            </w:pPr>
            <w:r w:rsidRPr="005D5916">
              <w:rPr>
                <w:b/>
                <w:sz w:val="28"/>
                <w:szCs w:val="28"/>
                <w:lang w:val="uk-UA"/>
              </w:rPr>
              <w:t>у повазі</w:t>
            </w:r>
          </w:p>
        </w:tc>
        <w:tc>
          <w:tcPr>
            <w:tcW w:w="7650" w:type="dxa"/>
          </w:tcPr>
          <w:p w:rsidR="00D30EBF" w:rsidRPr="005D5916" w:rsidRDefault="00BA45CA" w:rsidP="00057864">
            <w:pPr>
              <w:pStyle w:val="TableParagraph"/>
              <w:ind w:left="142" w:right="137" w:firstLine="142"/>
              <w:jc w:val="both"/>
              <w:rPr>
                <w:sz w:val="28"/>
                <w:szCs w:val="28"/>
                <w:lang w:val="uk-UA"/>
              </w:rPr>
            </w:pPr>
            <w:r w:rsidRPr="005D5916">
              <w:rPr>
                <w:sz w:val="28"/>
                <w:szCs w:val="28"/>
                <w:lang w:val="uk-UA"/>
              </w:rPr>
              <w:t>захоплюватися вищим і підтримувати його. Вихваляти, віддавати почесті, звеличувати. Охоче піддаватися впливу ближніх. Мати приклад для наслідування, підкорятися звичаєм</w:t>
            </w:r>
          </w:p>
        </w:tc>
      </w:tr>
      <w:tr w:rsidR="00057864" w:rsidRPr="00057864" w:rsidTr="00057864">
        <w:tblPrEx>
          <w:tblLook w:val="04A0"/>
        </w:tblPrEx>
        <w:trPr>
          <w:trHeight w:val="676"/>
        </w:trPr>
        <w:tc>
          <w:tcPr>
            <w:tcW w:w="1738" w:type="dxa"/>
          </w:tcPr>
          <w:p w:rsidR="00D30EBF" w:rsidRPr="005D5916" w:rsidRDefault="00BA45CA" w:rsidP="00057864">
            <w:pPr>
              <w:pStyle w:val="TableParagraph"/>
              <w:ind w:left="0"/>
              <w:jc w:val="center"/>
              <w:rPr>
                <w:b/>
                <w:sz w:val="28"/>
                <w:szCs w:val="28"/>
                <w:lang w:val="uk-UA"/>
              </w:rPr>
            </w:pPr>
            <w:r w:rsidRPr="005D5916">
              <w:rPr>
                <w:b/>
                <w:sz w:val="28"/>
                <w:szCs w:val="28"/>
                <w:lang w:val="uk-UA"/>
              </w:rPr>
              <w:t>у домінуванні</w:t>
            </w:r>
          </w:p>
        </w:tc>
        <w:tc>
          <w:tcPr>
            <w:tcW w:w="7650" w:type="dxa"/>
          </w:tcPr>
          <w:p w:rsidR="00D30EBF" w:rsidRPr="005D5916" w:rsidRDefault="00BA45CA" w:rsidP="00057864">
            <w:pPr>
              <w:pStyle w:val="TableParagraph"/>
              <w:ind w:left="142" w:right="137" w:firstLine="142"/>
              <w:rPr>
                <w:sz w:val="28"/>
                <w:szCs w:val="28"/>
                <w:lang w:val="uk-UA"/>
              </w:rPr>
            </w:pPr>
            <w:r w:rsidRPr="005D5916">
              <w:rPr>
                <w:sz w:val="28"/>
                <w:szCs w:val="28"/>
                <w:lang w:val="uk-UA"/>
              </w:rPr>
              <w:t>Контролювати оточення. Впливати чи спрямовувати поведінку інших – навіюванням, спокусою, переконанням, вказівкою. Переконувати, обмежувати, забороняти</w:t>
            </w:r>
          </w:p>
        </w:tc>
      </w:tr>
      <w:tr w:rsidR="005D5916" w:rsidRPr="00057864" w:rsidTr="00057864">
        <w:tblPrEx>
          <w:tblLook w:val="04A0"/>
        </w:tblPrEx>
        <w:trPr>
          <w:trHeight w:val="676"/>
        </w:trPr>
        <w:tc>
          <w:tcPr>
            <w:tcW w:w="1738" w:type="dxa"/>
          </w:tcPr>
          <w:p w:rsidR="005D5916" w:rsidRPr="005D5916" w:rsidRDefault="005D5916" w:rsidP="00057864">
            <w:pPr>
              <w:pStyle w:val="TableParagraph"/>
              <w:ind w:left="0"/>
              <w:jc w:val="center"/>
              <w:rPr>
                <w:b/>
                <w:sz w:val="28"/>
                <w:szCs w:val="28"/>
                <w:lang w:val="uk-UA"/>
              </w:rPr>
            </w:pPr>
          </w:p>
        </w:tc>
        <w:tc>
          <w:tcPr>
            <w:tcW w:w="7650" w:type="dxa"/>
          </w:tcPr>
          <w:p w:rsidR="005D5916" w:rsidRPr="005D5916" w:rsidRDefault="005D5916" w:rsidP="00057864">
            <w:pPr>
              <w:pStyle w:val="TableParagraph"/>
              <w:ind w:left="142" w:right="137" w:firstLine="142"/>
              <w:rPr>
                <w:sz w:val="28"/>
                <w:szCs w:val="28"/>
                <w:lang w:val="uk-UA"/>
              </w:rPr>
            </w:pPr>
          </w:p>
        </w:tc>
      </w:tr>
      <w:tr w:rsidR="00057864" w:rsidRPr="00057864" w:rsidTr="00057864">
        <w:tblPrEx>
          <w:tblLook w:val="04A0"/>
        </w:tblPrEx>
        <w:trPr>
          <w:trHeight w:val="673"/>
        </w:trPr>
        <w:tc>
          <w:tcPr>
            <w:tcW w:w="1738" w:type="dxa"/>
          </w:tcPr>
          <w:p w:rsidR="00D30EBF" w:rsidRPr="005D5916" w:rsidRDefault="00BA45CA" w:rsidP="00057864">
            <w:pPr>
              <w:pStyle w:val="TableParagraph"/>
              <w:ind w:left="0"/>
              <w:jc w:val="center"/>
              <w:rPr>
                <w:b/>
                <w:sz w:val="28"/>
                <w:szCs w:val="28"/>
                <w:lang w:val="uk-UA"/>
              </w:rPr>
            </w:pPr>
            <w:r w:rsidRPr="005D5916">
              <w:rPr>
                <w:b/>
                <w:sz w:val="28"/>
                <w:szCs w:val="28"/>
                <w:lang w:val="uk-UA"/>
              </w:rPr>
              <w:t xml:space="preserve">в </w:t>
            </w:r>
            <w:proofErr w:type="spellStart"/>
            <w:r w:rsidRPr="005D5916">
              <w:rPr>
                <w:b/>
                <w:sz w:val="28"/>
                <w:szCs w:val="28"/>
                <w:lang w:val="uk-UA"/>
              </w:rPr>
              <w:t>ексгібіції</w:t>
            </w:r>
            <w:proofErr w:type="spellEnd"/>
          </w:p>
        </w:tc>
        <w:tc>
          <w:tcPr>
            <w:tcW w:w="7650" w:type="dxa"/>
          </w:tcPr>
          <w:p w:rsidR="00D30EBF" w:rsidRPr="005D5916" w:rsidRDefault="00BA45CA" w:rsidP="00057864">
            <w:pPr>
              <w:pStyle w:val="TableParagraph"/>
              <w:ind w:left="142" w:right="137" w:firstLine="142"/>
              <w:rPr>
                <w:sz w:val="28"/>
                <w:szCs w:val="28"/>
                <w:lang w:val="uk-UA"/>
              </w:rPr>
            </w:pPr>
            <w:r w:rsidRPr="005D5916">
              <w:rPr>
                <w:sz w:val="28"/>
                <w:szCs w:val="28"/>
                <w:lang w:val="uk-UA"/>
              </w:rPr>
              <w:t>Створювати враження, бути побаченим чи почутим. Порушувати, дивувати, зачаровувати, розважати, шокувати, заінтригувати, бавити, спокушати</w:t>
            </w:r>
          </w:p>
        </w:tc>
      </w:tr>
      <w:tr w:rsidR="00057864" w:rsidRPr="00057864" w:rsidTr="00057864">
        <w:tblPrEx>
          <w:tblLook w:val="04A0"/>
        </w:tblPrEx>
        <w:trPr>
          <w:trHeight w:val="450"/>
        </w:trPr>
        <w:tc>
          <w:tcPr>
            <w:tcW w:w="1738" w:type="dxa"/>
          </w:tcPr>
          <w:p w:rsidR="00057864" w:rsidRPr="005D5916" w:rsidRDefault="00057864" w:rsidP="00057864">
            <w:pPr>
              <w:pStyle w:val="TableParagraph"/>
              <w:jc w:val="center"/>
              <w:rPr>
                <w:b/>
                <w:sz w:val="28"/>
                <w:szCs w:val="28"/>
                <w:lang w:val="uk-UA"/>
              </w:rPr>
            </w:pPr>
            <w:r w:rsidRPr="005D5916">
              <w:rPr>
                <w:b/>
                <w:sz w:val="28"/>
                <w:szCs w:val="28"/>
                <w:lang w:val="uk-UA"/>
              </w:rPr>
              <w:t>в уникненні шкоди</w:t>
            </w:r>
          </w:p>
        </w:tc>
        <w:tc>
          <w:tcPr>
            <w:tcW w:w="7650" w:type="dxa"/>
          </w:tcPr>
          <w:p w:rsidR="00057864" w:rsidRPr="005D5916" w:rsidRDefault="00057864" w:rsidP="00057864">
            <w:pPr>
              <w:pStyle w:val="TableParagraph"/>
              <w:ind w:left="142" w:right="137" w:firstLine="142"/>
              <w:rPr>
                <w:sz w:val="28"/>
                <w:szCs w:val="28"/>
                <w:lang w:val="uk-UA"/>
              </w:rPr>
            </w:pPr>
            <w:r w:rsidRPr="005D5916">
              <w:rPr>
                <w:sz w:val="28"/>
                <w:szCs w:val="28"/>
                <w:lang w:val="uk-UA"/>
              </w:rPr>
              <w:t>Уникати болю, ран, хвороб, смерті. Уникати небезпечних ситуацій. Вживати запобіжних заходів</w:t>
            </w:r>
          </w:p>
        </w:tc>
      </w:tr>
      <w:tr w:rsidR="00057864" w:rsidRPr="00057864" w:rsidTr="00057864">
        <w:tblPrEx>
          <w:tblLook w:val="04A0"/>
        </w:tblPrEx>
        <w:trPr>
          <w:trHeight w:val="450"/>
        </w:trPr>
        <w:tc>
          <w:tcPr>
            <w:tcW w:w="1738" w:type="dxa"/>
          </w:tcPr>
          <w:p w:rsidR="00D30EBF" w:rsidRPr="005D5916" w:rsidRDefault="00BA45CA" w:rsidP="00057864">
            <w:pPr>
              <w:pStyle w:val="TableParagraph"/>
              <w:jc w:val="center"/>
              <w:rPr>
                <w:b/>
                <w:sz w:val="28"/>
                <w:szCs w:val="28"/>
                <w:lang w:val="uk-UA"/>
              </w:rPr>
            </w:pPr>
            <w:r w:rsidRPr="005D5916">
              <w:rPr>
                <w:b/>
                <w:sz w:val="28"/>
                <w:szCs w:val="28"/>
                <w:lang w:val="uk-UA"/>
              </w:rPr>
              <w:t>в уникненні ганьби</w:t>
            </w:r>
          </w:p>
        </w:tc>
        <w:tc>
          <w:tcPr>
            <w:tcW w:w="7650" w:type="dxa"/>
          </w:tcPr>
          <w:p w:rsidR="00D30EBF" w:rsidRPr="005D5916" w:rsidRDefault="00BA45CA" w:rsidP="00057864">
            <w:pPr>
              <w:pStyle w:val="TableParagraph"/>
              <w:ind w:left="142" w:right="137" w:firstLine="142"/>
              <w:rPr>
                <w:sz w:val="28"/>
                <w:szCs w:val="28"/>
                <w:lang w:val="uk-UA"/>
              </w:rPr>
            </w:pPr>
            <w:r w:rsidRPr="005D5916">
              <w:rPr>
                <w:sz w:val="28"/>
                <w:szCs w:val="28"/>
                <w:lang w:val="uk-UA"/>
              </w:rPr>
              <w:t xml:space="preserve">Уникати принижень. Уникати труднощів або уникати ситуацій, у яких можливе приниження, зневага </w:t>
            </w:r>
            <w:proofErr w:type="spellStart"/>
            <w:r w:rsidRPr="005D5916">
              <w:rPr>
                <w:sz w:val="28"/>
                <w:szCs w:val="28"/>
                <w:lang w:val="uk-UA"/>
              </w:rPr>
              <w:t>насмешника</w:t>
            </w:r>
            <w:proofErr w:type="spellEnd"/>
            <w:r w:rsidRPr="005D5916">
              <w:rPr>
                <w:sz w:val="28"/>
                <w:szCs w:val="28"/>
                <w:lang w:val="uk-UA"/>
              </w:rPr>
              <w:t>, байдужість інших. Утримуватись від дій з метою уникнути невдачі</w:t>
            </w:r>
          </w:p>
        </w:tc>
      </w:tr>
      <w:tr w:rsidR="00057864" w:rsidRPr="00057864" w:rsidTr="00057864">
        <w:tblPrEx>
          <w:tblLook w:val="04A0"/>
        </w:tblPrEx>
        <w:trPr>
          <w:trHeight w:val="901"/>
        </w:trPr>
        <w:tc>
          <w:tcPr>
            <w:tcW w:w="1738" w:type="dxa"/>
          </w:tcPr>
          <w:p w:rsidR="00D30EBF" w:rsidRPr="005D5916" w:rsidRDefault="00BA45CA" w:rsidP="00057864">
            <w:pPr>
              <w:pStyle w:val="TableParagraph"/>
              <w:jc w:val="center"/>
              <w:rPr>
                <w:b/>
                <w:sz w:val="28"/>
                <w:szCs w:val="28"/>
                <w:lang w:val="uk-UA"/>
              </w:rPr>
            </w:pPr>
            <w:r w:rsidRPr="005D5916">
              <w:rPr>
                <w:b/>
                <w:sz w:val="28"/>
                <w:szCs w:val="28"/>
                <w:lang w:val="uk-UA"/>
              </w:rPr>
              <w:t>в опіці</w:t>
            </w:r>
          </w:p>
        </w:tc>
        <w:tc>
          <w:tcPr>
            <w:tcW w:w="7650" w:type="dxa"/>
          </w:tcPr>
          <w:p w:rsidR="00D30EBF" w:rsidRPr="005D5916" w:rsidRDefault="00BA45CA" w:rsidP="00057864">
            <w:pPr>
              <w:pStyle w:val="TableParagraph"/>
              <w:ind w:left="142" w:right="137" w:firstLine="142"/>
              <w:rPr>
                <w:sz w:val="28"/>
                <w:szCs w:val="28"/>
                <w:lang w:val="uk-UA"/>
              </w:rPr>
            </w:pPr>
            <w:r w:rsidRPr="005D5916">
              <w:rPr>
                <w:sz w:val="28"/>
                <w:szCs w:val="28"/>
                <w:lang w:val="uk-UA"/>
              </w:rPr>
              <w:t>Виявляти співчуття і допомагати беззахисним у задоволенні їхніх потреб – дитині чи комусь, хто слабкий, безсилий, принижений, самотній, пригнічений, втомився, недосвідчений, немічний, хворий, у скруті. Допомагати у разі небезпеки. Годувати, підтримувати, втішати, опікуватись, захищати, лікувати</w:t>
            </w:r>
          </w:p>
        </w:tc>
      </w:tr>
      <w:tr w:rsidR="00057864" w:rsidRPr="00057864" w:rsidTr="00057864">
        <w:tblPrEx>
          <w:tblLook w:val="04A0"/>
        </w:tblPrEx>
        <w:trPr>
          <w:trHeight w:val="613"/>
        </w:trPr>
        <w:tc>
          <w:tcPr>
            <w:tcW w:w="1738" w:type="dxa"/>
          </w:tcPr>
          <w:p w:rsidR="00D30EBF" w:rsidRPr="005D5916" w:rsidRDefault="00BA45CA" w:rsidP="00057864">
            <w:pPr>
              <w:pStyle w:val="TableParagraph"/>
              <w:jc w:val="center"/>
              <w:rPr>
                <w:b/>
                <w:sz w:val="28"/>
                <w:szCs w:val="28"/>
                <w:lang w:val="uk-UA"/>
              </w:rPr>
            </w:pPr>
            <w:r w:rsidRPr="005D5916">
              <w:rPr>
                <w:b/>
                <w:sz w:val="28"/>
                <w:szCs w:val="28"/>
                <w:lang w:val="uk-UA"/>
              </w:rPr>
              <w:t>в порядку</w:t>
            </w:r>
          </w:p>
        </w:tc>
        <w:tc>
          <w:tcPr>
            <w:tcW w:w="7650" w:type="dxa"/>
          </w:tcPr>
          <w:p w:rsidR="00D30EBF" w:rsidRPr="005D5916" w:rsidRDefault="00BA45CA" w:rsidP="00057864">
            <w:pPr>
              <w:pStyle w:val="TableParagraph"/>
              <w:ind w:left="142" w:right="137" w:firstLine="142"/>
              <w:jc w:val="both"/>
              <w:rPr>
                <w:sz w:val="28"/>
                <w:szCs w:val="28"/>
                <w:lang w:val="uk-UA"/>
              </w:rPr>
            </w:pPr>
            <w:r w:rsidRPr="005D5916">
              <w:rPr>
                <w:sz w:val="28"/>
                <w:szCs w:val="28"/>
                <w:lang w:val="uk-UA"/>
              </w:rPr>
              <w:t>Приводити все до ладу. Добиватися чистоти, організованості, рівноваги, охайності, акуратності, точності</w:t>
            </w:r>
          </w:p>
        </w:tc>
      </w:tr>
      <w:tr w:rsidR="00057864" w:rsidRPr="00057864" w:rsidTr="00057864">
        <w:tblPrEx>
          <w:tblLook w:val="04A0"/>
        </w:tblPrEx>
        <w:trPr>
          <w:trHeight w:val="676"/>
        </w:trPr>
        <w:tc>
          <w:tcPr>
            <w:tcW w:w="1738" w:type="dxa"/>
          </w:tcPr>
          <w:p w:rsidR="00D30EBF" w:rsidRPr="005D5916" w:rsidRDefault="00BA45CA" w:rsidP="00057864">
            <w:pPr>
              <w:pStyle w:val="TableParagraph"/>
              <w:jc w:val="center"/>
              <w:rPr>
                <w:b/>
                <w:sz w:val="28"/>
                <w:szCs w:val="28"/>
                <w:lang w:val="uk-UA"/>
              </w:rPr>
            </w:pPr>
            <w:r w:rsidRPr="005D5916">
              <w:rPr>
                <w:b/>
                <w:sz w:val="28"/>
                <w:szCs w:val="28"/>
                <w:lang w:val="uk-UA"/>
              </w:rPr>
              <w:t>у грі</w:t>
            </w:r>
          </w:p>
        </w:tc>
        <w:tc>
          <w:tcPr>
            <w:tcW w:w="7650" w:type="dxa"/>
          </w:tcPr>
          <w:p w:rsidR="00D30EBF" w:rsidRPr="005D5916" w:rsidRDefault="00BA45CA" w:rsidP="00057864">
            <w:pPr>
              <w:pStyle w:val="TableParagraph"/>
              <w:ind w:left="142" w:right="137" w:firstLine="142"/>
              <w:rPr>
                <w:sz w:val="28"/>
                <w:szCs w:val="28"/>
                <w:lang w:val="uk-UA"/>
              </w:rPr>
            </w:pPr>
            <w:r w:rsidRPr="005D5916">
              <w:rPr>
                <w:sz w:val="28"/>
                <w:szCs w:val="28"/>
                <w:lang w:val="uk-UA"/>
              </w:rPr>
              <w:t>Діяти «заради забави» – без інших цілей. Сміятися, жартувати, шукати розслаблення після стресу в насолодах. Брати участь в іграх, спортивних заходах, танцях, вечірках, азартних іграх</w:t>
            </w:r>
          </w:p>
        </w:tc>
      </w:tr>
      <w:tr w:rsidR="00D30EBF" w:rsidRPr="00057864" w:rsidTr="00057864">
        <w:tblPrEx>
          <w:tblLook w:val="04A0"/>
        </w:tblPrEx>
        <w:trPr>
          <w:trHeight w:val="891"/>
        </w:trPr>
        <w:tc>
          <w:tcPr>
            <w:tcW w:w="1738" w:type="dxa"/>
          </w:tcPr>
          <w:p w:rsidR="00D30EBF" w:rsidRPr="005D5916" w:rsidRDefault="00BA45CA" w:rsidP="00057864">
            <w:pPr>
              <w:pStyle w:val="TableParagraph"/>
              <w:ind w:left="0"/>
              <w:jc w:val="center"/>
              <w:rPr>
                <w:b/>
                <w:sz w:val="28"/>
                <w:szCs w:val="28"/>
                <w:lang w:val="uk-UA"/>
              </w:rPr>
            </w:pPr>
            <w:r w:rsidRPr="005D5916">
              <w:rPr>
                <w:b/>
                <w:sz w:val="28"/>
                <w:szCs w:val="28"/>
                <w:lang w:val="uk-UA"/>
              </w:rPr>
              <w:t>у запереченні</w:t>
            </w:r>
          </w:p>
        </w:tc>
        <w:tc>
          <w:tcPr>
            <w:tcW w:w="7650" w:type="dxa"/>
          </w:tcPr>
          <w:p w:rsidR="00D30EBF" w:rsidRPr="005D5916" w:rsidRDefault="00BA45CA" w:rsidP="00057864">
            <w:pPr>
              <w:pStyle w:val="TableParagraph"/>
              <w:ind w:left="142" w:right="137" w:firstLine="142"/>
              <w:rPr>
                <w:sz w:val="28"/>
                <w:szCs w:val="28"/>
                <w:lang w:val="uk-UA"/>
              </w:rPr>
            </w:pPr>
            <w:r w:rsidRPr="005D5916">
              <w:rPr>
                <w:sz w:val="28"/>
                <w:szCs w:val="28"/>
                <w:lang w:val="uk-UA"/>
              </w:rPr>
              <w:t>Позбавлятися негативно об'єкта, що контактує. Позбуватися, відмовлятися, виганяти чи ігнорувати нижчестоящого. Нехтувати об'єктом або ігнорувати його</w:t>
            </w:r>
          </w:p>
        </w:tc>
      </w:tr>
      <w:tr w:rsidR="00057864" w:rsidRPr="00057864" w:rsidTr="00057864">
        <w:tblPrEx>
          <w:tblLook w:val="04A0"/>
        </w:tblPrEx>
        <w:trPr>
          <w:trHeight w:val="629"/>
        </w:trPr>
        <w:tc>
          <w:tcPr>
            <w:tcW w:w="1738" w:type="dxa"/>
          </w:tcPr>
          <w:p w:rsidR="00D30EBF" w:rsidRPr="005D5916" w:rsidRDefault="00BA45CA" w:rsidP="00057864">
            <w:pPr>
              <w:pStyle w:val="TableParagraph"/>
              <w:jc w:val="center"/>
              <w:rPr>
                <w:b/>
                <w:sz w:val="28"/>
                <w:szCs w:val="28"/>
                <w:lang w:val="uk-UA"/>
              </w:rPr>
            </w:pPr>
            <w:r w:rsidRPr="005D5916">
              <w:rPr>
                <w:b/>
                <w:sz w:val="28"/>
                <w:szCs w:val="28"/>
                <w:lang w:val="uk-UA"/>
              </w:rPr>
              <w:t>у чуттєвих враження</w:t>
            </w:r>
          </w:p>
        </w:tc>
        <w:tc>
          <w:tcPr>
            <w:tcW w:w="7650" w:type="dxa"/>
          </w:tcPr>
          <w:p w:rsidR="00D30EBF" w:rsidRPr="005D5916" w:rsidRDefault="00BA45CA" w:rsidP="00057864">
            <w:pPr>
              <w:pStyle w:val="TableParagraph"/>
              <w:ind w:left="142" w:right="137" w:firstLine="142"/>
              <w:jc w:val="both"/>
              <w:rPr>
                <w:sz w:val="28"/>
                <w:szCs w:val="28"/>
                <w:lang w:val="uk-UA"/>
              </w:rPr>
            </w:pPr>
            <w:r w:rsidRPr="005D5916">
              <w:rPr>
                <w:sz w:val="28"/>
                <w:szCs w:val="28"/>
                <w:lang w:val="uk-UA"/>
              </w:rPr>
              <w:t>Шукати чуттєві враження та радіти їм</w:t>
            </w:r>
          </w:p>
        </w:tc>
      </w:tr>
      <w:tr w:rsidR="00D30EBF" w:rsidRPr="00057864" w:rsidTr="00057864">
        <w:tblPrEx>
          <w:tblLook w:val="04A0"/>
        </w:tblPrEx>
        <w:trPr>
          <w:trHeight w:val="445"/>
        </w:trPr>
        <w:tc>
          <w:tcPr>
            <w:tcW w:w="1738" w:type="dxa"/>
          </w:tcPr>
          <w:p w:rsidR="00D30EBF" w:rsidRPr="005D5916" w:rsidRDefault="00057864" w:rsidP="00057864">
            <w:pPr>
              <w:pStyle w:val="TableParagraph"/>
              <w:ind w:left="0"/>
              <w:jc w:val="center"/>
              <w:rPr>
                <w:b/>
                <w:sz w:val="28"/>
                <w:szCs w:val="28"/>
                <w:lang w:val="uk-UA"/>
              </w:rPr>
            </w:pPr>
            <w:r w:rsidRPr="005D5916">
              <w:rPr>
                <w:b/>
                <w:sz w:val="28"/>
                <w:szCs w:val="28"/>
                <w:lang w:val="uk-UA"/>
              </w:rPr>
              <w:t>у сексі</w:t>
            </w:r>
          </w:p>
        </w:tc>
        <w:tc>
          <w:tcPr>
            <w:tcW w:w="7650" w:type="dxa"/>
          </w:tcPr>
          <w:p w:rsidR="00057864" w:rsidRPr="005D5916" w:rsidRDefault="00057864" w:rsidP="00057864">
            <w:pPr>
              <w:pStyle w:val="TableParagraph"/>
              <w:ind w:left="142" w:right="137" w:firstLine="142"/>
              <w:rPr>
                <w:sz w:val="28"/>
                <w:szCs w:val="28"/>
                <w:lang w:val="uk-UA"/>
              </w:rPr>
            </w:pPr>
            <w:r w:rsidRPr="005D5916">
              <w:rPr>
                <w:sz w:val="28"/>
                <w:szCs w:val="28"/>
                <w:lang w:val="uk-UA"/>
              </w:rPr>
              <w:t>Створювати та розвивати еротичні взаємини.</w:t>
            </w:r>
          </w:p>
          <w:p w:rsidR="00D30EBF" w:rsidRPr="005D5916" w:rsidRDefault="00057864" w:rsidP="00057864">
            <w:pPr>
              <w:pStyle w:val="TableParagraph"/>
              <w:ind w:left="142" w:right="137" w:firstLine="142"/>
              <w:rPr>
                <w:sz w:val="28"/>
                <w:szCs w:val="28"/>
                <w:lang w:val="uk-UA"/>
              </w:rPr>
            </w:pPr>
            <w:r w:rsidRPr="005D5916">
              <w:rPr>
                <w:sz w:val="28"/>
                <w:szCs w:val="28"/>
                <w:lang w:val="uk-UA"/>
              </w:rPr>
              <w:t>Мати сексуальні стосунки</w:t>
            </w:r>
          </w:p>
        </w:tc>
      </w:tr>
      <w:tr w:rsidR="00D30EBF" w:rsidRPr="00B05791" w:rsidTr="00057864">
        <w:tblPrEx>
          <w:tblLook w:val="04A0"/>
        </w:tblPrEx>
        <w:trPr>
          <w:trHeight w:val="445"/>
        </w:trPr>
        <w:tc>
          <w:tcPr>
            <w:tcW w:w="1738" w:type="dxa"/>
          </w:tcPr>
          <w:p w:rsidR="00D30EBF" w:rsidRPr="005D5916" w:rsidRDefault="00057864" w:rsidP="00057864">
            <w:pPr>
              <w:pStyle w:val="TableParagraph"/>
              <w:ind w:left="0"/>
              <w:jc w:val="center"/>
              <w:rPr>
                <w:b/>
                <w:sz w:val="28"/>
                <w:szCs w:val="28"/>
                <w:lang w:val="uk-UA"/>
              </w:rPr>
            </w:pPr>
            <w:r w:rsidRPr="005D5916">
              <w:rPr>
                <w:b/>
                <w:sz w:val="28"/>
                <w:szCs w:val="28"/>
                <w:lang w:val="uk-UA"/>
              </w:rPr>
              <w:t>у підтримці</w:t>
            </w:r>
          </w:p>
        </w:tc>
        <w:tc>
          <w:tcPr>
            <w:tcW w:w="7650" w:type="dxa"/>
          </w:tcPr>
          <w:p w:rsidR="00D30EBF" w:rsidRPr="005D5916" w:rsidRDefault="00057864" w:rsidP="00057864">
            <w:pPr>
              <w:pStyle w:val="TableParagraph"/>
              <w:ind w:left="142" w:right="137" w:firstLine="142"/>
              <w:rPr>
                <w:sz w:val="28"/>
                <w:szCs w:val="28"/>
                <w:lang w:val="uk-UA"/>
              </w:rPr>
            </w:pPr>
            <w:r w:rsidRPr="005D5916">
              <w:rPr>
                <w:sz w:val="28"/>
                <w:szCs w:val="28"/>
                <w:lang w:val="uk-UA"/>
              </w:rPr>
              <w:t>Задовольняти потреби завдяки співчутливій допомозі близького. Бути тим, кого опікуються, підтримують, оточують турботою, захищають, люблять, кому дають поради, ким керують, кого прощають, втішають. Триматися ближче до відданого опікуна, завжди мати поруч того, хто підтримає</w:t>
            </w:r>
          </w:p>
        </w:tc>
      </w:tr>
      <w:tr w:rsidR="00D30EBF" w:rsidRPr="00057864" w:rsidTr="00057864">
        <w:tblPrEx>
          <w:tblLook w:val="04A0"/>
        </w:tblPrEx>
        <w:trPr>
          <w:trHeight w:val="1341"/>
        </w:trPr>
        <w:tc>
          <w:tcPr>
            <w:tcW w:w="1738" w:type="dxa"/>
          </w:tcPr>
          <w:p w:rsidR="00D30EBF" w:rsidRPr="005D5916" w:rsidRDefault="00057864" w:rsidP="00057864">
            <w:pPr>
              <w:pStyle w:val="TableParagraph"/>
              <w:ind w:left="0"/>
              <w:jc w:val="center"/>
              <w:rPr>
                <w:b/>
                <w:sz w:val="28"/>
                <w:szCs w:val="28"/>
                <w:lang w:val="uk-UA"/>
              </w:rPr>
            </w:pPr>
            <w:r w:rsidRPr="005D5916">
              <w:rPr>
                <w:b/>
                <w:sz w:val="28"/>
                <w:szCs w:val="28"/>
                <w:lang w:val="uk-UA"/>
              </w:rPr>
              <w:t>у розумінні</w:t>
            </w:r>
          </w:p>
        </w:tc>
        <w:tc>
          <w:tcPr>
            <w:tcW w:w="7650" w:type="dxa"/>
          </w:tcPr>
          <w:p w:rsidR="00D30EBF" w:rsidRPr="005D5916" w:rsidRDefault="00057864" w:rsidP="00057864">
            <w:pPr>
              <w:pStyle w:val="TableParagraph"/>
              <w:ind w:left="142" w:right="137" w:firstLine="142"/>
              <w:jc w:val="both"/>
              <w:rPr>
                <w:sz w:val="28"/>
                <w:szCs w:val="28"/>
                <w:lang w:val="uk-UA"/>
              </w:rPr>
            </w:pPr>
            <w:r w:rsidRPr="005D5916">
              <w:rPr>
                <w:sz w:val="28"/>
                <w:szCs w:val="28"/>
                <w:lang w:val="uk-UA"/>
              </w:rPr>
              <w:t>Ставити питання чи відповідати на них. Цікавитись теорією. Розмірковувати, формулювати, аналізувати, узагальнювати</w:t>
            </w:r>
          </w:p>
        </w:tc>
      </w:tr>
    </w:tbl>
    <w:p w:rsidR="00D30EBF" w:rsidRPr="00D30EBF" w:rsidRDefault="00D30EBF"/>
    <w:sectPr w:rsidR="00D30EBF" w:rsidRPr="00D30EBF" w:rsidSect="000919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41210"/>
    <w:multiLevelType w:val="hybridMultilevel"/>
    <w:tmpl w:val="274AB964"/>
    <w:lvl w:ilvl="0" w:tplc="E27AE04C">
      <w:start w:val="1"/>
      <w:numFmt w:val="decimal"/>
      <w:lvlText w:val="%1)"/>
      <w:lvlJc w:val="left"/>
      <w:pPr>
        <w:ind w:left="132" w:hanging="269"/>
        <w:jc w:val="left"/>
      </w:pPr>
      <w:rPr>
        <w:rFonts w:ascii="Times New Roman" w:eastAsia="Times New Roman" w:hAnsi="Times New Roman" w:cs="Times New Roman" w:hint="default"/>
        <w:spacing w:val="0"/>
        <w:w w:val="99"/>
        <w:sz w:val="20"/>
        <w:szCs w:val="20"/>
        <w:lang w:val="ru-RU" w:eastAsia="en-US" w:bidi="ar-SA"/>
      </w:rPr>
    </w:lvl>
    <w:lvl w:ilvl="1" w:tplc="854E92C6">
      <w:start w:val="1"/>
      <w:numFmt w:val="decimal"/>
      <w:lvlText w:val="%2."/>
      <w:lvlJc w:val="left"/>
      <w:pPr>
        <w:ind w:left="902" w:hanging="202"/>
        <w:jc w:val="left"/>
      </w:pPr>
      <w:rPr>
        <w:rFonts w:ascii="Times New Roman" w:eastAsia="Times New Roman" w:hAnsi="Times New Roman" w:cs="Times New Roman" w:hint="default"/>
        <w:b/>
        <w:bCs/>
        <w:spacing w:val="0"/>
        <w:w w:val="99"/>
        <w:sz w:val="20"/>
        <w:szCs w:val="20"/>
        <w:lang w:val="ru-RU" w:eastAsia="en-US" w:bidi="ar-SA"/>
      </w:rPr>
    </w:lvl>
    <w:lvl w:ilvl="2" w:tplc="5D1EC776">
      <w:numFmt w:val="bullet"/>
      <w:lvlText w:val="–"/>
      <w:lvlJc w:val="left"/>
      <w:pPr>
        <w:ind w:left="412" w:hanging="202"/>
      </w:pPr>
      <w:rPr>
        <w:rFonts w:ascii="Times New Roman" w:eastAsia="Times New Roman" w:hAnsi="Times New Roman" w:cs="Times New Roman" w:hint="default"/>
        <w:w w:val="99"/>
        <w:sz w:val="20"/>
        <w:szCs w:val="20"/>
        <w:lang w:val="ru-RU" w:eastAsia="en-US" w:bidi="ar-SA"/>
      </w:rPr>
    </w:lvl>
    <w:lvl w:ilvl="3" w:tplc="93EE9A6C">
      <w:numFmt w:val="bullet"/>
      <w:lvlText w:val="•"/>
      <w:lvlJc w:val="left"/>
      <w:pPr>
        <w:ind w:left="1657" w:hanging="202"/>
      </w:pPr>
      <w:rPr>
        <w:rFonts w:hint="default"/>
        <w:lang w:val="ru-RU" w:eastAsia="en-US" w:bidi="ar-SA"/>
      </w:rPr>
    </w:lvl>
    <w:lvl w:ilvl="4" w:tplc="CB76F7E8">
      <w:numFmt w:val="bullet"/>
      <w:lvlText w:val="•"/>
      <w:lvlJc w:val="left"/>
      <w:pPr>
        <w:ind w:left="2415" w:hanging="202"/>
      </w:pPr>
      <w:rPr>
        <w:rFonts w:hint="default"/>
        <w:lang w:val="ru-RU" w:eastAsia="en-US" w:bidi="ar-SA"/>
      </w:rPr>
    </w:lvl>
    <w:lvl w:ilvl="5" w:tplc="0E02ADF6">
      <w:numFmt w:val="bullet"/>
      <w:lvlText w:val="•"/>
      <w:lvlJc w:val="left"/>
      <w:pPr>
        <w:ind w:left="3172" w:hanging="202"/>
      </w:pPr>
      <w:rPr>
        <w:rFonts w:hint="default"/>
        <w:lang w:val="ru-RU" w:eastAsia="en-US" w:bidi="ar-SA"/>
      </w:rPr>
    </w:lvl>
    <w:lvl w:ilvl="6" w:tplc="2B7EFA34">
      <w:numFmt w:val="bullet"/>
      <w:lvlText w:val="•"/>
      <w:lvlJc w:val="left"/>
      <w:pPr>
        <w:ind w:left="3930" w:hanging="202"/>
      </w:pPr>
      <w:rPr>
        <w:rFonts w:hint="default"/>
        <w:lang w:val="ru-RU" w:eastAsia="en-US" w:bidi="ar-SA"/>
      </w:rPr>
    </w:lvl>
    <w:lvl w:ilvl="7" w:tplc="4F32891C">
      <w:numFmt w:val="bullet"/>
      <w:lvlText w:val="•"/>
      <w:lvlJc w:val="left"/>
      <w:pPr>
        <w:ind w:left="4687" w:hanging="202"/>
      </w:pPr>
      <w:rPr>
        <w:rFonts w:hint="default"/>
        <w:lang w:val="ru-RU" w:eastAsia="en-US" w:bidi="ar-SA"/>
      </w:rPr>
    </w:lvl>
    <w:lvl w:ilvl="8" w:tplc="6EB47C1E">
      <w:numFmt w:val="bullet"/>
      <w:lvlText w:val="•"/>
      <w:lvlJc w:val="left"/>
      <w:pPr>
        <w:ind w:left="5445" w:hanging="202"/>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4366"/>
    <w:rsid w:val="00057864"/>
    <w:rsid w:val="00091984"/>
    <w:rsid w:val="001A05A7"/>
    <w:rsid w:val="00562CF1"/>
    <w:rsid w:val="005D5916"/>
    <w:rsid w:val="00664A1C"/>
    <w:rsid w:val="006929BF"/>
    <w:rsid w:val="00AC703D"/>
    <w:rsid w:val="00AD4366"/>
    <w:rsid w:val="00B05791"/>
    <w:rsid w:val="00B84DCE"/>
    <w:rsid w:val="00B91D02"/>
    <w:rsid w:val="00BA45CA"/>
    <w:rsid w:val="00C8682B"/>
    <w:rsid w:val="00D30EBF"/>
    <w:rsid w:val="00DB5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05A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A05A7"/>
    <w:pPr>
      <w:ind w:left="174"/>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A05A7"/>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1A05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A05A7"/>
    <w:pPr>
      <w:ind w:left="412" w:firstLine="424"/>
      <w:jc w:val="both"/>
    </w:pPr>
    <w:rPr>
      <w:sz w:val="20"/>
      <w:szCs w:val="20"/>
    </w:rPr>
  </w:style>
  <w:style w:type="character" w:customStyle="1" w:styleId="a4">
    <w:name w:val="Основной текст Знак"/>
    <w:basedOn w:val="a0"/>
    <w:link w:val="a3"/>
    <w:uiPriority w:val="1"/>
    <w:rsid w:val="001A05A7"/>
    <w:rPr>
      <w:rFonts w:ascii="Times New Roman" w:eastAsia="Times New Roman" w:hAnsi="Times New Roman" w:cs="Times New Roman"/>
      <w:sz w:val="20"/>
      <w:szCs w:val="20"/>
    </w:rPr>
  </w:style>
  <w:style w:type="paragraph" w:customStyle="1" w:styleId="TableParagraph">
    <w:name w:val="Table Paragraph"/>
    <w:basedOn w:val="a"/>
    <w:uiPriority w:val="1"/>
    <w:qFormat/>
    <w:rsid w:val="001A05A7"/>
    <w:pPr>
      <w:ind w:left="4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05A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A05A7"/>
    <w:pPr>
      <w:ind w:left="174"/>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A05A7"/>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1A05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A05A7"/>
    <w:pPr>
      <w:ind w:left="412" w:firstLine="424"/>
      <w:jc w:val="both"/>
    </w:pPr>
    <w:rPr>
      <w:sz w:val="20"/>
      <w:szCs w:val="20"/>
    </w:rPr>
  </w:style>
  <w:style w:type="character" w:customStyle="1" w:styleId="a4">
    <w:name w:val="Основной текст Знак"/>
    <w:basedOn w:val="a0"/>
    <w:link w:val="a3"/>
    <w:uiPriority w:val="1"/>
    <w:rsid w:val="001A05A7"/>
    <w:rPr>
      <w:rFonts w:ascii="Times New Roman" w:eastAsia="Times New Roman" w:hAnsi="Times New Roman" w:cs="Times New Roman"/>
      <w:sz w:val="20"/>
      <w:szCs w:val="20"/>
    </w:rPr>
  </w:style>
  <w:style w:type="paragraph" w:customStyle="1" w:styleId="TableParagraph">
    <w:name w:val="Table Paragraph"/>
    <w:basedOn w:val="a"/>
    <w:uiPriority w:val="1"/>
    <w:qFormat/>
    <w:rsid w:val="001A05A7"/>
    <w:pPr>
      <w:ind w:left="47"/>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DD6B3-5971-4CCC-95C1-BD93CAB9D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2477</Words>
  <Characters>1413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Бондар Дарина Сергіївна</cp:lastModifiedBy>
  <cp:revision>10</cp:revision>
  <dcterms:created xsi:type="dcterms:W3CDTF">2022-09-06T20:05:00Z</dcterms:created>
  <dcterms:modified xsi:type="dcterms:W3CDTF">2024-09-06T06:20:00Z</dcterms:modified>
</cp:coreProperties>
</file>