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47D73" w14:textId="72BD7A0B" w:rsidR="003A1858" w:rsidRPr="003A1858" w:rsidRDefault="003A1858" w:rsidP="003A1858">
      <w:pPr>
        <w:pStyle w:val="a3"/>
        <w:numPr>
          <w:ilvl w:val="1"/>
          <w:numId w:val="1"/>
        </w:numPr>
        <w:spacing w:line="360" w:lineRule="auto"/>
        <w:jc w:val="center"/>
        <w:rPr>
          <w:b/>
          <w:bCs/>
          <w:sz w:val="28"/>
          <w:szCs w:val="28"/>
        </w:rPr>
      </w:pPr>
      <w:r w:rsidRPr="003A1858">
        <w:rPr>
          <w:b/>
          <w:bCs/>
          <w:sz w:val="28"/>
          <w:szCs w:val="28"/>
        </w:rPr>
        <w:t>Основні положення міжнародної конвенції про спрощення та гармонізацію митних процедур</w:t>
      </w:r>
    </w:p>
    <w:p w14:paraId="4B4D704C" w14:textId="77777777" w:rsidR="003A1858" w:rsidRPr="003A1858" w:rsidRDefault="003A1858" w:rsidP="003A1858">
      <w:pPr>
        <w:pStyle w:val="a3"/>
        <w:spacing w:line="360" w:lineRule="auto"/>
        <w:ind w:left="0" w:firstLine="567"/>
        <w:rPr>
          <w:sz w:val="28"/>
          <w:szCs w:val="28"/>
        </w:rPr>
      </w:pPr>
    </w:p>
    <w:p w14:paraId="2F44B4DF" w14:textId="77777777" w:rsidR="006D2DAF" w:rsidRDefault="003A1858" w:rsidP="003A1858">
      <w:pPr>
        <w:pStyle w:val="a3"/>
        <w:spacing w:line="360" w:lineRule="auto"/>
        <w:ind w:left="0" w:firstLine="567"/>
        <w:rPr>
          <w:sz w:val="28"/>
          <w:szCs w:val="28"/>
        </w:rPr>
      </w:pPr>
      <w:r w:rsidRPr="003A1858">
        <w:rPr>
          <w:sz w:val="28"/>
          <w:szCs w:val="28"/>
        </w:rPr>
        <w:t xml:space="preserve"> </w:t>
      </w:r>
      <w:r w:rsidRPr="003A1858">
        <w:rPr>
          <w:sz w:val="28"/>
          <w:szCs w:val="28"/>
        </w:rPr>
        <w:tab/>
        <w:t xml:space="preserve">Головним документ що орієнтує на вдосконалення й розвиток митних процедур і правил, які існують сьогодні в багатьох країнах є </w:t>
      </w:r>
      <w:r w:rsidRPr="001F4510">
        <w:rPr>
          <w:b/>
          <w:bCs/>
          <w:sz w:val="28"/>
          <w:szCs w:val="28"/>
        </w:rPr>
        <w:t>Кіотська конвенція</w:t>
      </w:r>
      <w:r w:rsidRPr="003A1858">
        <w:rPr>
          <w:sz w:val="28"/>
          <w:szCs w:val="28"/>
        </w:rPr>
        <w:t xml:space="preserve">. В Україні вона прийнята 05.10.2006 р. Законом України № 227-V «Про приєднання України до Протоколу про внесення змін до Міжнародної конвенції про спрощення та гармонізацію митних процедур». </w:t>
      </w:r>
    </w:p>
    <w:p w14:paraId="7B53E014" w14:textId="77777777" w:rsidR="006D2DAF" w:rsidRDefault="003A1858" w:rsidP="003A1858">
      <w:pPr>
        <w:pStyle w:val="a3"/>
        <w:spacing w:line="360" w:lineRule="auto"/>
        <w:ind w:left="0" w:firstLine="567"/>
        <w:rPr>
          <w:sz w:val="28"/>
          <w:szCs w:val="28"/>
        </w:rPr>
      </w:pPr>
      <w:r w:rsidRPr="006D2DAF">
        <w:rPr>
          <w:i/>
          <w:iCs/>
          <w:sz w:val="28"/>
          <w:szCs w:val="28"/>
        </w:rPr>
        <w:t>Ціль конвенції</w:t>
      </w:r>
      <w:r w:rsidRPr="003A1858">
        <w:rPr>
          <w:sz w:val="28"/>
          <w:szCs w:val="28"/>
        </w:rPr>
        <w:t xml:space="preserve">, – спрощення й гармонізація митних процедур. Кіотська конвенція й Генеральний додаток до неї – основні документи в міжнародних митних відносинах. В ній закладені основні принципи митного регулювання і взаємин між митницею й бізнесом. Самі правила </w:t>
      </w:r>
      <w:proofErr w:type="spellStart"/>
      <w:r w:rsidRPr="003A1858">
        <w:rPr>
          <w:sz w:val="28"/>
          <w:szCs w:val="28"/>
        </w:rPr>
        <w:t>Кіотскої</w:t>
      </w:r>
      <w:proofErr w:type="spellEnd"/>
      <w:r w:rsidRPr="003A1858">
        <w:rPr>
          <w:sz w:val="28"/>
          <w:szCs w:val="28"/>
        </w:rPr>
        <w:t xml:space="preserve"> конвенції не є нормами прямої дії. Це стандарти, сформульовані для того, щоб бути трансформованими в національне законодавство. </w:t>
      </w:r>
    </w:p>
    <w:p w14:paraId="61B3C49D" w14:textId="79DBAB9F" w:rsidR="003A1858" w:rsidRDefault="003A1858" w:rsidP="003A1858">
      <w:pPr>
        <w:pStyle w:val="a3"/>
        <w:spacing w:line="360" w:lineRule="auto"/>
        <w:ind w:left="0" w:firstLine="567"/>
        <w:rPr>
          <w:sz w:val="28"/>
          <w:szCs w:val="28"/>
        </w:rPr>
      </w:pPr>
      <w:r w:rsidRPr="003A1858">
        <w:rPr>
          <w:sz w:val="28"/>
          <w:szCs w:val="28"/>
        </w:rPr>
        <w:t xml:space="preserve">На імплементації дається термін від трьох до п’яти років для приведення власного законодавства у відповідність зі стандартами Генерального додатка до конвенції. Зокрема, тривалий строк потрібний для використання електронного декларування (що вимагає не тільки законодавчих, але й певних технічних умов), спрощення процедури для уповноважених осіб (у випадках, коли товари можуть оформлятися, що називається на довірі, з наступним закріпленням відомостей, необхідних для митних цілей, у митній декларації й інших документах). </w:t>
      </w:r>
    </w:p>
    <w:p w14:paraId="734F8F1C" w14:textId="77777777" w:rsidR="001F4510" w:rsidRDefault="003A1858" w:rsidP="003A1858">
      <w:pPr>
        <w:pStyle w:val="a3"/>
        <w:spacing w:line="360" w:lineRule="auto"/>
        <w:ind w:left="0" w:firstLine="567"/>
        <w:rPr>
          <w:sz w:val="28"/>
          <w:szCs w:val="28"/>
        </w:rPr>
      </w:pPr>
      <w:r w:rsidRPr="003A1858">
        <w:rPr>
          <w:i/>
          <w:iCs/>
          <w:sz w:val="28"/>
          <w:szCs w:val="28"/>
        </w:rPr>
        <w:t>Загальний принцип Кіотської конвенції можна сформулювати в такий спосіб – сприяння розвитку зовнішньої торгівлі без шкоди для ефективного митного контролю.</w:t>
      </w:r>
      <w:r w:rsidRPr="003A1858">
        <w:rPr>
          <w:sz w:val="28"/>
          <w:szCs w:val="28"/>
        </w:rPr>
        <w:t xml:space="preserve"> В одній фразі сполучені два споконвічно конфліктних положення, тому що повне сприяння розвитку зовнішньої торгівлі припускає скасування всіх обмежень – це просто «зелений коридор» на ввіз і вивіз товарів.</w:t>
      </w:r>
    </w:p>
    <w:p w14:paraId="0D3F2AFD" w14:textId="31DC810D" w:rsidR="003A1858" w:rsidRDefault="003A1858" w:rsidP="003A1858">
      <w:pPr>
        <w:pStyle w:val="a3"/>
        <w:spacing w:line="360" w:lineRule="auto"/>
        <w:ind w:left="0" w:firstLine="567"/>
        <w:rPr>
          <w:sz w:val="28"/>
          <w:szCs w:val="28"/>
        </w:rPr>
      </w:pPr>
      <w:r w:rsidRPr="003A1858">
        <w:rPr>
          <w:sz w:val="28"/>
          <w:szCs w:val="28"/>
        </w:rPr>
        <w:t xml:space="preserve"> Але з врахуванням певних торговельних бар’єрів, передбачених зовнішньоторговельними правилами, </w:t>
      </w:r>
      <w:r w:rsidRPr="003A1858">
        <w:rPr>
          <w:i/>
          <w:iCs/>
          <w:sz w:val="28"/>
          <w:szCs w:val="28"/>
        </w:rPr>
        <w:t xml:space="preserve">Кіотська конвенція вимагає від держав-учасниць такого митного адміністрування, що було б не надто обтяжливим, а максимально зручним для перевізників, імпортерів і експортерів без шкоди для ефективності митного контролю. </w:t>
      </w:r>
    </w:p>
    <w:p w14:paraId="09D40C27" w14:textId="77777777" w:rsidR="003A1858" w:rsidRDefault="003A1858" w:rsidP="003A1858">
      <w:pPr>
        <w:pStyle w:val="a3"/>
        <w:spacing w:line="360" w:lineRule="auto"/>
        <w:ind w:left="0" w:firstLine="567"/>
        <w:rPr>
          <w:sz w:val="28"/>
          <w:szCs w:val="28"/>
        </w:rPr>
      </w:pPr>
      <w:r w:rsidRPr="003A1858">
        <w:rPr>
          <w:sz w:val="28"/>
          <w:szCs w:val="28"/>
        </w:rPr>
        <w:lastRenderedPageBreak/>
        <w:t xml:space="preserve">Існують загальні для країн, що приєднуються, принципи побудови національного митного законодавства, а саме: </w:t>
      </w:r>
    </w:p>
    <w:p w14:paraId="67D24E26" w14:textId="77777777" w:rsidR="003A1858" w:rsidRDefault="003A1858" w:rsidP="003A1858">
      <w:pPr>
        <w:pStyle w:val="a3"/>
        <w:spacing w:line="360" w:lineRule="auto"/>
        <w:ind w:left="0" w:firstLine="567"/>
        <w:rPr>
          <w:sz w:val="28"/>
          <w:szCs w:val="28"/>
        </w:rPr>
      </w:pPr>
      <w:r w:rsidRPr="003A1858">
        <w:rPr>
          <w:i/>
          <w:iCs/>
          <w:sz w:val="28"/>
          <w:szCs w:val="28"/>
        </w:rPr>
        <w:t>Перше</w:t>
      </w:r>
      <w:r w:rsidRPr="003A1858">
        <w:rPr>
          <w:sz w:val="28"/>
          <w:szCs w:val="28"/>
        </w:rPr>
        <w:t xml:space="preserve"> – це вибірковість митного контролю на основі аналізу й керування ризиками. Іншими словами, перевіряти треба там і тоді, де є ризик порушення митного законодавства. Ступінь митного контролю повинен залежати від ступеню ризику. </w:t>
      </w:r>
    </w:p>
    <w:p w14:paraId="2E52A4EC" w14:textId="77777777" w:rsidR="003A1858" w:rsidRDefault="003A1858" w:rsidP="003A1858">
      <w:pPr>
        <w:pStyle w:val="a3"/>
        <w:spacing w:line="360" w:lineRule="auto"/>
        <w:ind w:left="0" w:firstLine="567"/>
        <w:rPr>
          <w:sz w:val="28"/>
          <w:szCs w:val="28"/>
        </w:rPr>
      </w:pPr>
      <w:r w:rsidRPr="003A1858">
        <w:rPr>
          <w:i/>
          <w:iCs/>
          <w:sz w:val="28"/>
          <w:szCs w:val="28"/>
        </w:rPr>
        <w:t>Друге</w:t>
      </w:r>
      <w:r w:rsidRPr="003A1858">
        <w:rPr>
          <w:sz w:val="28"/>
          <w:szCs w:val="28"/>
        </w:rPr>
        <w:t xml:space="preserve"> – це широке використання в рамках митного контролю принципу проведення контролю після випуску товарів. Тобто випускати товари заявника, а потім, при необхідності, протягом якогось періоду часу перевіряти, запитувати додаткові відомості. При цьому імпортер не буде зазнавати незручностей і зайвих фінансових витрат, пов’язаних із простоєм транспортних засобів (ТЗ) і зберіганням товарів на митних терміналах. Це електронне декларування й використання в митному діловодстві новітніх інформаційних технологій, які істотно його прискорюватимуть. </w:t>
      </w:r>
    </w:p>
    <w:p w14:paraId="032B6C79" w14:textId="77777777" w:rsidR="00FE09A5" w:rsidRDefault="003A1858" w:rsidP="003A1858">
      <w:pPr>
        <w:pStyle w:val="a3"/>
        <w:spacing w:line="360" w:lineRule="auto"/>
        <w:ind w:left="0" w:firstLine="567"/>
        <w:rPr>
          <w:sz w:val="28"/>
          <w:szCs w:val="28"/>
        </w:rPr>
      </w:pPr>
      <w:r w:rsidRPr="003A1858">
        <w:rPr>
          <w:i/>
          <w:iCs/>
          <w:sz w:val="28"/>
          <w:szCs w:val="28"/>
        </w:rPr>
        <w:t>Трете</w:t>
      </w:r>
      <w:r w:rsidRPr="003A1858">
        <w:rPr>
          <w:sz w:val="28"/>
          <w:szCs w:val="28"/>
        </w:rPr>
        <w:t xml:space="preserve"> – диференційований підхід безпосередньо при митному оформленні. Зокрема, впровадження найпростіших правил проведення митного оформлення для осіб, що завоювали до себе довіру сумлінною поведінкою, відсутністю порушень протягом певного періоду часу. Конвенцією передбачається актуальний останнім часом принцип – співробітництва між бізнесом і державою. Взаємодія, партнерські відносини між ними – один з перших стандартів, який у додатку до Кіотської конвенції звучить так: митні органи зобов’язані встановлювати й підтримувати офіційні відносини консультативного характеру з учасниками зовнішньої торгівлі з метою розвитку співробітництва й сприяння їхній участі у впровадженні найбільш ефективних методів роботи.</w:t>
      </w:r>
    </w:p>
    <w:p w14:paraId="5DFC03C9" w14:textId="1ACE9B60" w:rsidR="003A1858" w:rsidRDefault="003A1858" w:rsidP="003A1858">
      <w:pPr>
        <w:pStyle w:val="a3"/>
        <w:spacing w:line="360" w:lineRule="auto"/>
        <w:ind w:left="0" w:firstLine="567"/>
        <w:rPr>
          <w:sz w:val="28"/>
          <w:szCs w:val="28"/>
        </w:rPr>
      </w:pPr>
      <w:r w:rsidRPr="003A1858">
        <w:rPr>
          <w:sz w:val="28"/>
          <w:szCs w:val="28"/>
        </w:rPr>
        <w:t xml:space="preserve"> Конвенція закликає державні органи встановлювати митні правила таким чином, щоб вони були раціональними з погляду й держави, і бізнесу. Крім даного загального правила конвенція передбачає багато таких положень, коли в рамках конкретних процедур потрібно враховувати потреби торгівлі й бізнесу. Наприклад, при організації митних складів, незважаючи на право митниці висувати вимоги до їхнього розміщення, облаштованості, устаткуванню, </w:t>
      </w:r>
      <w:r w:rsidRPr="003A1858">
        <w:rPr>
          <w:sz w:val="28"/>
          <w:szCs w:val="28"/>
        </w:rPr>
        <w:lastRenderedPageBreak/>
        <w:t xml:space="preserve">конвенція диктує в максимальному ступені враховувати потреби бізнесу й торгівлі. Те ж саме й при встановленні часу роботи митниці. </w:t>
      </w:r>
    </w:p>
    <w:p w14:paraId="500F8544" w14:textId="77777777" w:rsidR="003A1858" w:rsidRDefault="003A1858" w:rsidP="003A1858">
      <w:pPr>
        <w:pStyle w:val="a3"/>
        <w:spacing w:line="360" w:lineRule="auto"/>
        <w:ind w:left="0" w:firstLine="567"/>
        <w:rPr>
          <w:sz w:val="28"/>
          <w:szCs w:val="28"/>
        </w:rPr>
      </w:pPr>
      <w:r w:rsidRPr="003A1858">
        <w:rPr>
          <w:sz w:val="28"/>
          <w:szCs w:val="28"/>
        </w:rPr>
        <w:t xml:space="preserve">З метою як можна більш швидкого й ефективного вирішення можливих конфліктів між бізнесом і митницею, у Генеральному додатку зазначається ефективна система оскарження, що передбачається й у статті 10 ГАТТ. </w:t>
      </w:r>
    </w:p>
    <w:p w14:paraId="69BBBC68" w14:textId="77777777" w:rsidR="003A1858" w:rsidRDefault="003A1858" w:rsidP="003A1858">
      <w:pPr>
        <w:pStyle w:val="a3"/>
        <w:spacing w:line="360" w:lineRule="auto"/>
        <w:ind w:left="0" w:firstLine="567"/>
        <w:rPr>
          <w:sz w:val="28"/>
          <w:szCs w:val="28"/>
        </w:rPr>
      </w:pPr>
      <w:r w:rsidRPr="003A1858">
        <w:rPr>
          <w:sz w:val="28"/>
          <w:szCs w:val="28"/>
        </w:rPr>
        <w:t xml:space="preserve">У конвенції є Спеціальний додаток, що представляє серйозний практичний інтерес завдяки окремим главам, що зазначаються в ньому. Вони регулюють безпосередньо митні процедури, митні режими та встановлюють правила митного контролю. </w:t>
      </w:r>
    </w:p>
    <w:p w14:paraId="14F0D1B4" w14:textId="77777777" w:rsidR="003A1858" w:rsidRDefault="003A1858" w:rsidP="003A1858">
      <w:pPr>
        <w:pStyle w:val="a3"/>
        <w:spacing w:line="360" w:lineRule="auto"/>
        <w:ind w:left="0" w:firstLine="567"/>
        <w:rPr>
          <w:sz w:val="28"/>
          <w:szCs w:val="28"/>
        </w:rPr>
      </w:pPr>
      <w:r w:rsidRPr="003A1858">
        <w:rPr>
          <w:sz w:val="28"/>
          <w:szCs w:val="28"/>
        </w:rPr>
        <w:t xml:space="preserve">В окремих главах Спеціального додатка описуються практично всі стадії оформлення товарів, включаючи їхнє прибуття на митну територію, тимчасове зберігання, транзит, а також такі економічні митні режими, як переробка, тимчасовий ввіз, вільні зони, – все це для України представляє великий інтерес. Викликають інтерес і правила, які застосовуються при переміщенні товарів пасажирами, спеціальні правила для оформлення поштових відправлень, а також вантажів гуманітарної допомоги. Тобто документ містить конкретні вимоги до побудови національного законодавства стосовно конкретних митних процедур і митних режимів. </w:t>
      </w:r>
    </w:p>
    <w:p w14:paraId="2D812EC6" w14:textId="77777777" w:rsidR="003A1858" w:rsidRDefault="003A1858" w:rsidP="003A1858">
      <w:pPr>
        <w:pStyle w:val="a3"/>
        <w:spacing w:line="360" w:lineRule="auto"/>
        <w:ind w:left="0" w:firstLine="567"/>
        <w:rPr>
          <w:sz w:val="28"/>
          <w:szCs w:val="28"/>
        </w:rPr>
      </w:pPr>
      <w:r w:rsidRPr="003A1858">
        <w:rPr>
          <w:sz w:val="28"/>
          <w:szCs w:val="28"/>
        </w:rPr>
        <w:t>Зрозуміло, що правопорушення в сфері зовнішньоекономічної діяльності практично завжди носять транснаціональний характер. Запобігання таким погрозам, як поширення наркотиків, зброї, проникнення тероризму, економічних правопорушень пов’язаних з ухиленням від сплати митних платежів, можливо лише за умови більше ефективного співробітництва з митними службами інших країн. З подальшим розвитком інформаційних технологій можна очікувати якісного прориву у взаємодії митних органів України й іноземних держав.</w:t>
      </w:r>
    </w:p>
    <w:p w14:paraId="1D7A1C0E" w14:textId="77777777" w:rsidR="006D2DAF" w:rsidRDefault="003A1858" w:rsidP="003A1858">
      <w:pPr>
        <w:pStyle w:val="a3"/>
        <w:spacing w:line="360" w:lineRule="auto"/>
        <w:ind w:left="0" w:firstLine="567"/>
        <w:rPr>
          <w:sz w:val="28"/>
          <w:szCs w:val="28"/>
        </w:rPr>
      </w:pPr>
      <w:r w:rsidRPr="003A1858">
        <w:rPr>
          <w:sz w:val="28"/>
          <w:szCs w:val="28"/>
        </w:rPr>
        <w:t xml:space="preserve"> </w:t>
      </w:r>
      <w:r w:rsidRPr="003A1858">
        <w:rPr>
          <w:i/>
          <w:iCs/>
          <w:sz w:val="28"/>
          <w:szCs w:val="28"/>
        </w:rPr>
        <w:t>Стандарти митних процедур</w:t>
      </w:r>
      <w:r w:rsidRPr="003A1858">
        <w:rPr>
          <w:sz w:val="28"/>
          <w:szCs w:val="28"/>
        </w:rPr>
        <w:t xml:space="preserve"> Генерального й Спеціального додатків, охоплюють практично весь спектр питань митного регулювання, які існують на даному етапі науково-технічного розвитку міжнародної торгівлі. </w:t>
      </w:r>
    </w:p>
    <w:p w14:paraId="51DD97E8" w14:textId="77777777" w:rsidR="006D2DAF" w:rsidRDefault="003A1858" w:rsidP="003A1858">
      <w:pPr>
        <w:pStyle w:val="a3"/>
        <w:spacing w:line="360" w:lineRule="auto"/>
        <w:ind w:left="0" w:firstLine="567"/>
        <w:rPr>
          <w:sz w:val="28"/>
          <w:szCs w:val="28"/>
        </w:rPr>
      </w:pPr>
      <w:r w:rsidRPr="003A1858">
        <w:rPr>
          <w:sz w:val="28"/>
          <w:szCs w:val="28"/>
        </w:rPr>
        <w:t xml:space="preserve">Необхідно відзначити, що у багатьох випадках у відношенні до тих або інших митних процедур або операцій є можливість визначити конкретні умови їхнього проведення (стягнення податків, гарантії, умови визнання особи, як </w:t>
      </w:r>
      <w:r w:rsidRPr="003A1858">
        <w:rPr>
          <w:sz w:val="28"/>
          <w:szCs w:val="28"/>
        </w:rPr>
        <w:lastRenderedPageBreak/>
        <w:t>декларанта та інше). Державам – учасникам Конвенції надається можливість самостійно визначати національним законодавством відповідні правила, залежно від стану економічних відносин у країні, її рівня розвитку. У той же час, практично у всіх випадках, де світова</w:t>
      </w:r>
      <w:r w:rsidR="006D2DAF" w:rsidRPr="006D2DAF">
        <w:rPr>
          <w:sz w:val="28"/>
          <w:szCs w:val="28"/>
        </w:rPr>
        <w:t xml:space="preserve"> </w:t>
      </w:r>
      <w:r w:rsidRPr="003A1858">
        <w:rPr>
          <w:sz w:val="28"/>
          <w:szCs w:val="28"/>
        </w:rPr>
        <w:t xml:space="preserve">практика показала можливість «бюрократизації» цих процедур, дається відповідна деталізація стандартів для того, щоб установити єдині підходи, що забезпечують прозорість правових норм законодавства в сфері митного регулювання. </w:t>
      </w:r>
    </w:p>
    <w:p w14:paraId="14F22FD1" w14:textId="77777777" w:rsidR="006D2DAF" w:rsidRDefault="003A1858" w:rsidP="003A1858">
      <w:pPr>
        <w:pStyle w:val="a3"/>
        <w:spacing w:line="360" w:lineRule="auto"/>
        <w:ind w:left="0" w:firstLine="567"/>
        <w:rPr>
          <w:sz w:val="28"/>
          <w:szCs w:val="28"/>
        </w:rPr>
      </w:pPr>
      <w:r w:rsidRPr="003A1858">
        <w:rPr>
          <w:sz w:val="28"/>
          <w:szCs w:val="28"/>
        </w:rPr>
        <w:t>У Розділі 6 «</w:t>
      </w:r>
      <w:r w:rsidRPr="006D2DAF">
        <w:rPr>
          <w:b/>
          <w:bCs/>
          <w:sz w:val="28"/>
          <w:szCs w:val="28"/>
        </w:rPr>
        <w:t>Митний контроль»,</w:t>
      </w:r>
      <w:r w:rsidRPr="003A1858">
        <w:rPr>
          <w:sz w:val="28"/>
          <w:szCs w:val="28"/>
        </w:rPr>
        <w:t xml:space="preserve"> міститься усесторонній аналіз стандартних правил, відповідно до яких повинна будуватися програма дій відповідної національної митної адміністрації щодо організації й здійснення митного контролю. Реалізація рекомендацій переслідує мету досягнення спрощення і ефективності при здійсненні митного контролю. Рекомендації, що розкривають відповідні стандартні правила митного контролю, </w:t>
      </w:r>
      <w:r w:rsidRPr="006D2DAF">
        <w:rPr>
          <w:i/>
          <w:iCs/>
          <w:sz w:val="28"/>
          <w:szCs w:val="28"/>
        </w:rPr>
        <w:t xml:space="preserve">містять такі підходи: </w:t>
      </w:r>
    </w:p>
    <w:p w14:paraId="53E86B1F" w14:textId="77777777" w:rsidR="006D2DAF" w:rsidRDefault="003A1858" w:rsidP="003A1858">
      <w:pPr>
        <w:pStyle w:val="a3"/>
        <w:spacing w:line="360" w:lineRule="auto"/>
        <w:ind w:left="0" w:firstLine="567"/>
        <w:rPr>
          <w:sz w:val="28"/>
          <w:szCs w:val="28"/>
        </w:rPr>
      </w:pPr>
      <w:r w:rsidRPr="003A1858">
        <w:rPr>
          <w:sz w:val="28"/>
          <w:szCs w:val="28"/>
        </w:rPr>
        <w:t xml:space="preserve">● перехід від тотального митного контролю до митного контролю, заснованого переважно на аудиті (від упровадження спрощених процедур до дозволу учаснику зовнішньоторговельної діяльності самостійно нараховувати митні платежі). Такий підхід забезпечить митному органу реальну можливість регулювати об’єм міжнародної торгівлі, забезпечить економію ресурсів, а також інтенсивніше сприятиме торгівлі; </w:t>
      </w:r>
    </w:p>
    <w:p w14:paraId="58FA0382" w14:textId="77777777" w:rsidR="006D2DAF" w:rsidRDefault="003A1858" w:rsidP="003A1858">
      <w:pPr>
        <w:pStyle w:val="a3"/>
        <w:spacing w:line="360" w:lineRule="auto"/>
        <w:ind w:left="0" w:firstLine="567"/>
        <w:rPr>
          <w:sz w:val="28"/>
          <w:szCs w:val="28"/>
        </w:rPr>
      </w:pPr>
      <w:r w:rsidRPr="003A1858">
        <w:rPr>
          <w:sz w:val="28"/>
          <w:szCs w:val="28"/>
        </w:rPr>
        <w:t xml:space="preserve">● пріоритет управління ризиками як невід’ємної частина митного контролю; ● проведення оцінки здійснення митного контролю з метою підтримки програми контролю на ефективному й продуктивному рівні; </w:t>
      </w:r>
    </w:p>
    <w:p w14:paraId="74116A41" w14:textId="77777777" w:rsidR="006D2DAF" w:rsidRDefault="003A1858" w:rsidP="003A1858">
      <w:pPr>
        <w:pStyle w:val="a3"/>
        <w:spacing w:line="360" w:lineRule="auto"/>
        <w:ind w:left="0" w:firstLine="567"/>
        <w:rPr>
          <w:sz w:val="28"/>
          <w:szCs w:val="28"/>
        </w:rPr>
      </w:pPr>
      <w:r w:rsidRPr="003A1858">
        <w:rPr>
          <w:sz w:val="28"/>
          <w:szCs w:val="28"/>
        </w:rPr>
        <w:t xml:space="preserve">● здійснення співпраці, яка дає можливість інформування про зміни, що відбуваються в комерційній практиці; </w:t>
      </w:r>
    </w:p>
    <w:p w14:paraId="624BEAA0" w14:textId="77777777" w:rsidR="006D2DAF" w:rsidRDefault="003A1858" w:rsidP="003A1858">
      <w:pPr>
        <w:pStyle w:val="a3"/>
        <w:spacing w:line="360" w:lineRule="auto"/>
        <w:ind w:left="0" w:firstLine="567"/>
        <w:rPr>
          <w:sz w:val="28"/>
          <w:szCs w:val="28"/>
        </w:rPr>
      </w:pPr>
      <w:r w:rsidRPr="003A1858">
        <w:rPr>
          <w:sz w:val="28"/>
          <w:szCs w:val="28"/>
        </w:rPr>
        <w:t xml:space="preserve">● підвищення ролі людського чинника в процесі митного контролю, а саме підтримка належного рівня професіоналізму персоналу, його стимулювання й матеріальне забезпечення; </w:t>
      </w:r>
    </w:p>
    <w:p w14:paraId="3E721434" w14:textId="77777777" w:rsidR="006D2DAF" w:rsidRDefault="003A1858" w:rsidP="003A1858">
      <w:pPr>
        <w:pStyle w:val="a3"/>
        <w:spacing w:line="360" w:lineRule="auto"/>
        <w:ind w:left="0" w:firstLine="567"/>
        <w:rPr>
          <w:sz w:val="28"/>
          <w:szCs w:val="28"/>
        </w:rPr>
      </w:pPr>
      <w:r w:rsidRPr="003A1858">
        <w:rPr>
          <w:sz w:val="28"/>
          <w:szCs w:val="28"/>
        </w:rPr>
        <w:t xml:space="preserve">● здійснення заходів із суміжними митними органами, що дозволить чинити ефективний опір міжнародній злочинності, а також створить основу для єдиного інформаційного потоку в області міжнародної торгівлі; </w:t>
      </w:r>
    </w:p>
    <w:p w14:paraId="6C6998DC" w14:textId="62DAA826" w:rsidR="00414332" w:rsidRDefault="003A1858" w:rsidP="003A1858">
      <w:pPr>
        <w:pStyle w:val="a3"/>
        <w:spacing w:line="360" w:lineRule="auto"/>
        <w:ind w:left="0" w:firstLine="567"/>
        <w:rPr>
          <w:sz w:val="28"/>
          <w:szCs w:val="28"/>
        </w:rPr>
      </w:pPr>
      <w:r w:rsidRPr="003A1858">
        <w:rPr>
          <w:sz w:val="28"/>
          <w:szCs w:val="28"/>
        </w:rPr>
        <w:lastRenderedPageBreak/>
        <w:t>● широке використання митними органами інформаційних технологій, зокрема в процесі митного оформлення та здійснення митних процедур.</w:t>
      </w:r>
    </w:p>
    <w:p w14:paraId="797192D1" w14:textId="151A540A" w:rsidR="001F4510" w:rsidRDefault="001F4510" w:rsidP="003A1858">
      <w:pPr>
        <w:pStyle w:val="a3"/>
        <w:spacing w:line="360" w:lineRule="auto"/>
        <w:ind w:left="0" w:firstLine="567"/>
        <w:rPr>
          <w:sz w:val="28"/>
          <w:szCs w:val="28"/>
        </w:rPr>
      </w:pPr>
    </w:p>
    <w:p w14:paraId="2E16BDB4" w14:textId="391BA611" w:rsidR="001F4510" w:rsidRPr="001F4510" w:rsidRDefault="001F4510" w:rsidP="003A1858">
      <w:pPr>
        <w:pStyle w:val="a3"/>
        <w:spacing w:line="360" w:lineRule="auto"/>
        <w:ind w:left="0" w:firstLine="567"/>
        <w:rPr>
          <w:b/>
          <w:bCs/>
          <w:sz w:val="28"/>
          <w:szCs w:val="28"/>
        </w:rPr>
      </w:pPr>
      <w:r w:rsidRPr="001F4510">
        <w:rPr>
          <w:b/>
          <w:bCs/>
          <w:sz w:val="28"/>
          <w:szCs w:val="28"/>
        </w:rPr>
        <w:t>Питання для самоконтролю</w:t>
      </w:r>
    </w:p>
    <w:p w14:paraId="47C0801A" w14:textId="3EFF50D1" w:rsidR="001F4510" w:rsidRDefault="001F4510" w:rsidP="003A1858">
      <w:pPr>
        <w:pStyle w:val="a3"/>
        <w:spacing w:line="360" w:lineRule="auto"/>
        <w:ind w:left="0" w:firstLine="567"/>
        <w:rPr>
          <w:sz w:val="28"/>
          <w:szCs w:val="28"/>
        </w:rPr>
      </w:pPr>
    </w:p>
    <w:p w14:paraId="45448284" w14:textId="5D6D22B0" w:rsidR="001F4510" w:rsidRPr="001F4510" w:rsidRDefault="001F4510" w:rsidP="001F4510">
      <w:pPr>
        <w:pStyle w:val="a3"/>
        <w:numPr>
          <w:ilvl w:val="0"/>
          <w:numId w:val="4"/>
        </w:numPr>
        <w:spacing w:line="360" w:lineRule="auto"/>
        <w:ind w:left="0" w:firstLine="567"/>
        <w:rPr>
          <w:sz w:val="28"/>
          <w:szCs w:val="28"/>
        </w:rPr>
      </w:pPr>
      <w:r w:rsidRPr="001F4510">
        <w:rPr>
          <w:sz w:val="28"/>
          <w:szCs w:val="28"/>
        </w:rPr>
        <w:t>У чому полягає загальний принцип Конвенції Кіото? Дайте розгорнуту відповідь.</w:t>
      </w:r>
    </w:p>
    <w:p w14:paraId="63CC46ED" w14:textId="358187D3" w:rsidR="001F4510" w:rsidRPr="001F4510" w:rsidRDefault="001F4510" w:rsidP="001F4510">
      <w:pPr>
        <w:pStyle w:val="a3"/>
        <w:spacing w:line="360" w:lineRule="auto"/>
        <w:ind w:left="0" w:firstLine="567"/>
        <w:rPr>
          <w:sz w:val="28"/>
          <w:szCs w:val="28"/>
        </w:rPr>
      </w:pPr>
      <w:r w:rsidRPr="001F4510">
        <w:rPr>
          <w:sz w:val="28"/>
          <w:szCs w:val="28"/>
        </w:rPr>
        <w:t xml:space="preserve"> 2. Назвіть основні переваги Конвенції Кіото для бізнесу та співробітників митних органів. Дайте розгорнуту відповідь.</w:t>
      </w:r>
    </w:p>
    <w:p w14:paraId="5AC24195" w14:textId="77777777" w:rsidR="001F4510" w:rsidRPr="001F4510" w:rsidRDefault="001F4510" w:rsidP="001F4510">
      <w:pPr>
        <w:spacing w:line="360" w:lineRule="auto"/>
        <w:rPr>
          <w:sz w:val="28"/>
          <w:szCs w:val="28"/>
        </w:rPr>
      </w:pPr>
    </w:p>
    <w:p w14:paraId="5CF2643C" w14:textId="59FC40FD" w:rsidR="001F4510" w:rsidRDefault="001F4510" w:rsidP="003A1858">
      <w:pPr>
        <w:pStyle w:val="a3"/>
        <w:spacing w:line="360" w:lineRule="auto"/>
        <w:ind w:left="0" w:firstLine="567"/>
        <w:rPr>
          <w:sz w:val="28"/>
          <w:szCs w:val="28"/>
        </w:rPr>
      </w:pPr>
    </w:p>
    <w:p w14:paraId="2B0B09B2" w14:textId="77777777" w:rsidR="001F4510" w:rsidRDefault="001F4510" w:rsidP="001F4510">
      <w:pPr>
        <w:spacing w:line="360" w:lineRule="auto"/>
        <w:ind w:firstLine="708"/>
        <w:rPr>
          <w:b/>
          <w:bCs/>
          <w:sz w:val="28"/>
          <w:szCs w:val="28"/>
        </w:rPr>
      </w:pPr>
      <w:r w:rsidRPr="00C73119">
        <w:rPr>
          <w:b/>
          <w:bCs/>
          <w:sz w:val="28"/>
          <w:szCs w:val="28"/>
        </w:rPr>
        <w:t xml:space="preserve">Список використаних джерел </w:t>
      </w:r>
    </w:p>
    <w:p w14:paraId="617FB792" w14:textId="77777777" w:rsidR="001F4510" w:rsidRPr="00C73119" w:rsidRDefault="001F4510" w:rsidP="001F4510">
      <w:pPr>
        <w:spacing w:line="360" w:lineRule="auto"/>
        <w:rPr>
          <w:b/>
          <w:bCs/>
          <w:sz w:val="28"/>
          <w:szCs w:val="28"/>
        </w:rPr>
      </w:pPr>
    </w:p>
    <w:p w14:paraId="7BB247EF" w14:textId="77777777" w:rsidR="001F4510" w:rsidRPr="00606B17" w:rsidRDefault="001F4510" w:rsidP="001F4510">
      <w:pPr>
        <w:pStyle w:val="a3"/>
        <w:numPr>
          <w:ilvl w:val="0"/>
          <w:numId w:val="2"/>
        </w:numPr>
        <w:spacing w:line="360" w:lineRule="auto"/>
        <w:ind w:left="0" w:firstLine="567"/>
      </w:pPr>
      <w:r w:rsidRPr="00606B17">
        <w:t>Конституція України станом на 20 листопада 2019 р. / Відомості Верховної Ради України. № 30. Ст. 141.</w:t>
      </w:r>
    </w:p>
    <w:p w14:paraId="017E8B3F" w14:textId="77777777" w:rsidR="001F4510" w:rsidRPr="00606B17" w:rsidRDefault="001F4510" w:rsidP="001F4510">
      <w:pPr>
        <w:pStyle w:val="a3"/>
        <w:numPr>
          <w:ilvl w:val="0"/>
          <w:numId w:val="2"/>
        </w:numPr>
        <w:spacing w:line="360" w:lineRule="auto"/>
        <w:ind w:left="0" w:firstLine="567"/>
        <w:rPr>
          <w:sz w:val="28"/>
          <w:szCs w:val="28"/>
        </w:rPr>
      </w:pPr>
      <w:r w:rsidRPr="00606B17">
        <w:t>Митний кодекс України станом на 20 листопада 2019 р. / Відомості Верховної Ради України. № 44-45, № 46-47, № 48. Ст. 552.</w:t>
      </w:r>
    </w:p>
    <w:p w14:paraId="6EB0A742" w14:textId="77777777" w:rsidR="001F4510" w:rsidRPr="00606B17" w:rsidRDefault="001F4510" w:rsidP="001F4510">
      <w:pPr>
        <w:pStyle w:val="a3"/>
        <w:numPr>
          <w:ilvl w:val="0"/>
          <w:numId w:val="2"/>
        </w:numPr>
        <w:spacing w:line="360" w:lineRule="auto"/>
        <w:ind w:left="0" w:firstLine="567"/>
        <w:rPr>
          <w:sz w:val="28"/>
          <w:szCs w:val="28"/>
        </w:rPr>
      </w:pPr>
      <w:r w:rsidRPr="00606B17">
        <w:rPr>
          <w:sz w:val="28"/>
          <w:szCs w:val="28"/>
        </w:rPr>
        <w:t xml:space="preserve"> Єгоров О. Б. Митна економіка (Україна – СОТ-ЄС) : посібник / О. Б. Єгоров. – Одеса : Пласке ЗАТ, 2005 р. – 226 с.</w:t>
      </w:r>
    </w:p>
    <w:p w14:paraId="0A0D71BD" w14:textId="77777777" w:rsidR="001F4510" w:rsidRPr="00606B17" w:rsidRDefault="001F4510" w:rsidP="001F4510">
      <w:pPr>
        <w:pStyle w:val="a3"/>
        <w:numPr>
          <w:ilvl w:val="0"/>
          <w:numId w:val="2"/>
        </w:numPr>
        <w:spacing w:line="360" w:lineRule="auto"/>
        <w:ind w:left="0" w:firstLine="567"/>
        <w:rPr>
          <w:sz w:val="28"/>
          <w:szCs w:val="28"/>
        </w:rPr>
      </w:pPr>
      <w:r w:rsidRPr="00606B17">
        <w:rPr>
          <w:sz w:val="28"/>
          <w:szCs w:val="28"/>
        </w:rPr>
        <w:t xml:space="preserve">Науменко В. П. Митне регулювання зовнішньоекономічної діяльності в Україні / В. П. Науменко, П. В. Пашко, В. А. </w:t>
      </w:r>
      <w:proofErr w:type="spellStart"/>
      <w:r w:rsidRPr="00606B17">
        <w:rPr>
          <w:sz w:val="28"/>
          <w:szCs w:val="28"/>
        </w:rPr>
        <w:t>Руссков</w:t>
      </w:r>
      <w:proofErr w:type="spellEnd"/>
      <w:r w:rsidRPr="00606B17">
        <w:rPr>
          <w:sz w:val="28"/>
          <w:szCs w:val="28"/>
        </w:rPr>
        <w:t xml:space="preserve">. – Київ: Знання, 2004 р. – 403 с. </w:t>
      </w:r>
    </w:p>
    <w:p w14:paraId="40D107BF" w14:textId="77777777" w:rsidR="001F4510" w:rsidRPr="00606B17" w:rsidRDefault="001F4510" w:rsidP="001F4510">
      <w:pPr>
        <w:pStyle w:val="a3"/>
        <w:numPr>
          <w:ilvl w:val="0"/>
          <w:numId w:val="2"/>
        </w:numPr>
        <w:spacing w:line="360" w:lineRule="auto"/>
        <w:ind w:left="0" w:firstLine="567"/>
        <w:rPr>
          <w:sz w:val="28"/>
          <w:szCs w:val="28"/>
        </w:rPr>
      </w:pPr>
      <w:r w:rsidRPr="00606B17">
        <w:rPr>
          <w:rStyle w:val="rvts23"/>
          <w:color w:val="333333"/>
          <w:sz w:val="28"/>
          <w:szCs w:val="28"/>
          <w:shd w:val="clear" w:color="auto" w:fill="FFFFFF"/>
        </w:rPr>
        <w:t>ПРОТОКОЛ</w:t>
      </w:r>
      <w:r w:rsidRPr="00606B17">
        <w:rPr>
          <w:color w:val="333333"/>
          <w:sz w:val="28"/>
          <w:szCs w:val="28"/>
        </w:rPr>
        <w:t xml:space="preserve"> </w:t>
      </w:r>
      <w:r w:rsidRPr="00606B17">
        <w:rPr>
          <w:rStyle w:val="rvts23"/>
          <w:color w:val="333333"/>
          <w:sz w:val="28"/>
          <w:szCs w:val="28"/>
          <w:shd w:val="clear" w:color="auto" w:fill="FFFFFF"/>
        </w:rPr>
        <w:t>до Конвенції про договір міжнародного автомобільного перевезення вантажів (КДПВ)</w:t>
      </w:r>
      <w:r w:rsidRPr="00606B17">
        <w:rPr>
          <w:sz w:val="28"/>
          <w:szCs w:val="28"/>
        </w:rPr>
        <w:t xml:space="preserve"> Верховна Рада України. – Київ -2020 Режим </w:t>
      </w:r>
      <w:proofErr w:type="spellStart"/>
      <w:r w:rsidRPr="00606B17">
        <w:rPr>
          <w:sz w:val="28"/>
          <w:szCs w:val="28"/>
        </w:rPr>
        <w:t>доступа</w:t>
      </w:r>
      <w:proofErr w:type="spellEnd"/>
      <w:r w:rsidRPr="00606B17">
        <w:rPr>
          <w:sz w:val="28"/>
          <w:szCs w:val="28"/>
        </w:rPr>
        <w:t xml:space="preserve"> : https://zakon.rada.gov.ua/laws/show/995_h34#n2</w:t>
      </w:r>
    </w:p>
    <w:p w14:paraId="3D561908" w14:textId="77777777" w:rsidR="001F4510" w:rsidRPr="003A1858" w:rsidRDefault="001F4510" w:rsidP="003A1858">
      <w:pPr>
        <w:pStyle w:val="a3"/>
        <w:spacing w:line="360" w:lineRule="auto"/>
        <w:ind w:left="0" w:firstLine="567"/>
        <w:rPr>
          <w:sz w:val="28"/>
          <w:szCs w:val="28"/>
        </w:rPr>
      </w:pPr>
    </w:p>
    <w:sectPr w:rsidR="001F4510" w:rsidRPr="003A1858" w:rsidSect="00DA5AE4">
      <w:pgSz w:w="11906" w:h="16838" w:code="9"/>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00222"/>
    <w:multiLevelType w:val="hybridMultilevel"/>
    <w:tmpl w:val="FAB8ED58"/>
    <w:lvl w:ilvl="0" w:tplc="2F2C155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5153E88"/>
    <w:multiLevelType w:val="hybridMultilevel"/>
    <w:tmpl w:val="91225204"/>
    <w:lvl w:ilvl="0" w:tplc="BC7A384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69FF1A32"/>
    <w:multiLevelType w:val="multilevel"/>
    <w:tmpl w:val="603073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D275D6"/>
    <w:multiLevelType w:val="hybridMultilevel"/>
    <w:tmpl w:val="400A09A0"/>
    <w:lvl w:ilvl="0" w:tplc="D76A9E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077366252">
    <w:abstractNumId w:val="2"/>
  </w:num>
  <w:num w:numId="2" w16cid:durableId="728305691">
    <w:abstractNumId w:val="1"/>
  </w:num>
  <w:num w:numId="3" w16cid:durableId="250090823">
    <w:abstractNumId w:val="3"/>
  </w:num>
  <w:num w:numId="4" w16cid:durableId="11510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58"/>
    <w:rsid w:val="00084178"/>
    <w:rsid w:val="001F4510"/>
    <w:rsid w:val="003A1858"/>
    <w:rsid w:val="00414332"/>
    <w:rsid w:val="006D2DAF"/>
    <w:rsid w:val="00D401DC"/>
    <w:rsid w:val="00DA5AE4"/>
    <w:rsid w:val="00F37EF9"/>
    <w:rsid w:val="00FE0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1CC2"/>
  <w15:chartTrackingRefBased/>
  <w15:docId w15:val="{99201D59-E10B-450F-B704-983BF604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NewRomanPSMT"/>
        <w:sz w:val="24"/>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link w:val="20"/>
    <w:autoRedefine/>
    <w:qFormat/>
    <w:rsid w:val="00084178"/>
    <w:rPr>
      <w:sz w:val="28"/>
      <w:lang w:val="ru-RU"/>
    </w:rPr>
  </w:style>
  <w:style w:type="character" w:customStyle="1" w:styleId="20">
    <w:name w:val="Стиль2 Знак"/>
    <w:basedOn w:val="a0"/>
    <w:link w:val="2"/>
    <w:rsid w:val="00084178"/>
    <w:rPr>
      <w:sz w:val="28"/>
      <w:lang w:val="ru-RU"/>
    </w:rPr>
  </w:style>
  <w:style w:type="paragraph" w:styleId="a3">
    <w:name w:val="List Paragraph"/>
    <w:basedOn w:val="a"/>
    <w:uiPriority w:val="34"/>
    <w:qFormat/>
    <w:rsid w:val="003A1858"/>
    <w:pPr>
      <w:ind w:left="720"/>
      <w:contextualSpacing/>
    </w:pPr>
  </w:style>
  <w:style w:type="character" w:customStyle="1" w:styleId="rvts23">
    <w:name w:val="rvts23"/>
    <w:basedOn w:val="a0"/>
    <w:rsid w:val="001F4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5894</Words>
  <Characters>3360</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3</cp:revision>
  <dcterms:created xsi:type="dcterms:W3CDTF">2022-09-04T09:08:00Z</dcterms:created>
  <dcterms:modified xsi:type="dcterms:W3CDTF">2022-09-04T09:44:00Z</dcterms:modified>
</cp:coreProperties>
</file>