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Умовні знаки на топографічних картах і планах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Місцеві предмети, контури та рельєф місцевості відображають на картах і планах спеціальн</w:t>
      </w:r>
      <w:bookmarkStart w:id="0" w:name="_GoBack"/>
      <w:bookmarkEnd w:id="0"/>
      <w:r w:rsidRPr="00A67E84">
        <w:rPr>
          <w:rFonts w:ascii="Times New Roman" w:hAnsi="Times New Roman" w:cs="Times New Roman"/>
          <w:sz w:val="28"/>
          <w:szCs w:val="28"/>
        </w:rPr>
        <w:t>ими умовними знаками. Умовні знаки повинні передавати вид об’єктів, деякі їх кількісні характеристики (висота і діаметр дерев, ширина і матеріал покриття доріг та інше), рельєф топографічної поверхні місцевості, а також визначити просторове місце знаходження об’єктів.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Умовні знаки ділять на: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‑ </w:t>
      </w:r>
      <w:r w:rsidR="00A67E84" w:rsidRPr="00A67E84">
        <w:rPr>
          <w:rFonts w:ascii="Times New Roman" w:hAnsi="Times New Roman" w:cs="Times New Roman"/>
          <w:sz w:val="28"/>
          <w:szCs w:val="28"/>
        </w:rPr>
        <w:t>контурні</w:t>
      </w:r>
      <w:r w:rsidRPr="00A67E84">
        <w:rPr>
          <w:rFonts w:ascii="Times New Roman" w:hAnsi="Times New Roman" w:cs="Times New Roman"/>
          <w:sz w:val="28"/>
          <w:szCs w:val="28"/>
        </w:rPr>
        <w:t xml:space="preserve"> (масштабні),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‑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позамасштабні</w:t>
      </w:r>
      <w:proofErr w:type="spellEnd"/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‑ лінійні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‑ пояснювальні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Масштабні (контурні) знаки застосовуються для зображення об’єктів, що виражаються в масштабі карти або плану (даного) масштабу.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Позамасштабні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 xml:space="preserve"> умовні знаки застосовуються для зображення місцевих предметів, розміри яких не дозволяють виразити їх в масштабі карти. По цим умовним знакам не можливо оцінити розміри місцевих предметів. Положення об’єкта на картах і планах при зображенні його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позамасштабним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 xml:space="preserve"> знаком фіксується якою-небудь точкою (геодезичний пункт, стовп, колодязь та інше).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Лінійні умовні знаки, це наприклад автомобільні дороги, залізниці,  річки, канали і канави, трубопроводи, електролінії та інше. Довжина таких об’єктів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зображається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 xml:space="preserve"> у масштабі карти, а ширина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позамасштабно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>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Пояснювальні умовні знаки використовують як додаткову характеристику об’єкта. Всі написи розміщують паралельно горизонтальній лінії рамки. Назви рік, озер – паралельно до їх берегів.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Для більшої наочності і кращого читання, карти і плани виготовляють різнокольоровими.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Умовні знаки систематизовані і надруковані у вигляді спеціальних довідників як державні нормативні акти. Всі виконавці </w:t>
      </w:r>
    </w:p>
    <w:p w:rsidR="000B76F2" w:rsidRPr="00A67E84" w:rsidRDefault="000B76F2" w:rsidP="00A67E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топографо-геодезичних робіт зобов’язані дотримуватись чинних умовних знаків.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Умовні знаки, які необхідно показати в звітній роботі.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1. Геодезичні пункти – 2 (1, 3), 3, 5(1), 10 (2,6).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2. Будівлі, будинки та їх частини ‑ 12 (2), 13(2), 23, 24, 36, 38, 40, 47.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3. Об’єкти культового, культурного та соціального призначення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– 48 (1,2), 53 (1,), 55.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4. Об’єкти промислові, комунальні та с/г виробництва 60(1,), 61, 65, 73(1,), 82, 83, 84(5), 86(1,2), 87, 88, 89, 90 (1,) (3,), 92 (1,2), 94(4,), 97(6,), 99(1,), 105(1,), 130.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5. Залізниці та залізничні споруди – 135, 145.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6. Автомобільні та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грунтові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 xml:space="preserve"> дороги – 168, 180(2).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7. Гідрографія – 213 (1-2), 228, 255 (1-2), 274, 283 (2).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8. Мости, шляхопроводи та переправи – 292 (1), 299, 300, 301 (1),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9. Рельєф – 307 (1-7), 311, 321, 323.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10.    Рослинність – 335, 357(1-8), 361 (2), 365, 368, 375.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 xml:space="preserve">11.    </w:t>
      </w:r>
      <w:proofErr w:type="spellStart"/>
      <w:r w:rsidRPr="00A67E84">
        <w:rPr>
          <w:rFonts w:ascii="Times New Roman" w:hAnsi="Times New Roman" w:cs="Times New Roman"/>
          <w:sz w:val="28"/>
          <w:szCs w:val="28"/>
        </w:rPr>
        <w:t>Грунти</w:t>
      </w:r>
      <w:proofErr w:type="spellEnd"/>
      <w:r w:rsidRPr="00A67E84">
        <w:rPr>
          <w:rFonts w:ascii="Times New Roman" w:hAnsi="Times New Roman" w:cs="Times New Roman"/>
          <w:sz w:val="28"/>
          <w:szCs w:val="28"/>
        </w:rPr>
        <w:t xml:space="preserve"> та мікро форми земної поверхні – 387, 389.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12.    Болота та солончаки – 393, 397.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13.    Огорожі – 398 (1), 400 (1), 401 (1,2,3)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14.    Кордони та межі ‑ 404¸411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15.    Зразки шрифтів підписів – 413 (цифри), 414 (цифри), 422 (цифри).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  <w:r w:rsidRPr="00A67E84">
        <w:rPr>
          <w:rFonts w:ascii="Times New Roman" w:hAnsi="Times New Roman" w:cs="Times New Roman"/>
          <w:sz w:val="28"/>
          <w:szCs w:val="28"/>
        </w:rPr>
        <w:t>16.    Форми рельєфу – 1,2,3,4.</w:t>
      </w:r>
    </w:p>
    <w:p w:rsidR="000B76F2" w:rsidRPr="00A67E84" w:rsidRDefault="000B76F2" w:rsidP="000B76F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B76F2" w:rsidRPr="00A67E84" w:rsidSect="004837CE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F6"/>
    <w:rsid w:val="000B76F2"/>
    <w:rsid w:val="003155AF"/>
    <w:rsid w:val="003D4A1B"/>
    <w:rsid w:val="009206A9"/>
    <w:rsid w:val="00A67E84"/>
    <w:rsid w:val="00B449F5"/>
    <w:rsid w:val="00B4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9510D-07EA-4CC2-B8CB-9F923C88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837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837C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Панасюк</dc:creator>
  <cp:keywords/>
  <dc:description/>
  <cp:lastModifiedBy>Андрей Панасюк</cp:lastModifiedBy>
  <cp:revision>2</cp:revision>
  <dcterms:created xsi:type="dcterms:W3CDTF">2022-09-12T14:10:00Z</dcterms:created>
  <dcterms:modified xsi:type="dcterms:W3CDTF">2022-09-12T14:10:00Z</dcterms:modified>
</cp:coreProperties>
</file>