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Умовні знаки на топографічних картах і планах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Місцеві предмети, контури та рельєф місцевості відображають на картах і планах спеціальн</w:t>
      </w:r>
      <w:bookmarkStart w:id="0" w:name="_GoBack"/>
      <w:bookmarkEnd w:id="0"/>
      <w:r w:rsidRPr="00A67E84">
        <w:rPr>
          <w:rFonts w:ascii="Times New Roman" w:hAnsi="Times New Roman" w:cs="Times New Roman"/>
          <w:sz w:val="28"/>
          <w:szCs w:val="28"/>
        </w:rPr>
        <w:t>ими умовними знаками. Умовні знаки повинні передавати вид об’єктів, деякі їх кількісні характеристики (висота і діаметр дерев, ширина і матеріал покриття доріг та інше), рельєф топографічної поверхні місцевості, а також визначити просторове місце знаходження об’єктів.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Умовні знаки ділять на: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 xml:space="preserve">‑ </w:t>
      </w:r>
      <w:r w:rsidR="00A67E84" w:rsidRPr="00A67E84">
        <w:rPr>
          <w:rFonts w:ascii="Times New Roman" w:hAnsi="Times New Roman" w:cs="Times New Roman"/>
          <w:sz w:val="28"/>
          <w:szCs w:val="28"/>
        </w:rPr>
        <w:t>контурні</w:t>
      </w:r>
      <w:r w:rsidRPr="00A67E84">
        <w:rPr>
          <w:rFonts w:ascii="Times New Roman" w:hAnsi="Times New Roman" w:cs="Times New Roman"/>
          <w:sz w:val="28"/>
          <w:szCs w:val="28"/>
        </w:rPr>
        <w:t xml:space="preserve"> (масштабні),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 xml:space="preserve">‑ </w:t>
      </w:r>
      <w:proofErr w:type="spellStart"/>
      <w:r w:rsidRPr="00A67E84">
        <w:rPr>
          <w:rFonts w:ascii="Times New Roman" w:hAnsi="Times New Roman" w:cs="Times New Roman"/>
          <w:sz w:val="28"/>
          <w:szCs w:val="28"/>
        </w:rPr>
        <w:t>позамасштабні</w:t>
      </w:r>
      <w:proofErr w:type="spellEnd"/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‑ лінійні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‑ пояснювальні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Масштабні (контурні) знаки застосовуються для зображення об’єктів, що виражаються в масштабі карти або плану (даного) масштабу.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E84">
        <w:rPr>
          <w:rFonts w:ascii="Times New Roman" w:hAnsi="Times New Roman" w:cs="Times New Roman"/>
          <w:sz w:val="28"/>
          <w:szCs w:val="28"/>
        </w:rPr>
        <w:t>Позамасштабні</w:t>
      </w:r>
      <w:proofErr w:type="spellEnd"/>
      <w:r w:rsidRPr="00A67E84">
        <w:rPr>
          <w:rFonts w:ascii="Times New Roman" w:hAnsi="Times New Roman" w:cs="Times New Roman"/>
          <w:sz w:val="28"/>
          <w:szCs w:val="28"/>
        </w:rPr>
        <w:t xml:space="preserve"> умовні знаки застосовуються для зображення місцевих предметів, розміри яких не дозволяють виразити їх в масштабі карти. По цим умовним знакам не можливо оцінити розміри місцевих предметів. Положення об’єкта на картах і планах при зображенні його </w:t>
      </w:r>
      <w:proofErr w:type="spellStart"/>
      <w:r w:rsidRPr="00A67E84">
        <w:rPr>
          <w:rFonts w:ascii="Times New Roman" w:hAnsi="Times New Roman" w:cs="Times New Roman"/>
          <w:sz w:val="28"/>
          <w:szCs w:val="28"/>
        </w:rPr>
        <w:t>позамасштабним</w:t>
      </w:r>
      <w:proofErr w:type="spellEnd"/>
      <w:r w:rsidRPr="00A67E84">
        <w:rPr>
          <w:rFonts w:ascii="Times New Roman" w:hAnsi="Times New Roman" w:cs="Times New Roman"/>
          <w:sz w:val="28"/>
          <w:szCs w:val="28"/>
        </w:rPr>
        <w:t xml:space="preserve"> знаком фіксується якою-небудь точкою (геодезичний пункт, стовп, колодязь та інше).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 xml:space="preserve">Лінійні умовні знаки, це наприклад автомобільні дороги, залізниці,  річки, канали і канави, трубопроводи, електролінії та інше. Довжина таких об’єктів </w:t>
      </w:r>
      <w:proofErr w:type="spellStart"/>
      <w:r w:rsidRPr="00A67E84">
        <w:rPr>
          <w:rFonts w:ascii="Times New Roman" w:hAnsi="Times New Roman" w:cs="Times New Roman"/>
          <w:sz w:val="28"/>
          <w:szCs w:val="28"/>
        </w:rPr>
        <w:t>зображається</w:t>
      </w:r>
      <w:proofErr w:type="spellEnd"/>
      <w:r w:rsidRPr="00A67E84">
        <w:rPr>
          <w:rFonts w:ascii="Times New Roman" w:hAnsi="Times New Roman" w:cs="Times New Roman"/>
          <w:sz w:val="28"/>
          <w:szCs w:val="28"/>
        </w:rPr>
        <w:t xml:space="preserve"> у масштабі карти, а ширина </w:t>
      </w:r>
      <w:proofErr w:type="spellStart"/>
      <w:r w:rsidRPr="00A67E84">
        <w:rPr>
          <w:rFonts w:ascii="Times New Roman" w:hAnsi="Times New Roman" w:cs="Times New Roman"/>
          <w:sz w:val="28"/>
          <w:szCs w:val="28"/>
        </w:rPr>
        <w:t>позамасштабно</w:t>
      </w:r>
      <w:proofErr w:type="spellEnd"/>
      <w:r w:rsidRPr="00A67E84">
        <w:rPr>
          <w:rFonts w:ascii="Times New Roman" w:hAnsi="Times New Roman" w:cs="Times New Roman"/>
          <w:sz w:val="28"/>
          <w:szCs w:val="28"/>
        </w:rPr>
        <w:t>.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Пояснювальні умовні знаки використовують як додаткову характеристику об’єкта. Всі написи розміщують паралельно горизонтальній лінії рамки. Назви рік, озер – паралельно до їх берегів.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Для більшої наочності і кращого читання, карти і плани виготовляють різнокольоровими.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 xml:space="preserve">Умовні знаки систематизовані і надруковані у вигляді спеціальних довідників як державні нормативні акти. Всі виконавці </w:t>
      </w:r>
    </w:p>
    <w:p w:rsidR="000B76F2" w:rsidRPr="00A67E84" w:rsidRDefault="000B76F2" w:rsidP="00A67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топографо-геодезичних робіт зобов’язані дотримуватись чинних умовних знаків.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Умовні знаки, які необхідно показати в звітній роботі.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1. Геодезичні пункти – 2 (1, 3), 3, 5(1), 10 (2,6).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2. Будівлі, будинки та їх частини ‑ 12 (2), 13(2), 23, 24, 36, 38, 40, 47.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3. Об’єкти культового, культурного та соціального призначення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– 48 (1,2), 53 (1,), 55.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4. Об’єкти промислові, комунальні та с/г виробництва 60(1,), 61, 65, 73(1,), 82, 83, 84(5), 86(1,2), 87, 88, 89, 90 (1,) (3,), 92 (1,2), 94(4,), 97(6,), 99(1,), 105(1,), 130.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5. Залізниці та залізничні споруди – 135, 145.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 xml:space="preserve">6. Автомобільні та </w:t>
      </w:r>
      <w:proofErr w:type="spellStart"/>
      <w:r w:rsidRPr="00A67E84">
        <w:rPr>
          <w:rFonts w:ascii="Times New Roman" w:hAnsi="Times New Roman" w:cs="Times New Roman"/>
          <w:sz w:val="28"/>
          <w:szCs w:val="28"/>
        </w:rPr>
        <w:t>грунтові</w:t>
      </w:r>
      <w:proofErr w:type="spellEnd"/>
      <w:r w:rsidRPr="00A67E84">
        <w:rPr>
          <w:rFonts w:ascii="Times New Roman" w:hAnsi="Times New Roman" w:cs="Times New Roman"/>
          <w:sz w:val="28"/>
          <w:szCs w:val="28"/>
        </w:rPr>
        <w:t xml:space="preserve"> дороги – 168, 180(2).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7. Гідрографія – 213 (1-2), 228, 255 (1-2), 274, 283 (2).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8. Мости, шляхопроводи та переправи – 292 (1), 299, 300, 301 (1),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9. Рельєф – 307 (1-7), 311, 321, 323.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10.    Рослинність – 335, 357(1-8), 361 (2), 365, 368, 375.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 xml:space="preserve">11.    </w:t>
      </w:r>
      <w:proofErr w:type="spellStart"/>
      <w:r w:rsidRPr="00A67E84">
        <w:rPr>
          <w:rFonts w:ascii="Times New Roman" w:hAnsi="Times New Roman" w:cs="Times New Roman"/>
          <w:sz w:val="28"/>
          <w:szCs w:val="28"/>
        </w:rPr>
        <w:t>Грунти</w:t>
      </w:r>
      <w:proofErr w:type="spellEnd"/>
      <w:r w:rsidRPr="00A67E84">
        <w:rPr>
          <w:rFonts w:ascii="Times New Roman" w:hAnsi="Times New Roman" w:cs="Times New Roman"/>
          <w:sz w:val="28"/>
          <w:szCs w:val="28"/>
        </w:rPr>
        <w:t xml:space="preserve"> та мікро форми земної поверхні – 387, 389.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12.    Болота та солончаки – 393, 397.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13.    Огорожі – 398 (1), 400 (1), 401 (1,2,3)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14.    Кордони та межі ‑ 404¸411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15.    Зразки шрифтів підписів – 413 (цифри), 414 (цифри), 422 (цифри).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E84">
        <w:rPr>
          <w:rFonts w:ascii="Times New Roman" w:hAnsi="Times New Roman" w:cs="Times New Roman"/>
          <w:sz w:val="28"/>
          <w:szCs w:val="28"/>
        </w:rPr>
        <w:t>16.    Форми рельєфу – 1,2,3,4.</w:t>
      </w:r>
    </w:p>
    <w:p w:rsidR="000B76F2" w:rsidRPr="00A67E84" w:rsidRDefault="000B76F2" w:rsidP="000B76F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B76F2" w:rsidRPr="00A67E84" w:rsidSect="004837C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F6"/>
    <w:rsid w:val="000B76F2"/>
    <w:rsid w:val="003155AF"/>
    <w:rsid w:val="003D4A1B"/>
    <w:rsid w:val="009206A9"/>
    <w:rsid w:val="00A67E84"/>
    <w:rsid w:val="00B449F5"/>
    <w:rsid w:val="00B4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9510D-07EA-4CC2-B8CB-9F923C88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837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37C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Панасюк</dc:creator>
  <cp:keywords/>
  <dc:description/>
  <cp:lastModifiedBy>Андрей Панасюк</cp:lastModifiedBy>
  <cp:revision>2</cp:revision>
  <dcterms:created xsi:type="dcterms:W3CDTF">2022-09-12T14:10:00Z</dcterms:created>
  <dcterms:modified xsi:type="dcterms:W3CDTF">2022-09-12T14:10:00Z</dcterms:modified>
</cp:coreProperties>
</file>