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04" w:rsidRPr="00C3198F" w:rsidRDefault="00EB0004" w:rsidP="00EB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 xml:space="preserve">Практичне заняття 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  <w14:ligatures w14:val="standardContextual"/>
        </w:rPr>
        <w:t>8</w:t>
      </w: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  <w14:ligatures w14:val="standardContextual"/>
        </w:rPr>
        <w:t>:</w:t>
      </w: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  <w:t>Національна ідентичність та національна безпека:</w:t>
      </w: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  <w14:ligatures w14:val="standardContextual"/>
        </w:rPr>
        <w:t>світові тенденції.</w:t>
      </w: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1.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НАТО: історія створення та розвитку Північноатлантичного альянсу.</w:t>
      </w: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2.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Виклики XXI століття: стратегія НАТО боротьби з глобальними загрозами і викликами.</w:t>
      </w: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3.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Національна ідентичність як фактор національної та міжнародної безпеки.</w:t>
      </w:r>
    </w:p>
    <w:p w:rsidR="00EB0004" w:rsidRPr="00C3198F" w:rsidRDefault="00EB0004" w:rsidP="00EB00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>4.</w:t>
      </w:r>
      <w:r w:rsidRPr="00C3198F">
        <w:rPr>
          <w:rFonts w:ascii="Times New Roman" w:eastAsia="Times New Roman" w:hAnsi="Times New Roman" w:cs="Times New Roman"/>
          <w:sz w:val="24"/>
          <w:szCs w:val="24"/>
          <w:lang w:val="uk-UA" w:eastAsia="uk-UA"/>
          <w14:ligatures w14:val="standardContextual"/>
        </w:rPr>
        <w:tab/>
        <w:t>Розмивання ідентичності – феномен номадизму як новий спосіб життя та мислення людини у ХХІ ст.</w:t>
      </w:r>
    </w:p>
    <w:p w:rsidR="00EB0004" w:rsidRPr="00C3198F" w:rsidRDefault="00EB0004" w:rsidP="00EB0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</w:p>
    <w:p w:rsidR="00EB0004" w:rsidRPr="00C3198F" w:rsidRDefault="00EB0004" w:rsidP="00EB00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C319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Андерсон Б. Уявлені спільноти. Міркування щодо походження й поширення націоналізму. — К., 2001. — 272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Ґелнер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Е. Нації та націоналізм; Націоналізм: Пер. з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англ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Таксон, 2003. — 300 с. 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Касьянов Г. В. Теорії нації та націоналізму: Монографія. — К.: Либідь, 1999. 352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Крупник Л. О. Історія України: формування етносів, нації, державності: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[для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студ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вищ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закл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.] / Л. О. Крупник — К.: Центр учбової літератури, 2009. — 216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Лісовий В. Етнос і нація // Лісовий В. Культура — ідеологія — політика. Київ, 1997. С. 33.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Політологія: навчально-методичний посібник (у схемах і таблицях) / за наук. ред. проф. В. С.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Бліхара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Львів: ПП «Арал», 2018. 540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Ентоні. Нації та націоналізм у глобальну епоху. — К.: Ніка-Центр, 2006. — 320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Націоналізм: Теорія, ідеологія, історія. / Пер. з англійської. — К: «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К.І.С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.», 2004. — 170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Сміт Ентоні Д. Національна ідентичність / Пер. з англійської П.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Таращука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Основи, 1994. — 224 с. 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Сміт Ентоні Д. Культурні основи націй. Ієрархія, заповіт і республіка. — К., 2009. — 312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Шпорлюк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Р. Імперія та нації / Пер. з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англ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— К.: Дух і Літера, 2000. — 354 с.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25 років незалежності: нариси історії творення нації та держави. К., 2016.</w:t>
      </w:r>
    </w:p>
    <w:p w:rsidR="00EB0004" w:rsidRPr="00C3198F" w:rsidRDefault="00EB0004" w:rsidP="00EB000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Connor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W. 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State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Ethnic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Group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is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 ... // 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Hutchinson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J.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and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Smith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A. (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eds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.)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Nationalism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Oxford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;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New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</w:t>
      </w:r>
      <w:proofErr w:type="spellStart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York</w:t>
      </w:r>
      <w:proofErr w:type="spellEnd"/>
      <w:r w:rsidRPr="00C3198F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, 1994. P. 377-400. </w:t>
      </w:r>
    </w:p>
    <w:p w:rsidR="00EB0004" w:rsidRPr="00C3198F" w:rsidRDefault="00EB0004" w:rsidP="00EB0004">
      <w:pPr>
        <w:spacing w:line="254" w:lineRule="auto"/>
        <w:rPr>
          <w:lang w:val="uk-UA"/>
          <w14:ligatures w14:val="standardContextual"/>
        </w:rPr>
      </w:pPr>
    </w:p>
    <w:p w:rsidR="00EB0004" w:rsidRPr="00C3198F" w:rsidRDefault="00EB0004" w:rsidP="00EB00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</w:pPr>
      <w:r w:rsidRPr="00C3198F">
        <w:rPr>
          <w:rFonts w:ascii="Times New Roman" w:hAnsi="Times New Roman" w:cs="Times New Roman"/>
          <w:b/>
          <w:sz w:val="24"/>
          <w:szCs w:val="24"/>
          <w:lang w:val="uk-UA"/>
          <w14:ligatures w14:val="standardContextual"/>
        </w:rPr>
        <w:t>ЗАВДАННЯ</w:t>
      </w:r>
    </w:p>
    <w:p w:rsidR="00EB0004" w:rsidRPr="00C3198F" w:rsidRDefault="00EB0004" w:rsidP="00EB00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uk-UA"/>
        </w:rPr>
      </w:pPr>
    </w:p>
    <w:p w:rsidR="00EB0004" w:rsidRDefault="00EB0004" w:rsidP="00EB00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У чому полягає відмінність між кочівником-номадом майбутнього та </w:t>
      </w:r>
      <w:r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мігрантом? </w:t>
      </w:r>
    </w:p>
    <w:p w:rsidR="00EB0004" w:rsidRDefault="00EB0004" w:rsidP="00EB000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EB0004" w:rsidRPr="00C3198F" w:rsidRDefault="00EB0004" w:rsidP="00EB00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Запропонуйте власну стратегію НАТО боротьби з військовими загрозами з боку Росії та Китаю. </w:t>
      </w:r>
    </w:p>
    <w:p w:rsidR="00EB0004" w:rsidRPr="00C3198F" w:rsidRDefault="00EB0004" w:rsidP="00EB000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EB0004" w:rsidRPr="00C3198F" w:rsidRDefault="00EB0004" w:rsidP="00EB00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>На вашу думку, ч</w:t>
      </w: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и є неминучим перехід до кочового суспільства у майбутньому? </w:t>
      </w:r>
    </w:p>
    <w:p w:rsidR="00EB0004" w:rsidRPr="00C3198F" w:rsidRDefault="00EB0004" w:rsidP="00EB000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EB0004" w:rsidRDefault="00EB0004" w:rsidP="00EB00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Що в першу чергу призвело до виникнення феномену номадизму у </w:t>
      </w:r>
      <w:r w:rsidRPr="00C3198F">
        <w:rPr>
          <w:rFonts w:ascii="Times New Roman" w:hAnsi="Times New Roman" w:cs="Times New Roman"/>
          <w:i/>
          <w:sz w:val="24"/>
        </w:rPr>
        <w:t>XXI</w:t>
      </w:r>
      <w:r w:rsidRPr="00C3198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C3198F">
        <w:rPr>
          <w:rFonts w:ascii="Times New Roman" w:hAnsi="Times New Roman" w:cs="Times New Roman"/>
          <w:i/>
          <w:sz w:val="24"/>
          <w:lang w:val="uk-UA"/>
        </w:rPr>
        <w:t>столітті?</w:t>
      </w:r>
    </w:p>
    <w:p w:rsidR="00EB0004" w:rsidRDefault="00EB0004" w:rsidP="00EB000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EB0004" w:rsidRDefault="00EB0004" w:rsidP="00EB000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lang w:val="uk-UA"/>
        </w:rPr>
      </w:pPr>
      <w:r>
        <w:rPr>
          <w:rFonts w:ascii="Times New Roman" w:hAnsi="Times New Roman" w:cs="Times New Roman"/>
          <w:i/>
          <w:sz w:val="24"/>
          <w:lang w:val="uk-UA"/>
        </w:rPr>
        <w:t xml:space="preserve">Як впливатиме феномен номадизму на формування ідентичності людини? </w:t>
      </w:r>
    </w:p>
    <w:p w:rsidR="00EB0004" w:rsidRPr="00C3198F" w:rsidRDefault="00EB0004" w:rsidP="00EB00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C3198F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:rsidR="00BF4CEF" w:rsidRDefault="00BF4CEF" w:rsidP="00BF4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BF4CEF" w:rsidRPr="00BF4CEF" w:rsidRDefault="00BF4CEF" w:rsidP="00BF4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BF4CE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Підготувати доповідь на тему: </w:t>
      </w:r>
    </w:p>
    <w:p w:rsidR="00BF4CEF" w:rsidRPr="00BF4CEF" w:rsidRDefault="00BF4CEF" w:rsidP="00BF4CE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 w:rsidRPr="00BF4CE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НАТО: історія створення та розвитку Північноатлантичного альянсу</w:t>
      </w:r>
    </w:p>
    <w:p w:rsidR="00BF4CEF" w:rsidRDefault="00BF4CEF" w:rsidP="00BF4CE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 w:rsidRPr="00BF4CE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lastRenderedPageBreak/>
        <w:t>Х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олодна війна: причини, події, наслідки</w:t>
      </w:r>
      <w:r w:rsidRPr="00BF4CE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?</w:t>
      </w:r>
    </w:p>
    <w:p w:rsidR="00BF4CEF" w:rsidRDefault="00BF4CEF" w:rsidP="00BF4CE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Ф</w:t>
      </w:r>
      <w:r w:rsidRPr="00BF4CE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еномен номадизму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.</w:t>
      </w:r>
    </w:p>
    <w:p w:rsidR="00BF4CEF" w:rsidRDefault="00BF4CEF" w:rsidP="00BF4CE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Миротворчі операції НАТО в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XXI</w:t>
      </w:r>
      <w:r w:rsidRPr="00BF4CEF"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>ст.</w:t>
      </w:r>
    </w:p>
    <w:p w:rsidR="00BF4CEF" w:rsidRPr="00BF4CEF" w:rsidRDefault="00BF4CEF" w:rsidP="00BF4CE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 w:rsidRPr="00BF4CEF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  <w:lang w:val="uk-UA"/>
        </w:rPr>
        <w:t>Стратегічна концепція</w:t>
      </w:r>
      <w:r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  <w:lang w:val="uk-UA"/>
        </w:rPr>
        <w:t xml:space="preserve"> НАТО 2022 р. </w:t>
      </w:r>
    </w:p>
    <w:p w:rsidR="00BF4CEF" w:rsidRPr="00BF4CEF" w:rsidRDefault="00BF4CEF" w:rsidP="00BF4CE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</w:pPr>
      <w:r w:rsidRPr="00BF4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 xml:space="preserve">Допомога країн НАТО у зв’язку з повномасштабним вторгненням </w:t>
      </w:r>
      <w:proofErr w:type="spellStart"/>
      <w:r w:rsidRPr="00BF4CEF"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РФ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/>
        </w:rPr>
        <w:t>.</w:t>
      </w:r>
    </w:p>
    <w:p w:rsidR="00BF4CEF" w:rsidRDefault="00BF4CEF" w:rsidP="00BF4CEF">
      <w:pPr>
        <w:numPr>
          <w:ilvl w:val="0"/>
          <w:numId w:val="1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8"/>
          <w:shd w:val="clear" w:color="auto" w:fill="FFFFFF"/>
          <w:lang w:val="uk-UA"/>
        </w:rPr>
        <w:t xml:space="preserve">Феномен національної ідентичності. </w:t>
      </w:r>
    </w:p>
    <w:p w:rsidR="00EB0004" w:rsidRDefault="00EB0004" w:rsidP="00EB0004">
      <w:pPr>
        <w:rPr>
          <w:lang w:val="uk-UA"/>
        </w:rPr>
      </w:pPr>
      <w:bookmarkStart w:id="0" w:name="_GoBack"/>
      <w:bookmarkEnd w:id="0"/>
    </w:p>
    <w:p w:rsidR="00B9237E" w:rsidRPr="00B9237E" w:rsidRDefault="00B9237E" w:rsidP="00B923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</w:pPr>
      <w:r w:rsidRPr="00B9237E">
        <w:rPr>
          <w:rFonts w:ascii="Times New Roman" w:hAnsi="Times New Roman" w:cs="Times New Roman"/>
          <w:b/>
          <w:i/>
          <w:sz w:val="24"/>
          <w:szCs w:val="24"/>
          <w:lang w:val="uk-UA"/>
          <w14:ligatures w14:val="standardContextual"/>
        </w:rPr>
        <w:t xml:space="preserve">Методичні рекомендації 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b/>
          <w:bCs/>
          <w:i/>
          <w:iCs/>
          <w:color w:val="000000" w:themeColor="text1"/>
          <w:kern w:val="24"/>
          <w:sz w:val="24"/>
          <w:szCs w:val="24"/>
          <w:lang w:val="uk-UA"/>
        </w:rPr>
        <w:t>1. НАТО: історія створення та розвитку Північноатлантичного альянсу.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b/>
          <w:bCs/>
          <w:color w:val="000000" w:themeColor="text1"/>
          <w:kern w:val="24"/>
          <w:sz w:val="24"/>
          <w:szCs w:val="24"/>
          <w:u w:val="single"/>
          <w:lang w:val="uk-UA"/>
        </w:rPr>
        <w:t>Холодна війна</w:t>
      </w:r>
      <w:r w:rsidRPr="00B9237E">
        <w:rPr>
          <w:rFonts w:ascii="Times New Roman" w:eastAsia="Times New Roman" w:hAnsi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– назва періоду конфронтації між західними державами і країнами радянського блоку (СРСР і його сателітами) після закінчення Другої світової війни (з кінця 1940-х до кінця 1980-х рр.).</w:t>
      </w:r>
    </w:p>
    <w:p w:rsidR="00B9237E" w:rsidRPr="00B9237E" w:rsidRDefault="00B9237E" w:rsidP="00B923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i/>
          <w:iCs/>
          <w:color w:val="000000" w:themeColor="text1"/>
          <w:kern w:val="24"/>
          <w:sz w:val="24"/>
          <w:szCs w:val="24"/>
          <w:u w:val="single"/>
          <w:lang w:val="uk-UA"/>
        </w:rPr>
        <w:t>Причини</w:t>
      </w: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 xml:space="preserve">: 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1) різні підходи союзників по антигітлерівській коаліції до післявоєнного облаштування світу.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 xml:space="preserve">2) перетворення СРСР та США на наддержави  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3) розкол світу на соціалістичні та капіталістичні країни.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4) боротьба за сфери впливу між СРСР і США.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 </w:t>
      </w:r>
    </w:p>
    <w:p w:rsidR="00B9237E" w:rsidRPr="00B9237E" w:rsidRDefault="00B9237E" w:rsidP="00B923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Початок «холодної війни» – промова Черчилля </w:t>
      </w:r>
      <w:r w:rsidRPr="00B9237E">
        <w:rPr>
          <w:rFonts w:ascii="Times New Roman" w:eastAsia="Times New Roman" w:hAnsi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5 березня 1946 р. </w:t>
      </w:r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 xml:space="preserve">в американському місті </w:t>
      </w:r>
      <w:proofErr w:type="spellStart"/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>Фултоні</w:t>
      </w:r>
      <w:proofErr w:type="spellEnd"/>
      <w:r w:rsidRPr="00B9237E"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val="uk-UA"/>
        </w:rPr>
        <w:t xml:space="preserve"> (США).</w:t>
      </w:r>
    </w:p>
    <w:p w:rsidR="00B9237E" w:rsidRPr="00B9237E" w:rsidRDefault="00B9237E" w:rsidP="00B9237E">
      <w:pPr>
        <w:rPr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  <w:lang w:val="uk-UA"/>
        </w:rPr>
        <w:t>Утворення Північноатлантичного союзу (НАТО) і Варшавського блоку (ОВД).</w:t>
      </w:r>
    </w:p>
    <w:p w:rsidR="00B9237E" w:rsidRPr="00B9237E" w:rsidRDefault="00B9237E" w:rsidP="00B923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4 квітня </w:t>
      </w:r>
      <w:r w:rsidRPr="00B9237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1949 р.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міністри закордонних справ Бельгії, Ісландії, Данії, Канади, Люксембургу, Нідерландів, Норвегії, Португалії, Італії, Велико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>британії, Франції та США уклали у Вашингтоні Північноатлантич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>ний пакт (</w:t>
      </w:r>
      <w:r w:rsidRPr="00B9237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НАТО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). 1952 р. до НАТО увійшли Греція та Туреччина, у 1955 р. — </w:t>
      </w:r>
      <w:proofErr w:type="spellStart"/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ФРН</w:t>
      </w:r>
      <w:proofErr w:type="spellEnd"/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.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З іншого боку СРСР та його с</w:t>
      </w:r>
      <w:r w:rsidR="0082013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оюзники створили у травні </w:t>
      </w:r>
      <w:r w:rsidRPr="00B9237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1955 р. Організацію Варшавського договору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 xml:space="preserve"> (Албанія, Болгарія, Угорщина, </w:t>
      </w:r>
      <w:proofErr w:type="spellStart"/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НДР</w:t>
      </w:r>
      <w:proofErr w:type="spellEnd"/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, Польща, Румунія, Чехословаччина та Радянський Союз).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Одночасно нарощувалася гонка озброєнь. Невдовзі після ство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 xml:space="preserve">рення атомної зброї у США (1945 p.) Радянський Союз провів перше випробування своєї такої зброї у </w:t>
      </w:r>
      <w:r w:rsidRPr="00B9237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uk-UA"/>
        </w:rPr>
        <w:t>1949 p.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t>, Великобрита</w:t>
      </w:r>
      <w:r w:rsidRPr="00B923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/>
        </w:rPr>
        <w:softHyphen/>
        <w:t xml:space="preserve">нія — у 1952 р. 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У </w:t>
      </w:r>
      <w:r w:rsidRPr="00B9237E">
        <w:rPr>
          <w:rFonts w:ascii="Times New Roman" w:eastAsia="Franklin Gothic Book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2010</w:t>
      </w: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році була прийнята нова стратегічна концепція «</w:t>
      </w:r>
      <w:r w:rsidRPr="00B9237E">
        <w:rPr>
          <w:rFonts w:ascii="Times New Roman" w:eastAsia="Franklin Gothic Book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Активна участь, сучасна оборона</w:t>
      </w: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», в якій визначено три найважливіших задач НАТО в новій геополітичній ситуації — </w:t>
      </w:r>
      <w:r w:rsidRPr="00B9237E">
        <w:rPr>
          <w:rFonts w:ascii="Times New Roman" w:eastAsia="Franklin Gothic Book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>колективна оборона</w:t>
      </w: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</w:t>
      </w:r>
      <w:r w:rsidRPr="00B9237E">
        <w:rPr>
          <w:rFonts w:ascii="Times New Roman" w:eastAsia="Franklin Gothic Book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 xml:space="preserve">врегулювання криз </w:t>
      </w: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та </w:t>
      </w:r>
      <w:r w:rsidRPr="00B9237E">
        <w:rPr>
          <w:rFonts w:ascii="Times New Roman" w:eastAsia="Franklin Gothic Book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>безпека</w:t>
      </w: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на основі співпраці.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Єдиною країною, що не має своїх регулярних військ, протягом понад півстоліття залишається Ісландія.</w:t>
      </w:r>
    </w:p>
    <w:p w:rsidR="00B9237E" w:rsidRPr="00B9237E" w:rsidRDefault="00B9237E" w:rsidP="00B9237E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Стратегічна концепція НАТО:</w:t>
      </w:r>
    </w:p>
    <w:p w:rsidR="00B9237E" w:rsidRPr="00B9237E" w:rsidRDefault="00B9237E" w:rsidP="00B9237E">
      <w:pPr>
        <w:numPr>
          <w:ilvl w:val="0"/>
          <w:numId w:val="3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Виступати основою стабільності в Євроатлантичному регіоні.</w:t>
      </w:r>
    </w:p>
    <w:p w:rsidR="00B9237E" w:rsidRPr="00B9237E" w:rsidRDefault="00B9237E" w:rsidP="00B9237E">
      <w:pPr>
        <w:numPr>
          <w:ilvl w:val="0"/>
          <w:numId w:val="3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Служить форумом для проведення консультації по проблемам безпеки.</w:t>
      </w:r>
    </w:p>
    <w:p w:rsidR="00B9237E" w:rsidRPr="00B9237E" w:rsidRDefault="00B9237E" w:rsidP="00B9237E">
      <w:pPr>
        <w:numPr>
          <w:ilvl w:val="0"/>
          <w:numId w:val="3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Здійснює утримання та захист від будь-якої загрози агресії проти держави члена НАТО.</w:t>
      </w:r>
    </w:p>
    <w:p w:rsidR="00B9237E" w:rsidRPr="00B9237E" w:rsidRDefault="00B9237E" w:rsidP="00B9237E">
      <w:pPr>
        <w:numPr>
          <w:ilvl w:val="0"/>
          <w:numId w:val="3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Сприяє ефективному запобіганню конфліктів і активно бере участь в кризовому регулюванню.</w:t>
      </w:r>
    </w:p>
    <w:p w:rsidR="00B9237E" w:rsidRPr="00B9237E" w:rsidRDefault="00B9237E" w:rsidP="00B9237E">
      <w:pPr>
        <w:numPr>
          <w:ilvl w:val="0"/>
          <w:numId w:val="3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Сприяти розвитку усестороннього партнерства, співпраці та діалогу з другими країнами Євроатлантичного регіону.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ДІЯЛЬНІСТЬ</w:t>
      </w:r>
    </w:p>
    <w:p w:rsidR="00B9237E" w:rsidRPr="00B9237E" w:rsidRDefault="00B9237E" w:rsidP="00B9237E">
      <w:pPr>
        <w:numPr>
          <w:ilvl w:val="0"/>
          <w:numId w:val="4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розвиток міжнародного співробітництва,</w:t>
      </w:r>
    </w:p>
    <w:p w:rsidR="00B9237E" w:rsidRPr="00B9237E" w:rsidRDefault="00B9237E" w:rsidP="00B9237E">
      <w:pPr>
        <w:numPr>
          <w:ilvl w:val="0"/>
          <w:numId w:val="4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запобігання конфліктів між членами НАТО і членами-партнерами, </w:t>
      </w:r>
    </w:p>
    <w:p w:rsidR="00B9237E" w:rsidRPr="00B9237E" w:rsidRDefault="00B9237E" w:rsidP="00B9237E">
      <w:pPr>
        <w:numPr>
          <w:ilvl w:val="0"/>
          <w:numId w:val="4"/>
        </w:numPr>
        <w:spacing w:after="0" w:line="240" w:lineRule="auto"/>
        <w:ind w:left="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>захист цінностей демократії, економіки, вільного підприємництва і верховенства закону.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ЗАВДАННЯ</w:t>
      </w:r>
    </w:p>
    <w:p w:rsidR="00B9237E" w:rsidRPr="00B9237E" w:rsidRDefault="00B9237E" w:rsidP="00B9237E">
      <w:pPr>
        <w:numPr>
          <w:ilvl w:val="0"/>
          <w:numId w:val="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забезпечення колективної безпеки своїх членів у європейсько-атлантичному регіоні (напад на один із членів організації. розглядається як напад на союз загалом), </w:t>
      </w:r>
    </w:p>
    <w:p w:rsidR="00B9237E" w:rsidRPr="00B9237E" w:rsidRDefault="00B9237E" w:rsidP="00B9237E">
      <w:pPr>
        <w:numPr>
          <w:ilvl w:val="0"/>
          <w:numId w:val="5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Book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гарантування геополітичної </w:t>
      </w: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стабільності.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Franklin Gothic Medium" w:hAnsi="Times New Roman" w:cs="Times New Roman"/>
          <w:color w:val="000000" w:themeColor="text1"/>
          <w:kern w:val="24"/>
          <w:sz w:val="24"/>
          <w:szCs w:val="24"/>
          <w:lang w:val="uk-UA"/>
        </w:rPr>
        <w:t>Діяльність НАТО зосереджена на таких </w:t>
      </w:r>
      <w:r w:rsidRPr="00B9237E">
        <w:rPr>
          <w:rFonts w:ascii="Times New Roman" w:eastAsia="Franklin Gothic Medium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напрямках: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• здійснення миротворчих операцій з метою врегулювання конфліктів та забезпечення пост-конфліктного будівництва;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• боротьба з міжнародним тероризмом, розповсюдженням зброї масового знищення, нелегальним обігом наркотичних речовин, торгівлею людьми, незаконним відмиванням грошей;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• впровадження міжнародних освітніх та наукових програм;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• надання гуманітарної допомоги країнам, постраждалим від стихійних лих та техногенних катастроф.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numPr>
          <w:ilvl w:val="0"/>
          <w:numId w:val="6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uk-UA"/>
        </w:rPr>
        <w:t>Виклики XXI століття: стратегія НАТО боротьби з глобальними загрозами і викликами.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Сьогодні НАТО перебуває у найбільш складній і непрогнозованій ситуації в аспекті безпеки з часів холодної війни – збройна агресія Росії проти України, 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кіберзагрози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гібридні загрози, криза і нестабільність на Близькому Сході і у Північній Африці, продовження існування терористичної загрози.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Найбільш значна реформа відбулась у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2017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р., коли Альянс створив у штаб-квартирі НАТО новий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Об’єднаний відділ розвідки і безпеки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(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JISD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). Ця робота передбачала тісну співпрацю з іншими керівниками розвідувальних служб НАТО, особливо з 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SHAPE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J2 (розвідувальне управління в штабі Верховного головнокомандувача Об’єднаних збройних сил НАТО в Європі).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На саміті НАТО в Мадриді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29 червня 2022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р. глави держав і урядів затвердили нову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Стратегічну концепцію для Альянсу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визначивши пріоритети Альянсу, головні завдання і підходи на наступне десятиріччя. Розширено спектр інших </w:t>
      </w: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>викликів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і </w:t>
      </w: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>загроз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. До них віднесено: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тероризм,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конфлікти,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крихкість і нестабільність в Африці та на Близькому Сході,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кіберзагрози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стратегічні конкуренти та потенційні супротивники,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нові та революційні технології,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ерозія архітектури контролю над озброєннями, роззброєнням та нерозповсюдженням зброї, </w:t>
      </w:r>
    </w:p>
    <w:p w:rsidR="00B9237E" w:rsidRPr="00B9237E" w:rsidRDefault="00B9237E" w:rsidP="00B9237E">
      <w:pPr>
        <w:numPr>
          <w:ilvl w:val="0"/>
          <w:numId w:val="7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зміна клімату.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uk-UA"/>
        </w:rPr>
        <w:t>3. Національна ідентичність як фактор національної та міжнародної безпеки.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Значення питання національної ідентичності для безпеки сучасних держав не можна недооцінювати. Від характеру, змісту національної ідентичності(-ей), що існують, значною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lastRenderedPageBreak/>
        <w:t xml:space="preserve">мірою залежить майбутнє як самої держави, так і характеру розвитку відносин у країні між різними групами населення.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Від того, чи населення певної країни ідентифікує себе, власні та групові інтереси з державою, чи держава трактується як завада для реалізації культурних, етнічних, релігійних, 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мовних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політичних, економічних тощо інтересів, безпосередньо залежить </w:t>
      </w:r>
    </w:p>
    <w:p w:rsidR="00B9237E" w:rsidRPr="00B9237E" w:rsidRDefault="00B9237E" w:rsidP="00B9237E">
      <w:pPr>
        <w:numPr>
          <w:ilvl w:val="0"/>
          <w:numId w:val="8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 xml:space="preserve">територіальна цілісність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країни, </w:t>
      </w:r>
    </w:p>
    <w:p w:rsidR="00B9237E" w:rsidRPr="00B9237E" w:rsidRDefault="00B9237E" w:rsidP="00B9237E">
      <w:pPr>
        <w:numPr>
          <w:ilvl w:val="0"/>
          <w:numId w:val="8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 xml:space="preserve">стан взаємовідносин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між різними групами населення (етнічними, політичними, соціальними, релігійними тощо),</w:t>
      </w: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 xml:space="preserve"> </w:t>
      </w:r>
    </w:p>
    <w:p w:rsidR="00B9237E" w:rsidRPr="00B9237E" w:rsidRDefault="00B9237E" w:rsidP="00B9237E">
      <w:pPr>
        <w:numPr>
          <w:ilvl w:val="0"/>
          <w:numId w:val="8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 xml:space="preserve">ступінь консолідованості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та визначеності суспільства щодо власного майбутнього розвитку в межах певного державного утворення, </w:t>
      </w:r>
    </w:p>
    <w:p w:rsidR="00B9237E" w:rsidRPr="00B9237E" w:rsidRDefault="00B9237E" w:rsidP="00B9237E">
      <w:pPr>
        <w:numPr>
          <w:ilvl w:val="0"/>
          <w:numId w:val="8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lang w:val="uk-UA"/>
        </w:rPr>
        <w:t xml:space="preserve">повага й довіра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до державних органів, символів тощо.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Більшість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негативних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з погляду національної безпеки,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процесів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у країнах Європейського континенту і Північної Америки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відбувається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переважно саме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через кризу національних </w:t>
      </w:r>
      <w:proofErr w:type="spellStart"/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ідентичностей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.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Етномовний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сепаратизм Канади і Бельгії, 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регіоналізаційні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процеси у Великій Британії, спільність і для Європи, і для Північної Америки проблем, пов’язаних з напливом мігрантів. 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uk-UA"/>
        </w:rPr>
        <w:t>4.</w:t>
      </w:r>
      <w:r w:rsidRPr="00B9237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uk-UA"/>
        </w:rPr>
        <w:tab/>
        <w:t>Розмивання ідентичності – феномен номадизму як новий спосіб життя та мислення людини у ХХІ ст.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Номадизм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– це сучасне наукове поняття, що означає:</w:t>
      </w:r>
    </w:p>
    <w:p w:rsidR="00B9237E" w:rsidRPr="00B9237E" w:rsidRDefault="00B9237E" w:rsidP="00B9237E">
      <w:pPr>
        <w:numPr>
          <w:ilvl w:val="0"/>
          <w:numId w:val="9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кочовий (мобільний) спосіб життя людей, характерний для носіїв субкультури ХХІ ст.; </w:t>
      </w:r>
    </w:p>
    <w:p w:rsidR="00B9237E" w:rsidRPr="00B9237E" w:rsidRDefault="00B9237E" w:rsidP="00B9237E">
      <w:pPr>
        <w:numPr>
          <w:ilvl w:val="0"/>
          <w:numId w:val="9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концепцію, згідно з якою майбутнє людства бачиться не в національно-територіальній залежності та обмеженості, а у вільному пересуванні по всій планеті людей та їх творінь; всепланетне козівництво.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Своєрідну спробу з’ясувати логіку еволюції сучасного світу та виділити його складові поставив перед собою дослідник глобалізаційних процесів </w:t>
      </w:r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Жак </w:t>
      </w:r>
      <w:proofErr w:type="spellStart"/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Атталі</w:t>
      </w:r>
      <w:proofErr w:type="spellEnd"/>
      <w:r w:rsidRPr="00B9237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 </w:t>
      </w: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- відомий французький економіст, сучасний мислитель-футуролог. Ж. 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Атталі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у своїй праці «На порозі нового тисячоліття» змальовує образ нового соціального світу. </w:t>
      </w:r>
    </w:p>
    <w:p w:rsidR="00B9237E" w:rsidRPr="00B9237E" w:rsidRDefault="00B9237E" w:rsidP="00B9237E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u w:val="single"/>
          <w:lang w:val="uk-UA"/>
        </w:rPr>
        <w:t xml:space="preserve">Фактор, який сприяє </w:t>
      </w:r>
      <w:proofErr w:type="spellStart"/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u w:val="single"/>
          <w:lang w:val="uk-UA"/>
        </w:rPr>
        <w:t>кочівництву</w:t>
      </w:r>
      <w:proofErr w:type="spellEnd"/>
      <w:r w:rsidRPr="00B9237E">
        <w:rPr>
          <w:rFonts w:ascii="Times New Roman" w:eastAsia="Times New Roman" w:hAnsi="Times New Roman" w:cs="Times New Roman"/>
          <w:i/>
          <w:iCs/>
          <w:color w:val="000000" w:themeColor="text1"/>
          <w:kern w:val="24"/>
          <w:sz w:val="24"/>
          <w:szCs w:val="24"/>
          <w:u w:val="single"/>
          <w:lang w:val="uk-UA"/>
        </w:rPr>
        <w:t>:</w:t>
      </w:r>
    </w:p>
    <w:p w:rsidR="00B9237E" w:rsidRPr="00B9237E" w:rsidRDefault="00B9237E" w:rsidP="00B9237E">
      <w:pPr>
        <w:numPr>
          <w:ilvl w:val="0"/>
          <w:numId w:val="10"/>
        </w:num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створення на основі передових технологій нових видів портативних виробів і товарів, які </w:t>
      </w:r>
      <w:proofErr w:type="spellStart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нададуть</w:t>
      </w:r>
      <w:proofErr w:type="spellEnd"/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людям недосяжної раніше можливості освіти, роботи, творчості, комунікації, розвитку.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uk-UA"/>
        </w:rPr>
        <w:t>Це призведе до формування таких рис як: відкритість новизні, універсалізм, екологічне мислення, креативність та ін.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Позитивні моменти </w:t>
      </w: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такого способу життя складаються в свободі вибору місця перебування і способів пізнання світу. </w:t>
      </w: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Негативна сторона </w:t>
      </w: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іміджу цифрового </w:t>
      </w:r>
      <w:proofErr w:type="spellStart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кочівництва</w:t>
      </w:r>
      <w:proofErr w:type="spellEnd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– самотність, нестабільний заробіток і неможливість сконцентруватися на виконанні робочих завдань.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B9237E" w:rsidRDefault="00B9237E" w:rsidP="00B9237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Феномен </w:t>
      </w:r>
      <w:r w:rsidRPr="00B9237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 xml:space="preserve">цифрового номадизму </w:t>
      </w:r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(цифрового </w:t>
      </w:r>
      <w:proofErr w:type="spellStart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кочівництва</w:t>
      </w:r>
      <w:proofErr w:type="spellEnd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, </w:t>
      </w:r>
      <w:proofErr w:type="spellStart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digital</w:t>
      </w:r>
      <w:proofErr w:type="spellEnd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 xml:space="preserve"> </w:t>
      </w:r>
      <w:proofErr w:type="spellStart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nomad</w:t>
      </w:r>
      <w:proofErr w:type="spellEnd"/>
      <w:r w:rsidRPr="00B923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uk-UA"/>
        </w:rPr>
        <w:t>) – існування групи людей, яка веде «мобільний спосіб життя», постійно змінюючи місця проживання, а також використовуючи цифрові телекомунікаційні технології для виконання своїх професійних обов’язків і вирішення інших питань.</w:t>
      </w:r>
    </w:p>
    <w:p w:rsidR="00B9237E" w:rsidRPr="00B9237E" w:rsidRDefault="00B9237E" w:rsidP="00B9237E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  <w:lang w:val="uk-UA"/>
        </w:rPr>
      </w:pPr>
    </w:p>
    <w:p w:rsidR="00B9237E" w:rsidRPr="00C3198F" w:rsidRDefault="00B9237E" w:rsidP="00EB0004">
      <w:pPr>
        <w:rPr>
          <w:lang w:val="uk-UA"/>
        </w:rPr>
      </w:pPr>
    </w:p>
    <w:p w:rsidR="00297111" w:rsidRPr="00EB0004" w:rsidRDefault="00297111">
      <w:pPr>
        <w:rPr>
          <w:lang w:val="uk-UA"/>
        </w:rPr>
      </w:pPr>
    </w:p>
    <w:sectPr w:rsidR="00297111" w:rsidRPr="00EB00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D8"/>
    <w:multiLevelType w:val="hybridMultilevel"/>
    <w:tmpl w:val="A2705078"/>
    <w:lvl w:ilvl="0" w:tplc="7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C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0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D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E7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4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A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55A52"/>
    <w:multiLevelType w:val="hybridMultilevel"/>
    <w:tmpl w:val="6E6C8D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2C0070"/>
    <w:multiLevelType w:val="hybridMultilevel"/>
    <w:tmpl w:val="D94A8BC4"/>
    <w:lvl w:ilvl="0" w:tplc="7B04C1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FAFE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323A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8A5B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B50CF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1A04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7ADF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32EF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F14EF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56F7"/>
    <w:multiLevelType w:val="hybridMultilevel"/>
    <w:tmpl w:val="0CBABFF8"/>
    <w:lvl w:ilvl="0" w:tplc="23942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A7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E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6D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C0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A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1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637F6D"/>
    <w:multiLevelType w:val="hybridMultilevel"/>
    <w:tmpl w:val="8BC4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6A96"/>
    <w:multiLevelType w:val="hybridMultilevel"/>
    <w:tmpl w:val="8CAE7C78"/>
    <w:lvl w:ilvl="0" w:tplc="A5820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27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02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AE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0E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9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D5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0E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08F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421F"/>
    <w:multiLevelType w:val="hybridMultilevel"/>
    <w:tmpl w:val="A5F2C82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5116CA"/>
    <w:multiLevelType w:val="hybridMultilevel"/>
    <w:tmpl w:val="EDFA519E"/>
    <w:lvl w:ilvl="0" w:tplc="92C2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4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A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8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0F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E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A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25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6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BA22DD"/>
    <w:multiLevelType w:val="hybridMultilevel"/>
    <w:tmpl w:val="61C0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1F4"/>
    <w:multiLevelType w:val="hybridMultilevel"/>
    <w:tmpl w:val="70701576"/>
    <w:lvl w:ilvl="0" w:tplc="D084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05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01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7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8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4D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02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AE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5A4330"/>
    <w:multiLevelType w:val="hybridMultilevel"/>
    <w:tmpl w:val="ADEA5F44"/>
    <w:lvl w:ilvl="0" w:tplc="0E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28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0D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2E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A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2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6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F4598F"/>
    <w:multiLevelType w:val="hybridMultilevel"/>
    <w:tmpl w:val="F8D47022"/>
    <w:lvl w:ilvl="0" w:tplc="5846E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0D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C8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C4B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B0F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ECD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21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42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6F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E7"/>
    <w:rsid w:val="00297111"/>
    <w:rsid w:val="0082013E"/>
    <w:rsid w:val="009016E7"/>
    <w:rsid w:val="00B9237E"/>
    <w:rsid w:val="00BF4CEF"/>
    <w:rsid w:val="00EB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8BAC"/>
  <w15:chartTrackingRefBased/>
  <w15:docId w15:val="{2E0B11F2-8E2E-43C6-8A65-EDBC5D59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8340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2024-04-30T09:31:00Z</dcterms:created>
  <dcterms:modified xsi:type="dcterms:W3CDTF">2024-04-30T09:41:00Z</dcterms:modified>
</cp:coreProperties>
</file>