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F" w:rsidRPr="006100F7" w:rsidRDefault="00B6780F" w:rsidP="006100F7">
      <w:pPr>
        <w:shd w:val="clear" w:color="auto" w:fill="FFFFFF"/>
        <w:spacing w:after="0" w:line="240" w:lineRule="auto"/>
        <w:ind w:firstLine="567"/>
        <w:jc w:val="center"/>
        <w:rPr>
          <w:rFonts w:ascii="Times New Roman" w:eastAsia="Times New Roman" w:hAnsi="Times New Roman" w:cs="Times New Roman"/>
          <w:b/>
          <w:sz w:val="24"/>
          <w:szCs w:val="24"/>
          <w:lang w:eastAsia="ru-RU"/>
          <w14:ligatures w14:val="none"/>
        </w:rPr>
      </w:pPr>
      <w:r w:rsidRPr="006100F7">
        <w:rPr>
          <w:rFonts w:ascii="Times New Roman" w:eastAsia="Times New Roman" w:hAnsi="Times New Roman" w:cs="Times New Roman"/>
          <w:b/>
          <w:sz w:val="24"/>
          <w:szCs w:val="24"/>
          <w:lang w:eastAsia="ru-RU"/>
          <w14:ligatures w14:val="none"/>
        </w:rPr>
        <w:t>Лекція № 9:</w:t>
      </w:r>
    </w:p>
    <w:p w:rsidR="00B6780F" w:rsidRPr="006100F7" w:rsidRDefault="00B6780F" w:rsidP="006100F7">
      <w:pPr>
        <w:autoSpaceDE w:val="0"/>
        <w:autoSpaceDN w:val="0"/>
        <w:adjustRightInd w:val="0"/>
        <w:spacing w:after="0" w:line="240" w:lineRule="auto"/>
        <w:ind w:firstLine="567"/>
        <w:jc w:val="center"/>
        <w:rPr>
          <w:rFonts w:ascii="Times New Roman" w:eastAsiaTheme="minorEastAsia" w:hAnsi="Times New Roman" w:cs="Times New Roman"/>
          <w:b/>
          <w:bCs/>
          <w:iCs/>
          <w:kern w:val="24"/>
          <w:sz w:val="24"/>
          <w:szCs w:val="24"/>
          <w14:ligatures w14:val="none"/>
        </w:rPr>
      </w:pPr>
      <w:bookmarkStart w:id="0" w:name="_GoBack"/>
      <w:r w:rsidRPr="006100F7">
        <w:rPr>
          <w:rFonts w:ascii="Times New Roman" w:eastAsiaTheme="minorEastAsia" w:hAnsi="Times New Roman" w:cs="Times New Roman"/>
          <w:b/>
          <w:bCs/>
          <w:iCs/>
          <w:kern w:val="24"/>
          <w:sz w:val="24"/>
          <w:szCs w:val="24"/>
          <w14:ligatures w14:val="none"/>
        </w:rPr>
        <w:t>Військово-політичні блоки Тихоокеанського регіону</w:t>
      </w:r>
    </w:p>
    <w:bookmarkEnd w:id="0"/>
    <w:p w:rsidR="00B6780F" w:rsidRPr="006100F7" w:rsidRDefault="00B6780F" w:rsidP="006100F7">
      <w:pPr>
        <w:autoSpaceDE w:val="0"/>
        <w:autoSpaceDN w:val="0"/>
        <w:adjustRightInd w:val="0"/>
        <w:spacing w:after="0" w:line="240" w:lineRule="auto"/>
        <w:ind w:firstLine="567"/>
        <w:jc w:val="both"/>
        <w:rPr>
          <w:rFonts w:ascii="Times New Roman" w:eastAsiaTheme="minorEastAsia" w:hAnsi="Times New Roman" w:cs="Times New Roman"/>
          <w:bCs/>
          <w:iCs/>
          <w:kern w:val="24"/>
          <w:sz w:val="24"/>
          <w:szCs w:val="24"/>
          <w14:ligatures w14:val="none"/>
        </w:rPr>
      </w:pPr>
    </w:p>
    <w:p w:rsidR="00244ADA" w:rsidRPr="006100F7" w:rsidRDefault="00244ADA" w:rsidP="006100F7">
      <w:pPr>
        <w:pStyle w:val="a4"/>
        <w:numPr>
          <w:ilvl w:val="0"/>
          <w:numId w:val="4"/>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6100F7">
        <w:rPr>
          <w:rFonts w:ascii="Times New Roman" w:eastAsiaTheme="minorEastAsia" w:hAnsi="Times New Roman" w:cs="Times New Roman"/>
          <w:bCs/>
          <w:iCs/>
          <w:kern w:val="24"/>
          <w:sz w:val="24"/>
          <w:szCs w:val="24"/>
          <w14:ligatures w14:val="none"/>
        </w:rPr>
        <w:t>АНЗЮС або «Тихоокеанський пакт безпеки» 1952 р.</w:t>
      </w:r>
    </w:p>
    <w:p w:rsidR="00244ADA" w:rsidRPr="006100F7" w:rsidRDefault="00244ADA" w:rsidP="006100F7">
      <w:pPr>
        <w:pStyle w:val="a4"/>
        <w:numPr>
          <w:ilvl w:val="0"/>
          <w:numId w:val="4"/>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6100F7">
        <w:rPr>
          <w:rFonts w:ascii="Times New Roman" w:eastAsiaTheme="minorEastAsia" w:hAnsi="Times New Roman" w:cs="Times New Roman"/>
          <w:bCs/>
          <w:iCs/>
          <w:kern w:val="24"/>
          <w:sz w:val="24"/>
          <w:szCs w:val="24"/>
          <w14:ligatures w14:val="none"/>
        </w:rPr>
        <w:t>СЕАТО або Манільський пакт.</w:t>
      </w:r>
    </w:p>
    <w:p w:rsidR="00244ADA" w:rsidRPr="006100F7" w:rsidRDefault="00244ADA" w:rsidP="006100F7">
      <w:pPr>
        <w:pStyle w:val="a4"/>
        <w:numPr>
          <w:ilvl w:val="0"/>
          <w:numId w:val="4"/>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6100F7">
        <w:rPr>
          <w:rFonts w:ascii="Times New Roman" w:eastAsiaTheme="minorEastAsia" w:hAnsi="Times New Roman" w:cs="Times New Roman"/>
          <w:bCs/>
          <w:iCs/>
          <w:kern w:val="24"/>
          <w:sz w:val="24"/>
          <w:szCs w:val="24"/>
          <w14:ligatures w14:val="none"/>
        </w:rPr>
        <w:t>АНЗЮК.</w:t>
      </w:r>
    </w:p>
    <w:p w:rsidR="00244ADA" w:rsidRPr="006100F7" w:rsidRDefault="00244ADA" w:rsidP="006100F7">
      <w:pPr>
        <w:pStyle w:val="a4"/>
        <w:numPr>
          <w:ilvl w:val="0"/>
          <w:numId w:val="4"/>
        </w:numPr>
        <w:autoSpaceDE w:val="0"/>
        <w:autoSpaceDN w:val="0"/>
        <w:adjustRightInd w:val="0"/>
        <w:spacing w:after="0" w:line="240" w:lineRule="auto"/>
        <w:ind w:left="0" w:firstLine="284"/>
        <w:jc w:val="both"/>
        <w:rPr>
          <w:rFonts w:ascii="Times New Roman" w:eastAsiaTheme="minorEastAsia" w:hAnsi="Times New Roman" w:cs="Times New Roman"/>
          <w:bCs/>
          <w:iCs/>
          <w:kern w:val="24"/>
          <w:sz w:val="24"/>
          <w:szCs w:val="24"/>
          <w14:ligatures w14:val="none"/>
        </w:rPr>
      </w:pPr>
      <w:r w:rsidRPr="006100F7">
        <w:rPr>
          <w:rFonts w:ascii="Times New Roman" w:eastAsiaTheme="minorEastAsia" w:hAnsi="Times New Roman" w:cs="Times New Roman"/>
          <w:bCs/>
          <w:iCs/>
          <w:kern w:val="24"/>
          <w:sz w:val="24"/>
          <w:szCs w:val="24"/>
          <w14:ligatures w14:val="none"/>
        </w:rPr>
        <w:t>Оборонна угода п’яти держав, FPDA, 1967 р.</w:t>
      </w:r>
    </w:p>
    <w:p w:rsidR="00B6780F" w:rsidRPr="006100F7" w:rsidRDefault="00B6780F" w:rsidP="006100F7">
      <w:pPr>
        <w:autoSpaceDE w:val="0"/>
        <w:autoSpaceDN w:val="0"/>
        <w:adjustRightInd w:val="0"/>
        <w:spacing w:after="0" w:line="240" w:lineRule="auto"/>
        <w:rPr>
          <w:rFonts w:ascii="Times New Roman" w:eastAsia="Times New Roman" w:hAnsi="Times New Roman" w:cs="Times New Roman"/>
          <w:sz w:val="24"/>
          <w:szCs w:val="24"/>
          <w:lang w:eastAsia="ru-RU"/>
          <w14:ligatures w14:val="none"/>
        </w:rPr>
      </w:pPr>
    </w:p>
    <w:p w:rsidR="00B6780F" w:rsidRPr="006100F7" w:rsidRDefault="00B6780F" w:rsidP="006100F7">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6100F7">
        <w:rPr>
          <w:rFonts w:ascii="Times New Roman" w:eastAsia="Times New Roman" w:hAnsi="Times New Roman" w:cs="Times New Roman"/>
          <w:b/>
          <w:sz w:val="24"/>
          <w:szCs w:val="24"/>
          <w:lang w:eastAsia="ru-RU"/>
          <w14:ligatures w14:val="none"/>
        </w:rPr>
        <w:t>Література</w:t>
      </w:r>
    </w:p>
    <w:p w:rsidR="00B6780F" w:rsidRPr="006100F7" w:rsidRDefault="00B6780F" w:rsidP="006100F7">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6100F7">
        <w:rPr>
          <w:rFonts w:ascii="Times New Roman" w:eastAsia="Times New Roman" w:hAnsi="Times New Roman" w:cs="Times New Roman"/>
          <w:b/>
          <w:sz w:val="24"/>
          <w:szCs w:val="24"/>
          <w:lang w:eastAsia="ru-RU"/>
          <w14:ligatures w14:val="none"/>
        </w:rPr>
        <w:t>Основна:</w:t>
      </w:r>
    </w:p>
    <w:p w:rsidR="00B6780F" w:rsidRPr="006100F7" w:rsidRDefault="00B6780F" w:rsidP="006100F7">
      <w:pPr>
        <w:numPr>
          <w:ilvl w:val="0"/>
          <w:numId w:val="1"/>
        </w:numPr>
        <w:spacing w:after="0" w:line="240" w:lineRule="auto"/>
        <w:ind w:left="0"/>
        <w:contextualSpacing/>
        <w:jc w:val="both"/>
        <w:rPr>
          <w:rFonts w:ascii="Times New Roman" w:hAnsi="Times New Roman" w:cs="Times New Roman"/>
          <w:sz w:val="24"/>
          <w:szCs w:val="24"/>
          <w:shd w:val="clear" w:color="auto" w:fill="FFFFFF"/>
          <w14:ligatures w14:val="none"/>
        </w:rPr>
      </w:pPr>
      <w:r w:rsidRPr="006100F7">
        <w:rPr>
          <w:rFonts w:ascii="Times New Roman" w:hAnsi="Times New Roman" w:cs="Times New Roman"/>
          <w:sz w:val="24"/>
          <w:szCs w:val="24"/>
          <w:shd w:val="clear" w:color="auto" w:fill="FFFFFF"/>
          <w14:ligatures w14:val="none"/>
        </w:rPr>
        <w:t>Болсуновський, Л. І. Воєнна історія: в 2 ч. / Л. І. Болсуновський. – Одеса : МО України, Військова академія, 2012.</w:t>
      </w:r>
    </w:p>
    <w:p w:rsidR="00B6780F" w:rsidRPr="006100F7" w:rsidRDefault="00B6780F" w:rsidP="006100F7">
      <w:pPr>
        <w:numPr>
          <w:ilvl w:val="0"/>
          <w:numId w:val="1"/>
        </w:numPr>
        <w:spacing w:after="0" w:line="240" w:lineRule="auto"/>
        <w:ind w:left="0"/>
        <w:contextualSpacing/>
        <w:jc w:val="both"/>
        <w:rPr>
          <w:rFonts w:ascii="Times New Roman" w:hAnsi="Times New Roman" w:cs="Times New Roman"/>
          <w:sz w:val="24"/>
          <w:szCs w:val="24"/>
          <w:shd w:val="clear" w:color="auto" w:fill="FFFFFF"/>
          <w14:ligatures w14:val="none"/>
        </w:rPr>
      </w:pPr>
      <w:r w:rsidRPr="006100F7">
        <w:rPr>
          <w:rFonts w:ascii="Times New Roman" w:hAnsi="Times New Roman" w:cs="Times New Roman"/>
          <w:sz w:val="24"/>
          <w:szCs w:val="24"/>
          <w:shd w:val="clear" w:color="auto" w:fill="FFFFFF"/>
          <w14:ligatures w14:val="none"/>
        </w:rPr>
        <w:t>Войтович Л. Історія війн і військового мистецтва. Від зачатків військової організації до професійних найманих армій (бл. 3060 р. до Христа - початок XVI ст.): в 3-х томах. Т. 1 / Леонтій Войтович, Юрій Овсінський. – Харків : Фоліо, 2017. – 894 с. : іл.</w:t>
      </w:r>
    </w:p>
    <w:p w:rsidR="00B6780F" w:rsidRPr="006100F7" w:rsidRDefault="00B6780F" w:rsidP="006100F7">
      <w:pPr>
        <w:numPr>
          <w:ilvl w:val="0"/>
          <w:numId w:val="1"/>
        </w:numPr>
        <w:spacing w:after="0" w:line="240" w:lineRule="auto"/>
        <w:ind w:left="0"/>
        <w:contextualSpacing/>
        <w:jc w:val="both"/>
        <w:rPr>
          <w:rFonts w:ascii="Times New Roman" w:hAnsi="Times New Roman" w:cs="Times New Roman"/>
          <w:sz w:val="24"/>
          <w:szCs w:val="24"/>
          <w:shd w:val="clear" w:color="auto" w:fill="FFFFFF"/>
          <w14:ligatures w14:val="none"/>
        </w:rPr>
      </w:pPr>
      <w:r w:rsidRPr="006100F7">
        <w:rPr>
          <w:rFonts w:ascii="Times New Roman" w:hAnsi="Times New Roman" w:cs="Times New Roman"/>
          <w:sz w:val="24"/>
          <w:szCs w:val="24"/>
          <w:shd w:val="clear" w:color="auto" w:fill="FFFFFF"/>
          <w14:ligatures w14:val="none"/>
        </w:rPr>
        <w:t>Войтович Л. Історія війн і військового мистецтва. Від професійних найманих армій до масових армій (початок ХVІ – початок ХХ ст.): в 3-х томах. Т. 2 / Леонтій Войтович, Юрій Овсінський. – Харків : Фоліо, 2017. – 894 с. : іл.</w:t>
      </w:r>
    </w:p>
    <w:p w:rsidR="00B6780F" w:rsidRPr="006100F7" w:rsidRDefault="00B6780F" w:rsidP="006100F7">
      <w:pPr>
        <w:numPr>
          <w:ilvl w:val="0"/>
          <w:numId w:val="1"/>
        </w:numPr>
        <w:spacing w:after="0" w:line="240" w:lineRule="auto"/>
        <w:ind w:left="0"/>
        <w:contextualSpacing/>
        <w:jc w:val="both"/>
        <w:rPr>
          <w:rFonts w:ascii="Times New Roman" w:hAnsi="Times New Roman" w:cs="Times New Roman"/>
          <w:sz w:val="24"/>
          <w:szCs w:val="24"/>
          <w:shd w:val="clear" w:color="auto" w:fill="FFFFFF"/>
          <w14:ligatures w14:val="none"/>
        </w:rPr>
      </w:pPr>
      <w:r w:rsidRPr="006100F7">
        <w:rPr>
          <w:rFonts w:ascii="Times New Roman" w:hAnsi="Times New Roman" w:cs="Times New Roman"/>
          <w:sz w:val="24"/>
          <w:szCs w:val="24"/>
          <w:shd w:val="clear" w:color="auto" w:fill="FFFFFF"/>
          <w14:ligatures w14:val="none"/>
        </w:rPr>
        <w:t>Войтович Л. Історія війн і військового мистецтва. Від масових армій до відродження професійних армій (ХХ – початок ХХІ ст.): в 3-х томах. Т. 3 / Леонтій Войтович, Юрій Овсінський. – Харків : Фоліо, 2019. – 784 с. : іл.</w:t>
      </w:r>
    </w:p>
    <w:p w:rsidR="00B6780F" w:rsidRPr="006100F7" w:rsidRDefault="00B6780F" w:rsidP="006100F7">
      <w:pPr>
        <w:numPr>
          <w:ilvl w:val="0"/>
          <w:numId w:val="1"/>
        </w:numPr>
        <w:spacing w:after="0" w:line="240" w:lineRule="auto"/>
        <w:ind w:left="0"/>
        <w:contextualSpacing/>
        <w:jc w:val="both"/>
        <w:rPr>
          <w:rFonts w:ascii="Times New Roman" w:hAnsi="Times New Roman" w:cs="Times New Roman"/>
          <w:sz w:val="24"/>
          <w:szCs w:val="24"/>
          <w:shd w:val="clear" w:color="auto" w:fill="FFFFFF"/>
          <w14:ligatures w14:val="none"/>
        </w:rPr>
      </w:pPr>
      <w:r w:rsidRPr="006100F7">
        <w:rPr>
          <w:rFonts w:ascii="Times New Roman" w:hAnsi="Times New Roman" w:cs="Times New Roman"/>
          <w:sz w:val="24"/>
          <w:szCs w:val="24"/>
          <w:shd w:val="clear" w:color="auto" w:fill="FFFFFF"/>
          <w14:ligatures w14:val="none"/>
        </w:rPr>
        <w:t>Історія українського війська / М. Відейко, А. Галушка, В. Лободаєв, М. Майоров, Я. Примаченко, А. Руккас, Є. Синиця, О. Сокирко, А. Харук, Б. Черкас; Під заг. ред. В. Павлова. Громадський просвітницький проект «LIKBE3. Історичний фронт». ‒ Х., 2016. ‒ 416 с.</w:t>
      </w:r>
    </w:p>
    <w:p w:rsidR="00B6780F" w:rsidRPr="006100F7" w:rsidRDefault="00B6780F" w:rsidP="006100F7">
      <w:pPr>
        <w:numPr>
          <w:ilvl w:val="0"/>
          <w:numId w:val="1"/>
        </w:numPr>
        <w:spacing w:after="0" w:line="240" w:lineRule="auto"/>
        <w:ind w:left="0"/>
        <w:contextualSpacing/>
        <w:jc w:val="both"/>
        <w:rPr>
          <w:rFonts w:ascii="Times New Roman" w:hAnsi="Times New Roman" w:cs="Times New Roman"/>
          <w:sz w:val="24"/>
          <w:szCs w:val="24"/>
          <w:shd w:val="clear" w:color="auto" w:fill="FFFFFF"/>
          <w14:ligatures w14:val="none"/>
        </w:rPr>
      </w:pPr>
      <w:r w:rsidRPr="006100F7">
        <w:rPr>
          <w:rFonts w:ascii="Times New Roman" w:hAnsi="Times New Roman" w:cs="Times New Roman"/>
          <w:sz w:val="24"/>
          <w:szCs w:val="24"/>
          <w:shd w:val="clear" w:color="auto" w:fill="FFFFFF"/>
          <w14:ligatures w14:val="none"/>
        </w:rPr>
        <w:t xml:space="preserve">Martel Gordon. Twentieth-century war and conflict: a concise encyclopedia / Gordon Martel. Chichester, England: Wiley Blackwell, 2015. – 436 с.  </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p>
    <w:p w:rsidR="00B6780F" w:rsidRPr="006100F7" w:rsidRDefault="00B6780F" w:rsidP="006100F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b/>
          <w:sz w:val="24"/>
          <w:szCs w:val="24"/>
          <w:lang w:eastAsia="ru-RU"/>
          <w14:ligatures w14:val="none"/>
        </w:rPr>
        <w:t>Допоміжна</w:t>
      </w:r>
      <w:r w:rsidRPr="006100F7">
        <w:rPr>
          <w:rFonts w:ascii="Times New Roman" w:eastAsia="Times New Roman" w:hAnsi="Times New Roman" w:cs="Times New Roman"/>
          <w:sz w:val="24"/>
          <w:szCs w:val="24"/>
          <w14:ligatures w14:val="none"/>
        </w:rPr>
        <w:t>:</w:t>
      </w:r>
    </w:p>
    <w:p w:rsidR="00B6780F" w:rsidRPr="006100F7" w:rsidRDefault="00B6780F" w:rsidP="006100F7">
      <w:pPr>
        <w:widowControl w:val="0"/>
        <w:autoSpaceDE w:val="0"/>
        <w:autoSpaceDN w:val="0"/>
        <w:adjustRightInd w:val="0"/>
        <w:spacing w:after="0" w:line="240" w:lineRule="auto"/>
        <w:ind w:firstLine="567"/>
        <w:contextualSpacing/>
        <w:jc w:val="both"/>
        <w:rPr>
          <w:rFonts w:ascii="Times New Roman" w:hAnsi="Times New Roman" w:cs="Times New Roman"/>
          <w:iCs/>
          <w:sz w:val="24"/>
          <w:szCs w:val="24"/>
          <w:shd w:val="clear" w:color="auto" w:fill="FFFFFF"/>
          <w14:ligatures w14:val="none"/>
        </w:rPr>
      </w:pPr>
      <w:r w:rsidRPr="006100F7">
        <w:rPr>
          <w:rFonts w:ascii="Times New Roman" w:hAnsi="Times New Roman" w:cs="Times New Roman"/>
          <w:iCs/>
          <w:sz w:val="24"/>
          <w:szCs w:val="24"/>
          <w:shd w:val="clear" w:color="auto" w:fill="FFFFFF"/>
          <w14:ligatures w14:val="none"/>
        </w:rPr>
        <w:t>1. Україна в Другій світовій війні: погляд з ХХІ ст. У 2 кн. : історичні нариси. Кн.1 / [А.Айсфельд, І. Вєтров, Т. Вінцковський та ін.]; редкол.: В. А. Смолій (голова колегії) та ін. — К. : Наукова думка, 2011. — 731 с.</w:t>
      </w:r>
    </w:p>
    <w:p w:rsidR="00B6780F" w:rsidRPr="006100F7" w:rsidRDefault="00B6780F" w:rsidP="006100F7">
      <w:pPr>
        <w:widowControl w:val="0"/>
        <w:autoSpaceDE w:val="0"/>
        <w:autoSpaceDN w:val="0"/>
        <w:adjustRightInd w:val="0"/>
        <w:spacing w:after="0" w:line="240" w:lineRule="auto"/>
        <w:ind w:firstLine="567"/>
        <w:contextualSpacing/>
        <w:jc w:val="both"/>
        <w:rPr>
          <w:rFonts w:ascii="Times New Roman" w:hAnsi="Times New Roman" w:cs="Times New Roman"/>
          <w:iCs/>
          <w:sz w:val="24"/>
          <w:szCs w:val="24"/>
          <w:shd w:val="clear" w:color="auto" w:fill="FFFFFF"/>
          <w14:ligatures w14:val="none"/>
        </w:rPr>
      </w:pPr>
      <w:r w:rsidRPr="006100F7">
        <w:rPr>
          <w:rFonts w:ascii="Times New Roman" w:hAnsi="Times New Roman" w:cs="Times New Roman"/>
          <w:iCs/>
          <w:sz w:val="24"/>
          <w:szCs w:val="24"/>
          <w:shd w:val="clear" w:color="auto" w:fill="FFFFFF"/>
          <w14:ligatures w14:val="none"/>
        </w:rPr>
        <w:t>2. Черчілль В. Спогади про Другу світову війну. Т. 1 / В. Черчілль ; з англ. пер. П. Таращук. — Київ: Вид-во Жупанського, 2018. — 496 с.</w:t>
      </w:r>
    </w:p>
    <w:p w:rsidR="00B6780F" w:rsidRPr="006100F7" w:rsidRDefault="00B6780F" w:rsidP="006100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14:ligatures w14:val="none"/>
        </w:rPr>
      </w:pPr>
    </w:p>
    <w:p w:rsidR="00B6780F" w:rsidRPr="006100F7" w:rsidRDefault="00B6780F" w:rsidP="006100F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6100F7">
        <w:rPr>
          <w:rFonts w:ascii="Times New Roman" w:eastAsia="Times New Roman" w:hAnsi="Times New Roman" w:cs="Times New Roman"/>
          <w:b/>
          <w:sz w:val="24"/>
          <w:szCs w:val="24"/>
          <w:lang w:eastAsia="ru-RU"/>
          <w14:ligatures w14:val="none"/>
        </w:rPr>
        <w:t>Зміст лекції</w:t>
      </w:r>
    </w:p>
    <w:p w:rsidR="00B6780F" w:rsidRPr="006100F7" w:rsidRDefault="00B6780F" w:rsidP="006100F7">
      <w:pPr>
        <w:shd w:val="clear" w:color="auto" w:fill="FFFFFF"/>
        <w:spacing w:after="0" w:line="240" w:lineRule="auto"/>
        <w:jc w:val="both"/>
        <w:rPr>
          <w:rFonts w:ascii="Times New Roman" w:eastAsia="Times New Roman" w:hAnsi="Times New Roman" w:cs="Times New Roman"/>
          <w:sz w:val="24"/>
          <w:szCs w:val="24"/>
          <w:lang w:eastAsia="uk-UA"/>
        </w:rPr>
      </w:pPr>
    </w:p>
    <w:p w:rsidR="00B6780F" w:rsidRPr="0081546E" w:rsidRDefault="00244ADA" w:rsidP="0081546E">
      <w:pPr>
        <w:autoSpaceDE w:val="0"/>
        <w:autoSpaceDN w:val="0"/>
        <w:adjustRightInd w:val="0"/>
        <w:spacing w:after="0" w:line="240" w:lineRule="auto"/>
        <w:ind w:firstLine="567"/>
        <w:jc w:val="both"/>
        <w:rPr>
          <w:rFonts w:ascii="Times New Roman" w:eastAsiaTheme="minorEastAsia" w:hAnsi="Times New Roman" w:cs="Times New Roman"/>
          <w:b/>
          <w:bCs/>
          <w:i/>
          <w:iCs/>
          <w:kern w:val="24"/>
          <w:sz w:val="24"/>
          <w:szCs w:val="24"/>
          <w14:ligatures w14:val="none"/>
        </w:rPr>
      </w:pPr>
      <w:r w:rsidRPr="006100F7">
        <w:rPr>
          <w:rFonts w:ascii="Times New Roman" w:eastAsiaTheme="minorEastAsia" w:hAnsi="Times New Roman" w:cs="Times New Roman"/>
          <w:b/>
          <w:bCs/>
          <w:i/>
          <w:iCs/>
          <w:kern w:val="24"/>
          <w:sz w:val="24"/>
          <w:szCs w:val="24"/>
          <w14:ligatures w14:val="none"/>
        </w:rPr>
        <w:t>1. АНЗЮС або «Тихоокеанський пакт безпеки» 1952 р.</w:t>
      </w:r>
    </w:p>
    <w:p w:rsidR="00B6780F" w:rsidRPr="006100F7" w:rsidRDefault="00DE184D" w:rsidP="006100F7">
      <w:pPr>
        <w:shd w:val="clear" w:color="auto" w:fill="FFFFFF"/>
        <w:spacing w:after="0" w:line="240" w:lineRule="auto"/>
        <w:ind w:firstLine="567"/>
        <w:jc w:val="both"/>
        <w:rPr>
          <w:rFonts w:ascii="Times New Roman" w:hAnsi="Times New Roman" w:cs="Times New Roman"/>
          <w:sz w:val="24"/>
          <w:szCs w:val="24"/>
          <w:shd w:val="clear" w:color="auto" w:fill="FFFFFF"/>
        </w:rPr>
      </w:pPr>
      <w:r w:rsidRPr="006100F7">
        <w:rPr>
          <w:rFonts w:ascii="Times New Roman" w:hAnsi="Times New Roman" w:cs="Times New Roman"/>
          <w:b/>
          <w:bCs/>
          <w:sz w:val="24"/>
          <w:szCs w:val="24"/>
          <w:shd w:val="clear" w:color="auto" w:fill="FFFFFF"/>
        </w:rPr>
        <w:t>А</w:t>
      </w:r>
      <w:r w:rsidR="00B6780F" w:rsidRPr="006100F7">
        <w:rPr>
          <w:rFonts w:ascii="Times New Roman" w:hAnsi="Times New Roman" w:cs="Times New Roman"/>
          <w:b/>
          <w:bCs/>
          <w:sz w:val="24"/>
          <w:szCs w:val="24"/>
          <w:shd w:val="clear" w:color="auto" w:fill="FFFFFF"/>
        </w:rPr>
        <w:t>НЗЮС</w:t>
      </w:r>
      <w:r w:rsidR="00B6780F" w:rsidRPr="006100F7">
        <w:rPr>
          <w:rFonts w:ascii="Times New Roman" w:hAnsi="Times New Roman" w:cs="Times New Roman"/>
          <w:sz w:val="24"/>
          <w:szCs w:val="24"/>
          <w:shd w:val="clear" w:color="auto" w:fill="FFFFFF"/>
        </w:rPr>
        <w:t> (ANZUS; за першими літерами англійських назв держав-учасниць: Australia, New Zealand, United States), Тихоокеанський пакт безпеки ― військово-політичний союз Австралії, Нової Зеландії та США. Утворений на підставі договору, укладеного у м. Сан-Франциско (США) 01.09.1951 (набув чинності 29.04.1952). Згодом додатково були підписані окремі двосторонні договори про військову співпрацю між державами-учасницями.</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Підписання пакту АНЗЮС ініціювали Австралія та Нова Зеландія. Ці країни Британської Співдружності під час Другої світової війни зазнали агресії з боку Японії та мали сумніви в майбутньому роззброєнні останньої. Тому 1951</w:t>
      </w:r>
      <w:r w:rsidR="00244ADA" w:rsidRPr="006100F7">
        <w:rPr>
          <w:rFonts w:ascii="Times New Roman" w:eastAsia="Times New Roman" w:hAnsi="Times New Roman" w:cs="Times New Roman"/>
          <w:sz w:val="24"/>
          <w:szCs w:val="24"/>
          <w:lang w:eastAsia="uk-UA"/>
        </w:rPr>
        <w:t xml:space="preserve"> р.</w:t>
      </w:r>
      <w:r w:rsidRPr="006100F7">
        <w:rPr>
          <w:rFonts w:ascii="Times New Roman" w:eastAsia="Times New Roman" w:hAnsi="Times New Roman" w:cs="Times New Roman"/>
          <w:sz w:val="24"/>
          <w:szCs w:val="24"/>
          <w:lang w:eastAsia="uk-UA"/>
        </w:rPr>
        <w:t xml:space="preserve"> перед підписанням мирного договору з Японією обидві держави звернулися до США з проханням надати їм гарантії безпеки. Для США АНЗЮС став складником системи безпеки в Тихому океані, що передбачала також Договір про безпеку, укладений з Японією 08.09.1951. Попри утворення (1954–1977) Організації договору Південно-Східної Азії (СЕАТО) пакт АНЗЮС не втратив свого значення.</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lastRenderedPageBreak/>
        <w:t xml:space="preserve">1985 </w:t>
      </w:r>
      <w:r w:rsidR="00244ADA" w:rsidRPr="006100F7">
        <w:rPr>
          <w:rFonts w:ascii="Times New Roman" w:eastAsia="Times New Roman" w:hAnsi="Times New Roman" w:cs="Times New Roman"/>
          <w:sz w:val="24"/>
          <w:szCs w:val="24"/>
          <w:lang w:eastAsia="uk-UA"/>
        </w:rPr>
        <w:t xml:space="preserve">р. </w:t>
      </w:r>
      <w:r w:rsidRPr="006100F7">
        <w:rPr>
          <w:rFonts w:ascii="Times New Roman" w:eastAsia="Times New Roman" w:hAnsi="Times New Roman" w:cs="Times New Roman"/>
          <w:sz w:val="24"/>
          <w:szCs w:val="24"/>
          <w:lang w:eastAsia="uk-UA"/>
        </w:rPr>
        <w:t>в об’єднанні АНЗЮС виникла криза, спричинена ускладненням двосторонніх відносин між США та Новою Зеландією, яка відмовилася допустити у свої порти американські кораблі з ядерною зброєю та атомними силовими установками на борту. США стверджували, що договір передбачає право допуску всіх без винятку кораблів і повітряних суден. Водночас Нова Зеландія дотримувалася позиції, що таке право не передбачено в пакті АНЗЮС у чіткій формі.</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Попри це 06.08.1985 Нова Зеландія та Австралія підписали договір про без’ядерну зону в південній частині Тихого океану. У ст. 5 (2) цього договору зазначено, що кожна зі сторін залишає за собою право вирішувати питання допуску у свої порти й повітряний простір іноземних кораблів або повітряних суден. У результаті 11.08.1986 США заявили, що подібні дії Нової Зеландії не сумісні з пактом АНЗЮС, а тому США призупиняють свої договірні зобов’язання щодо Нової Зеландії доти, доки остання не вживе відповідних заходів. Однак Нова Зеландія продовжує дотримуватись неядерного статусу. Результатом конфлікту стало фактичне розірвання 1987 двосторонньої угоди між США та Новою Зеландією.</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 xml:space="preserve">2007 </w:t>
      </w:r>
      <w:r w:rsidR="00244ADA" w:rsidRPr="006100F7">
        <w:rPr>
          <w:rFonts w:ascii="Times New Roman" w:eastAsia="Times New Roman" w:hAnsi="Times New Roman" w:cs="Times New Roman"/>
          <w:sz w:val="24"/>
          <w:szCs w:val="24"/>
          <w:lang w:eastAsia="uk-UA"/>
        </w:rPr>
        <w:t xml:space="preserve">р. </w:t>
      </w:r>
      <w:r w:rsidRPr="006100F7">
        <w:rPr>
          <w:rFonts w:ascii="Times New Roman" w:eastAsia="Times New Roman" w:hAnsi="Times New Roman" w:cs="Times New Roman"/>
          <w:sz w:val="24"/>
          <w:szCs w:val="24"/>
          <w:lang w:eastAsia="uk-UA"/>
        </w:rPr>
        <w:t xml:space="preserve">Нова Зеландія відновила основні напрямки угоди АНЗЮС. У Веллінгтонській декларації (2010) поновлено «стратегічне партнерство» між Новою Зеландією та США. Наприкінці 2012 </w:t>
      </w:r>
      <w:r w:rsidR="0081546E">
        <w:rPr>
          <w:rFonts w:ascii="Times New Roman" w:eastAsia="Times New Roman" w:hAnsi="Times New Roman" w:cs="Times New Roman"/>
          <w:sz w:val="24"/>
          <w:szCs w:val="24"/>
          <w:lang w:eastAsia="uk-UA"/>
        </w:rPr>
        <w:t xml:space="preserve">р. </w:t>
      </w:r>
      <w:r w:rsidRPr="006100F7">
        <w:rPr>
          <w:rFonts w:ascii="Times New Roman" w:eastAsia="Times New Roman" w:hAnsi="Times New Roman" w:cs="Times New Roman"/>
          <w:sz w:val="24"/>
          <w:szCs w:val="24"/>
          <w:lang w:eastAsia="uk-UA"/>
        </w:rPr>
        <w:t>США скасували заборону на відвідування американських баз військовими кораблями Нової Зеландії, що засвідчило зменшення напруженості між державами.</w:t>
      </w:r>
    </w:p>
    <w:p w:rsidR="00B6780F" w:rsidRPr="006100F7" w:rsidRDefault="00B6780F" w:rsidP="006100F7">
      <w:pPr>
        <w:shd w:val="clear" w:color="auto" w:fill="FFFFFF"/>
        <w:spacing w:after="0" w:line="240" w:lineRule="auto"/>
        <w:ind w:firstLine="567"/>
        <w:jc w:val="center"/>
        <w:rPr>
          <w:rFonts w:ascii="Times New Roman" w:eastAsia="Times New Roman" w:hAnsi="Times New Roman" w:cs="Times New Roman"/>
          <w:b/>
          <w:sz w:val="24"/>
          <w:szCs w:val="24"/>
          <w:lang w:eastAsia="uk-UA"/>
        </w:rPr>
      </w:pPr>
      <w:r w:rsidRPr="006100F7">
        <w:rPr>
          <w:rFonts w:ascii="Times New Roman" w:eastAsia="Times New Roman" w:hAnsi="Times New Roman" w:cs="Times New Roman"/>
          <w:b/>
          <w:sz w:val="24"/>
          <w:szCs w:val="24"/>
          <w:lang w:eastAsia="uk-UA"/>
        </w:rPr>
        <w:t>Основні положення Пакту</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Пакт АНЗЮС складається з преамбули та 11 статей. Його укладено відповідно до Статуту ООН (ст. 51–52). Він є закритим регіональним договором, який не передбачає участі в ньому інших сторін.</w:t>
      </w:r>
    </w:p>
    <w:p w:rsidR="00B6780F" w:rsidRPr="006100F7" w:rsidRDefault="00B6780F" w:rsidP="006100F7">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Мета АНЗЮС:</w:t>
      </w:r>
    </w:p>
    <w:p w:rsidR="00B6780F" w:rsidRPr="006100F7" w:rsidRDefault="00B6780F" w:rsidP="006100F7">
      <w:pPr>
        <w:numPr>
          <w:ilvl w:val="0"/>
          <w:numId w:val="2"/>
        </w:numPr>
        <w:shd w:val="clear" w:color="auto" w:fill="FFFFFF"/>
        <w:tabs>
          <w:tab w:val="clear" w:pos="720"/>
          <w:tab w:val="num" w:pos="284"/>
        </w:tabs>
        <w:spacing w:after="0" w:line="240" w:lineRule="auto"/>
        <w:ind w:left="0" w:firstLine="283"/>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підтриманні миру та безпеки в Тихому океані;</w:t>
      </w:r>
    </w:p>
    <w:p w:rsidR="00B6780F" w:rsidRPr="006100F7" w:rsidRDefault="00B6780F" w:rsidP="006100F7">
      <w:pPr>
        <w:numPr>
          <w:ilvl w:val="0"/>
          <w:numId w:val="2"/>
        </w:numPr>
        <w:shd w:val="clear" w:color="auto" w:fill="FFFFFF"/>
        <w:tabs>
          <w:tab w:val="clear" w:pos="720"/>
          <w:tab w:val="num" w:pos="284"/>
        </w:tabs>
        <w:spacing w:after="0" w:line="240" w:lineRule="auto"/>
        <w:ind w:left="0" w:firstLine="283"/>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надання гарантій взаємодопомоги в разі нападу на одну з держав-членів у Тихоокеанському регіоні;</w:t>
      </w:r>
    </w:p>
    <w:p w:rsidR="00B6780F" w:rsidRPr="006100F7" w:rsidRDefault="00B6780F" w:rsidP="006100F7">
      <w:pPr>
        <w:numPr>
          <w:ilvl w:val="0"/>
          <w:numId w:val="2"/>
        </w:numPr>
        <w:shd w:val="clear" w:color="auto" w:fill="FFFFFF"/>
        <w:tabs>
          <w:tab w:val="clear" w:pos="720"/>
          <w:tab w:val="num" w:pos="284"/>
        </w:tabs>
        <w:spacing w:after="0" w:line="240" w:lineRule="auto"/>
        <w:ind w:left="0" w:firstLine="283"/>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проведення взаємних консультацій у разі виникнення загрози територіальній цілісності, політичній незалежності або безпеці однієї з країн-учасниць;</w:t>
      </w:r>
    </w:p>
    <w:p w:rsidR="00B6780F" w:rsidRPr="006100F7" w:rsidRDefault="00B6780F" w:rsidP="006100F7">
      <w:pPr>
        <w:numPr>
          <w:ilvl w:val="0"/>
          <w:numId w:val="2"/>
        </w:numPr>
        <w:shd w:val="clear" w:color="auto" w:fill="FFFFFF"/>
        <w:tabs>
          <w:tab w:val="clear" w:pos="720"/>
          <w:tab w:val="num" w:pos="284"/>
        </w:tabs>
        <w:spacing w:after="0" w:line="240" w:lineRule="auto"/>
        <w:ind w:left="0" w:firstLine="283"/>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координація діяльності сторін щодо створення системи регіональної безпеки в районі Південно-Східної Азії та басейну Тихого океану.</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Згідно з пактом АНЗЮС, під збройним нападом на територію однієї з держав-учасниць розуміють не лише їхню територію як таку, а й острови в Тихому океані, що перебувають під юрисдикцією останніх, військові кораблі, пасажирські та повітряні судна держав-учасниць у цьому регіоні (ст. 5).</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Пакт АНЗЮС було укладено за аналогією до НАТО в Європі. Водночас обидва договори істотно різняться, насамперед, щодо обсягу взаємних зобов’язань у разі надання допомоги під час збройного нападу (які для АНЗЮС є обмеженішими), а також в організаційній структурі.</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 xml:space="preserve">Відповідно до положень пакту, його дія необмежена в часі, однак кожна держава-учасниця має право вийти з нього, попередивши про це за рік уряд Австралії, що є депозитарієм. Проте жодна зі сторін пакту не вдавалася до кроків, які можна було б тлумачити як вихід з АНЗЮС. Після заяви США 1986 </w:t>
      </w:r>
      <w:r w:rsidR="00244ADA" w:rsidRPr="006100F7">
        <w:rPr>
          <w:rFonts w:ascii="Times New Roman" w:eastAsia="Times New Roman" w:hAnsi="Times New Roman" w:cs="Times New Roman"/>
          <w:sz w:val="24"/>
          <w:szCs w:val="24"/>
          <w:lang w:eastAsia="uk-UA"/>
        </w:rPr>
        <w:t xml:space="preserve">р. </w:t>
      </w:r>
      <w:r w:rsidRPr="006100F7">
        <w:rPr>
          <w:rFonts w:ascii="Times New Roman" w:eastAsia="Times New Roman" w:hAnsi="Times New Roman" w:cs="Times New Roman"/>
          <w:sz w:val="24"/>
          <w:szCs w:val="24"/>
          <w:lang w:eastAsia="uk-UA"/>
        </w:rPr>
        <w:t>пакт АНЗЮС залишився чинним, однак фактично його почали застосовувати лише у двосторонніх відносинах між США й Австралією з одного боку та між Австралією та Новою Зеландією ― з іншого.</w:t>
      </w:r>
    </w:p>
    <w:p w:rsidR="00B6780F" w:rsidRPr="006100F7" w:rsidRDefault="00B6780F" w:rsidP="006100F7">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Структура організації</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У пакті АНЗЮС немає положень щодо утворення постійних органів чи інститутів. Єдиний орган ― Рада АНЗЮС ― наділена консультативними функціями (ст. 7).</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 xml:space="preserve">До 1985 </w:t>
      </w:r>
      <w:r w:rsidR="00244ADA" w:rsidRPr="006100F7">
        <w:rPr>
          <w:rFonts w:ascii="Times New Roman" w:eastAsia="Times New Roman" w:hAnsi="Times New Roman" w:cs="Times New Roman"/>
          <w:sz w:val="24"/>
          <w:szCs w:val="24"/>
          <w:lang w:eastAsia="uk-UA"/>
        </w:rPr>
        <w:t xml:space="preserve">р. </w:t>
      </w:r>
      <w:r w:rsidRPr="006100F7">
        <w:rPr>
          <w:rFonts w:ascii="Times New Roman" w:eastAsia="Times New Roman" w:hAnsi="Times New Roman" w:cs="Times New Roman"/>
          <w:sz w:val="24"/>
          <w:szCs w:val="24"/>
          <w:lang w:eastAsia="uk-UA"/>
        </w:rPr>
        <w:t>засідання Ради відбувалися раз на рік на рівні міністрів закордонних справ (або їхніх заступників) почергово в столицях держав-учасниць.</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lastRenderedPageBreak/>
        <w:t>У межах АНЗЮС діє також військовий комітет, до якого входять представники вищих військових штабів. Комітет розробляє рекомендації для Ради. Пактом не передбачено створення ні штаб-квартири, ні об’єднаних збройних сил АНЗЮС.</w:t>
      </w:r>
    </w:p>
    <w:p w:rsidR="00B6780F" w:rsidRPr="006100F7" w:rsidRDefault="00B6780F" w:rsidP="006100F7">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Діяльність</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Положення пакту АНЗЮС були застосовані на практиці після терористичних атак у США 11.09.2001. Так, Австралія підтвердила свої зобов’язання за ст. 4 Пакту, висловивши США свою солідарність і підтримку. Зокрема, австралійський уряд заявив, що «ст. 4 Пакту АНЗЮС може застосовуватися у разі терористичних атак щодо США, оскільки вони впевнені, що такі акти були сплановані за їхніми межами». Австралія стала однією з перших країн, які приєдналися до операції США «Незламна свобода» та надала необхідну військову допомогу під час бойових дій в Афганістані та Іраку. Австралія поінформувала Раду Безпеки ООН про те, що вона вжила необхідних заходів відповідно до ст. 51 Статуту ООН для підтвердження права на колективну самооборону (23.11.2001).</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Нова Зеландія також підтримала США після згаданих терористичних атак, узявши участь в операції в Афганістані. Австралія та США постійно проводять спільні військові навчання.</w:t>
      </w:r>
    </w:p>
    <w:p w:rsidR="00B6780F" w:rsidRPr="006100F7" w:rsidRDefault="00B6780F" w:rsidP="006100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100F7">
        <w:rPr>
          <w:rFonts w:ascii="Times New Roman" w:eastAsia="Times New Roman" w:hAnsi="Times New Roman" w:cs="Times New Roman"/>
          <w:sz w:val="24"/>
          <w:szCs w:val="24"/>
          <w:lang w:eastAsia="uk-UA"/>
        </w:rPr>
        <w:t>Попри численні заклики щодо необхідності модифікації, пакт АНЗЮС залишається чинним і є важливим фактором системи безпеки в Тихоокеанському регіоні.</w:t>
      </w:r>
    </w:p>
    <w:p w:rsidR="0055102F" w:rsidRPr="006100F7" w:rsidRDefault="0055102F" w:rsidP="006100F7">
      <w:pPr>
        <w:spacing w:after="0" w:line="240" w:lineRule="auto"/>
        <w:ind w:firstLine="567"/>
        <w:jc w:val="both"/>
        <w:rPr>
          <w:rFonts w:ascii="Times New Roman" w:hAnsi="Times New Roman" w:cs="Times New Roman"/>
          <w:sz w:val="24"/>
          <w:szCs w:val="24"/>
        </w:rPr>
      </w:pPr>
    </w:p>
    <w:p w:rsidR="00244ADA" w:rsidRPr="006100F7" w:rsidRDefault="00244ADA" w:rsidP="0081546E">
      <w:pPr>
        <w:autoSpaceDE w:val="0"/>
        <w:autoSpaceDN w:val="0"/>
        <w:adjustRightInd w:val="0"/>
        <w:spacing w:after="0" w:line="240" w:lineRule="auto"/>
        <w:ind w:firstLine="567"/>
        <w:jc w:val="both"/>
        <w:rPr>
          <w:rFonts w:ascii="Times New Roman" w:eastAsiaTheme="minorEastAsia" w:hAnsi="Times New Roman" w:cs="Times New Roman"/>
          <w:b/>
          <w:bCs/>
          <w:i/>
          <w:iCs/>
          <w:kern w:val="24"/>
          <w:sz w:val="24"/>
          <w:szCs w:val="24"/>
          <w14:ligatures w14:val="none"/>
        </w:rPr>
      </w:pPr>
      <w:r w:rsidRPr="006100F7">
        <w:rPr>
          <w:rFonts w:ascii="Times New Roman" w:eastAsiaTheme="minorEastAsia" w:hAnsi="Times New Roman" w:cs="Times New Roman"/>
          <w:b/>
          <w:bCs/>
          <w:i/>
          <w:iCs/>
          <w:kern w:val="24"/>
          <w:sz w:val="24"/>
          <w:szCs w:val="24"/>
          <w14:ligatures w14:val="none"/>
        </w:rPr>
        <w:t>2. СЕАТО або Манільський пакт.</w:t>
      </w:r>
    </w:p>
    <w:p w:rsidR="00244ADA" w:rsidRPr="006100F7" w:rsidRDefault="00244ADA"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СЕАТО (англ. SEATO) - Організація Договору Південно-Східної Азії, Організація договору Південно-Східної Азії (англ. South-East Asia Treaty Organization), або Манільський пакт, військово-політичний блок країн Азіатсько-Тихоокеанського регіону, що існував у 1955-1977 рр.</w:t>
      </w:r>
    </w:p>
    <w:p w:rsidR="00244ADA" w:rsidRPr="006100F7" w:rsidRDefault="00244ADA"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Договір Колективного захисту Південно-Східної Азії (Договір Південно-Східної Азії, англ. Southeast Asia Collective Defense Treaty), або Манільський договір (Манільський пакт) про створення організації СЕАТО був підписаний 8 вересня 1954 р. 2 грудня 1954 р. ратифікаційну грамоту вніс Таїланд. 1 лютого 1955 його ратифікував Сенат США, а 4 лютого підписав Президент США. У результаті, 19 лютого 1955 року ратифікаційні грамоти внесли й інші країни, підписали документ, проте офіційно організація СЕАТО виникла 1956 р.</w:t>
      </w:r>
    </w:p>
    <w:p w:rsidR="00244ADA" w:rsidRPr="006100F7" w:rsidRDefault="00244ADA"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Створене за ініціативою США військово-політичне угруповання було, по суті, спрямоване на боротьбу проти поширення комуністичних рухів у Південно-Східній Азії. Фактично, на відміну від НАТО, напад на одного з учасників договору СЕАТО автоматично не вважався нападом на інших, отже, кожен учасник міг ефективно заблокувати будь-яку колективну дію СЕАТО. Однак, відповідно до Манільського договору (стаття 4) учасники СЕАТО зобов’язалися у разі озброєної «агресії» «в районі, що охоплюється договором», проти будь-кого з них «діяти для подолання цієї загальної небезпеки відповідно до своїх конституційних процедур» і консультуватися у разі виникнення «загрози агресії». Манільський договір міг бути поширений і на інші країни, оскільки згідно зі статтею 8 цього договору до зони дії СЕАТО входив «загальний район Південно-Східної Азії», у тому числі всі території азіатських учасників, і «загальний район південно-західної частини Тихого океану, не включаючи райони Тихого океану на північ від 21 градуса 30 хвилин північної широти». Всупереч рішенням Женевської наради 1954 р. про принципи політичного врегулювання у В’єтнамі, Лаосі та Камбоджі та про повагу до їх суверенітету, учасники наради в Манілі підписали додатковий протокол, що поширював дію Манільського договору на Південний В'єтнам, Лаос та Камбоджу.</w:t>
      </w:r>
    </w:p>
    <w:p w:rsidR="00244ADA" w:rsidRPr="006100F7" w:rsidRDefault="00244ADA"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 xml:space="preserve">Вищим органом СЕАТО була Рада міністрів, сесії якої проводились щорічно. Постійним органом була Рада уповноважених на чолі з керівником організації – генеральним секретарем. Раді міністрів підпорядковувався Комітет військових радників (Комітет військового планування). Насправді ж, на відміну від НАТО, у СЕАТО не було об’єднаного командування. </w:t>
      </w:r>
      <w:r w:rsidRPr="006100F7">
        <w:rPr>
          <w:rFonts w:ascii="Times New Roman" w:hAnsi="Times New Roman" w:cs="Times New Roman"/>
          <w:sz w:val="24"/>
          <w:szCs w:val="24"/>
        </w:rPr>
        <w:lastRenderedPageBreak/>
        <w:t>Штаб-квартира знаходилася у Бангкоку (Таїланд). В рамках СЕАТО проводилися військово-морські, військово-повітряні та сухопутні маневри.</w:t>
      </w:r>
    </w:p>
    <w:p w:rsidR="00244ADA" w:rsidRPr="006100F7" w:rsidRDefault="00244ADA"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Блок підтримав втручання США у громадянську війну у В’єтнамі, але вже незабаром після початку активного втручання (1965 рік) в організації стали виявлятися ознаки кризи, пов’язаної з загостренням протиріч між її учасниками, а пізніше і з процесом ослаблення міжнародної напруженості.</w:t>
      </w:r>
    </w:p>
    <w:p w:rsidR="00244ADA" w:rsidRPr="006100F7" w:rsidRDefault="00244ADA"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З моменту підписання договору інтерес Франції постійно зменшувався. Франція з 1965 р. перестала брати участь у сесіях Ради, потім відмовилася від участі у військовій діяльності СЕАТО, а в 1973 р. заявила про припинення з 30 червня 1974 р. фінансової участі в організації, таким чином остаточно залишивши ряди її членів.</w:t>
      </w:r>
    </w:p>
    <w:p w:rsidR="00244ADA" w:rsidRPr="006100F7" w:rsidRDefault="00244ADA"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Зацікавленість у членстві Великобританії в СЕАТО була більшою, проте стала знижуватися після надання незалежності Малайї в 1957 р., створення в 1963 р. з Малаї, Сінгапуру, Сабаха (Північного Борнео) та Саравака Федерації Малайзії, але, особливо, після індонезійсько-малазійського конфлікту 1963-1966 рр.</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Відділення 1971 р. від Пакистану його східної частини та проголошення на цій території незалежної Народної Республіки Бангладеш позбавило Ісламабад сенсу брати участь в організації, і 7 листопада 1972 р. Пакистан вийшов із СЕАТО. Після виведення американських військ із В’єтнаму авторитет СЕАТО різко впав. Зниження зацікавленості в договорі було викликане тим, що СЕАТО виявилося не в змозі бути ефективним як організація колективної безпеки.</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У 1975 р. блок офіційно залишив Таїланд, що сталося багато в чому через прихід до влади в інших країнах Індокитаю комуністів (перемога Північного В’єтнаму над Південним, прихід до влади в Кампучії «червоних кхмерів» у квітні 1975 р., повалення комуністичними повстанцями монархії у грудні того ж року).</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В обстановці загального зміцнення позицій комуністичних сил у Південно-Східній Азії Рада міністрів СЕАТО прийняла рішення (вересень 1975 р.) про підготовку до розпуску цієї організації за взаємною згодою країн-учасниць. 1976 р. було оголошено про возз’єднання В'єтнаму, а 30 червня 1977 року СЕАТО була формально розпущена.</w:t>
      </w:r>
    </w:p>
    <w:p w:rsidR="00244ADA"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Незважаючи на розпуск СЕАТО, його основний договір про колективну оборону залишається чинним.</w:t>
      </w:r>
    </w:p>
    <w:p w:rsidR="00244ADA" w:rsidRPr="006100F7" w:rsidRDefault="00244ADA" w:rsidP="006100F7">
      <w:pPr>
        <w:shd w:val="clear" w:color="auto" w:fill="FFFFFF"/>
        <w:spacing w:after="0" w:line="240" w:lineRule="auto"/>
        <w:jc w:val="both"/>
        <w:rPr>
          <w:rFonts w:ascii="Times New Roman" w:hAnsi="Times New Roman" w:cs="Times New Roman"/>
          <w:sz w:val="24"/>
          <w:szCs w:val="24"/>
          <w:shd w:val="clear" w:color="auto" w:fill="FFFFFF"/>
          <w:vertAlign w:val="superscript"/>
        </w:rPr>
      </w:pPr>
    </w:p>
    <w:p w:rsidR="00244ADA" w:rsidRPr="006100F7" w:rsidRDefault="00591954" w:rsidP="006100F7">
      <w:pPr>
        <w:autoSpaceDE w:val="0"/>
        <w:autoSpaceDN w:val="0"/>
        <w:adjustRightInd w:val="0"/>
        <w:spacing w:after="0" w:line="240" w:lineRule="auto"/>
        <w:ind w:firstLine="567"/>
        <w:jc w:val="both"/>
        <w:rPr>
          <w:rFonts w:ascii="Times New Roman" w:eastAsiaTheme="minorEastAsia" w:hAnsi="Times New Roman" w:cs="Times New Roman"/>
          <w:b/>
          <w:bCs/>
          <w:i/>
          <w:iCs/>
          <w:kern w:val="24"/>
          <w:sz w:val="24"/>
          <w:szCs w:val="24"/>
          <w14:ligatures w14:val="none"/>
        </w:rPr>
      </w:pPr>
      <w:r w:rsidRPr="006100F7">
        <w:rPr>
          <w:rFonts w:ascii="Times New Roman" w:eastAsiaTheme="minorEastAsia" w:hAnsi="Times New Roman" w:cs="Times New Roman"/>
          <w:b/>
          <w:bCs/>
          <w:i/>
          <w:iCs/>
          <w:kern w:val="24"/>
          <w:sz w:val="24"/>
          <w:szCs w:val="24"/>
          <w14:ligatures w14:val="none"/>
        </w:rPr>
        <w:t xml:space="preserve">3. </w:t>
      </w:r>
      <w:r w:rsidR="00244ADA" w:rsidRPr="006100F7">
        <w:rPr>
          <w:rFonts w:ascii="Times New Roman" w:eastAsiaTheme="minorEastAsia" w:hAnsi="Times New Roman" w:cs="Times New Roman"/>
          <w:b/>
          <w:bCs/>
          <w:i/>
          <w:iCs/>
          <w:kern w:val="24"/>
          <w:sz w:val="24"/>
          <w:szCs w:val="24"/>
          <w14:ligatures w14:val="none"/>
        </w:rPr>
        <w:t>АНЗЮК.</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b/>
          <w:bCs/>
          <w:sz w:val="24"/>
          <w:szCs w:val="24"/>
          <w14:ligatures w14:val="none"/>
        </w:rPr>
        <w:t>Військово-політичний союз</w:t>
      </w:r>
      <w:r w:rsidRPr="006100F7">
        <w:rPr>
          <w:rFonts w:ascii="Times New Roman" w:eastAsia="Times New Roman" w:hAnsi="Times New Roman" w:cs="Times New Roman"/>
          <w:sz w:val="24"/>
          <w:szCs w:val="24"/>
          <w14:ligatures w14:val="none"/>
        </w:rPr>
        <w:t> </w:t>
      </w:r>
      <w:r w:rsidR="00591954" w:rsidRPr="006100F7">
        <w:rPr>
          <w:rFonts w:ascii="Times New Roman" w:eastAsia="Times New Roman" w:hAnsi="Times New Roman" w:cs="Times New Roman"/>
          <w:sz w:val="24"/>
          <w:szCs w:val="24"/>
          <w14:ligatures w14:val="none"/>
        </w:rPr>
        <w:t xml:space="preserve">(мініНАТО </w:t>
      </w:r>
      <w:r w:rsidRPr="006100F7">
        <w:rPr>
          <w:rFonts w:ascii="Times New Roman" w:eastAsia="Times New Roman" w:hAnsi="Times New Roman" w:cs="Times New Roman"/>
          <w:sz w:val="24"/>
          <w:szCs w:val="24"/>
          <w14:ligatures w14:val="none"/>
        </w:rPr>
        <w:t>в </w:t>
      </w:r>
      <w:hyperlink r:id="rId7" w:tooltip="Азійсько-Тихоокеанський регіон" w:history="1">
        <w:r w:rsidRPr="006100F7">
          <w:rPr>
            <w:rFonts w:ascii="Times New Roman" w:eastAsia="Times New Roman" w:hAnsi="Times New Roman" w:cs="Times New Roman"/>
            <w:sz w:val="24"/>
            <w:szCs w:val="24"/>
            <w14:ligatures w14:val="none"/>
          </w:rPr>
          <w:t>Азійсько-Тихоокеанському регіоні</w:t>
        </w:r>
      </w:hyperlink>
      <w:r w:rsidRPr="006100F7">
        <w:rPr>
          <w:rFonts w:ascii="Times New Roman" w:eastAsia="Times New Roman" w:hAnsi="Times New Roman" w:cs="Times New Roman"/>
          <w:sz w:val="24"/>
          <w:szCs w:val="24"/>
          <w14:ligatures w14:val="none"/>
        </w:rPr>
        <w:t>), до складу якого входять </w:t>
      </w:r>
      <w:hyperlink r:id="rId8" w:tooltip="Австралія" w:history="1">
        <w:r w:rsidRPr="006100F7">
          <w:rPr>
            <w:rFonts w:ascii="Times New Roman" w:eastAsia="Times New Roman" w:hAnsi="Times New Roman" w:cs="Times New Roman"/>
            <w:sz w:val="24"/>
            <w:szCs w:val="24"/>
            <w14:ligatures w14:val="none"/>
          </w:rPr>
          <w:t>Австралія</w:t>
        </w:r>
      </w:hyperlink>
      <w:r w:rsidRPr="006100F7">
        <w:rPr>
          <w:rFonts w:ascii="Times New Roman" w:eastAsia="Times New Roman" w:hAnsi="Times New Roman" w:cs="Times New Roman"/>
          <w:sz w:val="24"/>
          <w:szCs w:val="24"/>
          <w14:ligatures w14:val="none"/>
        </w:rPr>
        <w:t>, </w:t>
      </w:r>
      <w:hyperlink r:id="rId9" w:tooltip="Нова Зеландія" w:history="1">
        <w:r w:rsidRPr="006100F7">
          <w:rPr>
            <w:rFonts w:ascii="Times New Roman" w:eastAsia="Times New Roman" w:hAnsi="Times New Roman" w:cs="Times New Roman"/>
            <w:sz w:val="24"/>
            <w:szCs w:val="24"/>
            <w14:ligatures w14:val="none"/>
          </w:rPr>
          <w:t>Нова Зеландія</w:t>
        </w:r>
      </w:hyperlink>
      <w:r w:rsidRPr="006100F7">
        <w:rPr>
          <w:rFonts w:ascii="Times New Roman" w:eastAsia="Times New Roman" w:hAnsi="Times New Roman" w:cs="Times New Roman"/>
          <w:sz w:val="24"/>
          <w:szCs w:val="24"/>
          <w14:ligatures w14:val="none"/>
        </w:rPr>
        <w:t>, </w:t>
      </w:r>
      <w:hyperlink r:id="rId10" w:tooltip="Велика Британія" w:history="1">
        <w:r w:rsidRPr="006100F7">
          <w:rPr>
            <w:rFonts w:ascii="Times New Roman" w:eastAsia="Times New Roman" w:hAnsi="Times New Roman" w:cs="Times New Roman"/>
            <w:sz w:val="24"/>
            <w:szCs w:val="24"/>
            <w14:ligatures w14:val="none"/>
          </w:rPr>
          <w:t>Велика Британія</w:t>
        </w:r>
      </w:hyperlink>
      <w:r w:rsidRPr="006100F7">
        <w:rPr>
          <w:rFonts w:ascii="Times New Roman" w:eastAsia="Times New Roman" w:hAnsi="Times New Roman" w:cs="Times New Roman"/>
          <w:sz w:val="24"/>
          <w:szCs w:val="24"/>
          <w14:ligatures w14:val="none"/>
        </w:rPr>
        <w:t>, </w:t>
      </w:r>
      <w:hyperlink r:id="rId11" w:tooltip="Малайзія" w:history="1">
        <w:r w:rsidRPr="006100F7">
          <w:rPr>
            <w:rFonts w:ascii="Times New Roman" w:eastAsia="Times New Roman" w:hAnsi="Times New Roman" w:cs="Times New Roman"/>
            <w:sz w:val="24"/>
            <w:szCs w:val="24"/>
            <w14:ligatures w14:val="none"/>
          </w:rPr>
          <w:t>Малайзія</w:t>
        </w:r>
      </w:hyperlink>
      <w:r w:rsidRPr="006100F7">
        <w:rPr>
          <w:rFonts w:ascii="Times New Roman" w:eastAsia="Times New Roman" w:hAnsi="Times New Roman" w:cs="Times New Roman"/>
          <w:sz w:val="24"/>
          <w:szCs w:val="24"/>
          <w14:ligatures w14:val="none"/>
        </w:rPr>
        <w:t> та </w:t>
      </w:r>
      <w:hyperlink r:id="rId12" w:tooltip="Сингапур" w:history="1">
        <w:r w:rsidR="00591954" w:rsidRPr="006100F7">
          <w:rPr>
            <w:rFonts w:ascii="Times New Roman" w:eastAsia="Times New Roman" w:hAnsi="Times New Roman" w:cs="Times New Roman"/>
            <w:sz w:val="24"/>
            <w:szCs w:val="24"/>
            <w14:ligatures w14:val="none"/>
          </w:rPr>
          <w:t>Сінгапур</w:t>
        </w:r>
      </w:hyperlink>
      <w:r w:rsidRPr="006100F7">
        <w:rPr>
          <w:rFonts w:ascii="Times New Roman" w:eastAsia="Times New Roman" w:hAnsi="Times New Roman" w:cs="Times New Roman"/>
          <w:sz w:val="24"/>
          <w:szCs w:val="24"/>
          <w14:ligatures w14:val="none"/>
        </w:rPr>
        <w:t>.</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Угода про його формування була підписана на лондонській конференції у квітні </w:t>
      </w:r>
      <w:hyperlink r:id="rId13" w:tooltip="1971" w:history="1">
        <w:r w:rsidRPr="006100F7">
          <w:rPr>
            <w:rFonts w:ascii="Times New Roman" w:eastAsia="Times New Roman" w:hAnsi="Times New Roman" w:cs="Times New Roman"/>
            <w:sz w:val="24"/>
            <w:szCs w:val="24"/>
            <w14:ligatures w14:val="none"/>
          </w:rPr>
          <w:t>1971</w:t>
        </w:r>
      </w:hyperlink>
      <w:r w:rsidRPr="006100F7">
        <w:rPr>
          <w:rFonts w:ascii="Times New Roman" w:eastAsia="Times New Roman" w:hAnsi="Times New Roman" w:cs="Times New Roman"/>
          <w:sz w:val="24"/>
          <w:szCs w:val="24"/>
          <w14:ligatures w14:val="none"/>
        </w:rPr>
        <w:t> </w:t>
      </w:r>
      <w:r w:rsidR="00591954" w:rsidRPr="006100F7">
        <w:rPr>
          <w:rFonts w:ascii="Times New Roman" w:eastAsia="Times New Roman" w:hAnsi="Times New Roman" w:cs="Times New Roman"/>
          <w:sz w:val="24"/>
          <w:szCs w:val="24"/>
          <w14:ligatures w14:val="none"/>
        </w:rPr>
        <w:t>р.</w:t>
      </w:r>
      <w:r w:rsidRPr="006100F7">
        <w:rPr>
          <w:rFonts w:ascii="Times New Roman" w:eastAsia="Times New Roman" w:hAnsi="Times New Roman" w:cs="Times New Roman"/>
          <w:sz w:val="24"/>
          <w:szCs w:val="24"/>
          <w14:ligatures w14:val="none"/>
        </w:rPr>
        <w:t>, набрала чинності 1 листопада цього ж року після того, як закінчився строк дії англо-малайської угоди про оборону </w:t>
      </w:r>
      <w:hyperlink r:id="rId14" w:tooltip="1957" w:history="1">
        <w:r w:rsidRPr="006100F7">
          <w:rPr>
            <w:rFonts w:ascii="Times New Roman" w:eastAsia="Times New Roman" w:hAnsi="Times New Roman" w:cs="Times New Roman"/>
            <w:sz w:val="24"/>
            <w:szCs w:val="24"/>
            <w14:ligatures w14:val="none"/>
          </w:rPr>
          <w:t>1957</w:t>
        </w:r>
      </w:hyperlink>
      <w:r w:rsidRPr="006100F7">
        <w:rPr>
          <w:rFonts w:ascii="Times New Roman" w:eastAsia="Times New Roman" w:hAnsi="Times New Roman" w:cs="Times New Roman"/>
          <w:sz w:val="24"/>
          <w:szCs w:val="24"/>
          <w14:ligatures w14:val="none"/>
        </w:rPr>
        <w:t> </w:t>
      </w:r>
      <w:r w:rsidR="00591954" w:rsidRPr="006100F7">
        <w:rPr>
          <w:rFonts w:ascii="Times New Roman" w:eastAsia="Times New Roman" w:hAnsi="Times New Roman" w:cs="Times New Roman"/>
          <w:sz w:val="24"/>
          <w:szCs w:val="24"/>
          <w14:ligatures w14:val="none"/>
        </w:rPr>
        <w:t>р</w:t>
      </w:r>
      <w:r w:rsidRPr="006100F7">
        <w:rPr>
          <w:rFonts w:ascii="Times New Roman" w:eastAsia="Times New Roman" w:hAnsi="Times New Roman" w:cs="Times New Roman"/>
          <w:sz w:val="24"/>
          <w:szCs w:val="24"/>
          <w14:ligatures w14:val="none"/>
        </w:rPr>
        <w:t>. Назва союзу АНЗЮК походить від заголовних літер назви трьох країн (Australia, New Zealand, United Kingdom).</w:t>
      </w:r>
      <w:r w:rsidR="00591954" w:rsidRPr="006100F7">
        <w:rPr>
          <w:rFonts w:ascii="Times New Roman" w:hAnsi="Times New Roman" w:cs="Times New Roman"/>
          <w:sz w:val="24"/>
          <w:szCs w:val="24"/>
          <w:shd w:val="clear" w:color="auto" w:fill="FFFFFF"/>
        </w:rPr>
        <w:t xml:space="preserve"> Членами АНЗЮК були також Малайзія та Сінгапур. Діяв 1971–1974 рр.</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Офіційна мета формування військово-політичного союзу АНЗЮК — сумісний захист Малайзії та Сінгапуру від агресії. Але якщо проаналізувати обставини, що склалися на межі 50-х років у </w:t>
      </w:r>
      <w:hyperlink r:id="rId15" w:tooltip="Південно-Східна Азія" w:history="1">
        <w:r w:rsidRPr="006100F7">
          <w:rPr>
            <w:rFonts w:ascii="Times New Roman" w:eastAsia="Times New Roman" w:hAnsi="Times New Roman" w:cs="Times New Roman"/>
            <w:sz w:val="24"/>
            <w:szCs w:val="24"/>
            <w14:ligatures w14:val="none"/>
          </w:rPr>
          <w:t>Південно-Східній Азії</w:t>
        </w:r>
      </w:hyperlink>
      <w:r w:rsidRPr="006100F7">
        <w:rPr>
          <w:rFonts w:ascii="Times New Roman" w:eastAsia="Times New Roman" w:hAnsi="Times New Roman" w:cs="Times New Roman"/>
          <w:sz w:val="24"/>
          <w:szCs w:val="24"/>
          <w14:ligatures w14:val="none"/>
        </w:rPr>
        <w:t>, то слід вказати також на особисту зацікавленість Великої Британії у субрегіоні </w:t>
      </w:r>
      <w:hyperlink r:id="rId16" w:tooltip="Малайський архіпелаг" w:history="1">
        <w:r w:rsidRPr="006100F7">
          <w:rPr>
            <w:rFonts w:ascii="Times New Roman" w:eastAsia="Times New Roman" w:hAnsi="Times New Roman" w:cs="Times New Roman"/>
            <w:sz w:val="24"/>
            <w:szCs w:val="24"/>
            <w14:ligatures w14:val="none"/>
          </w:rPr>
          <w:t>Малайського архіпелагу</w:t>
        </w:r>
      </w:hyperlink>
      <w:r w:rsidRPr="006100F7">
        <w:rPr>
          <w:rFonts w:ascii="Times New Roman" w:eastAsia="Times New Roman" w:hAnsi="Times New Roman" w:cs="Times New Roman"/>
          <w:sz w:val="24"/>
          <w:szCs w:val="24"/>
          <w14:ligatures w14:val="none"/>
        </w:rPr>
        <w:t>. У повоєнні роки Велика Британія поступово втрачала вплив у цьому регіоні.</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Підтвердженням чому став сформований у 1951 році військово-політичний союз АНЗЮС під егідою </w:t>
      </w:r>
      <w:hyperlink r:id="rId17" w:tooltip="Сполучені Штати Америки" w:history="1">
        <w:r w:rsidRPr="006100F7">
          <w:rPr>
            <w:rFonts w:ascii="Times New Roman" w:eastAsia="Times New Roman" w:hAnsi="Times New Roman" w:cs="Times New Roman"/>
            <w:sz w:val="24"/>
            <w:szCs w:val="24"/>
            <w14:ligatures w14:val="none"/>
          </w:rPr>
          <w:t>США</w:t>
        </w:r>
      </w:hyperlink>
      <w:r w:rsidRPr="006100F7">
        <w:rPr>
          <w:rFonts w:ascii="Times New Roman" w:eastAsia="Times New Roman" w:hAnsi="Times New Roman" w:cs="Times New Roman"/>
          <w:sz w:val="24"/>
          <w:szCs w:val="24"/>
          <w14:ligatures w14:val="none"/>
        </w:rPr>
        <w:t>, куди увійшли великі британські </w:t>
      </w:r>
      <w:hyperlink r:id="rId18" w:tooltip="Домініон" w:history="1">
        <w:r w:rsidRPr="006100F7">
          <w:rPr>
            <w:rFonts w:ascii="Times New Roman" w:eastAsia="Times New Roman" w:hAnsi="Times New Roman" w:cs="Times New Roman"/>
            <w:sz w:val="24"/>
            <w:szCs w:val="24"/>
            <w14:ligatures w14:val="none"/>
          </w:rPr>
          <w:t>домініони</w:t>
        </w:r>
      </w:hyperlink>
      <w:r w:rsidRPr="006100F7">
        <w:rPr>
          <w:rFonts w:ascii="Times New Roman" w:eastAsia="Times New Roman" w:hAnsi="Times New Roman" w:cs="Times New Roman"/>
          <w:sz w:val="24"/>
          <w:szCs w:val="24"/>
          <w14:ligatures w14:val="none"/>
        </w:rPr>
        <w:t> Австралія й Нова Зеландія, а Велика Британія залишилася за його межами, тому у формуванні військово-політичного союзу АНЗЮК Велика Британія бачила:</w:t>
      </w:r>
    </w:p>
    <w:p w:rsidR="00DE184D" w:rsidRPr="006100F7" w:rsidRDefault="00DE184D" w:rsidP="006100F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поширення свого економічного і політичного впливу у Південно-Східній Азії;</w:t>
      </w:r>
    </w:p>
    <w:p w:rsidR="00DE184D" w:rsidRPr="006100F7" w:rsidRDefault="00DE184D" w:rsidP="006100F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lastRenderedPageBreak/>
        <w:t>забезпечення своїх економічних і політичних інтересів;</w:t>
      </w:r>
    </w:p>
    <w:p w:rsidR="00DE184D" w:rsidRPr="006100F7" w:rsidRDefault="00DE184D" w:rsidP="006100F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можливість перекласти на країни блоку частину своїх витрат.</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Для керівництва союзом були сф</w:t>
      </w:r>
      <w:r w:rsidR="00591954" w:rsidRPr="006100F7">
        <w:rPr>
          <w:rFonts w:ascii="Times New Roman" w:eastAsia="Times New Roman" w:hAnsi="Times New Roman" w:cs="Times New Roman"/>
          <w:sz w:val="24"/>
          <w:szCs w:val="24"/>
          <w14:ligatures w14:val="none"/>
        </w:rPr>
        <w:t>ормовані: консультативна рада п’яти</w:t>
      </w:r>
      <w:r w:rsidR="0081546E">
        <w:rPr>
          <w:rFonts w:ascii="Times New Roman" w:eastAsia="Times New Roman" w:hAnsi="Times New Roman" w:cs="Times New Roman"/>
          <w:sz w:val="24"/>
          <w:szCs w:val="24"/>
          <w14:ligatures w14:val="none"/>
        </w:rPr>
        <w:t xml:space="preserve"> країн з питань оборони; об</w:t>
      </w:r>
      <w:r w:rsidR="0081546E" w:rsidRPr="006100F7">
        <w:rPr>
          <w:rFonts w:ascii="Times New Roman" w:eastAsia="Times New Roman" w:hAnsi="Times New Roman" w:cs="Times New Roman"/>
          <w:sz w:val="24"/>
          <w:szCs w:val="24"/>
          <w14:ligatures w14:val="none"/>
        </w:rPr>
        <w:t>’єднане</w:t>
      </w:r>
      <w:r w:rsidRPr="006100F7">
        <w:rPr>
          <w:rFonts w:ascii="Times New Roman" w:eastAsia="Times New Roman" w:hAnsi="Times New Roman" w:cs="Times New Roman"/>
          <w:sz w:val="24"/>
          <w:szCs w:val="24"/>
          <w14:ligatures w14:val="none"/>
        </w:rPr>
        <w:t xml:space="preserve"> командування збройними силами; єдине командування </w:t>
      </w:r>
      <w:hyperlink r:id="rId19" w:tooltip="Протиповітряна оборона" w:history="1">
        <w:r w:rsidRPr="006100F7">
          <w:rPr>
            <w:rFonts w:ascii="Times New Roman" w:eastAsia="Times New Roman" w:hAnsi="Times New Roman" w:cs="Times New Roman"/>
            <w:sz w:val="24"/>
            <w:szCs w:val="24"/>
            <w14:ligatures w14:val="none"/>
          </w:rPr>
          <w:t>протиповітряної оборони</w:t>
        </w:r>
      </w:hyperlink>
      <w:r w:rsidRPr="006100F7">
        <w:rPr>
          <w:rFonts w:ascii="Times New Roman" w:eastAsia="Times New Roman" w:hAnsi="Times New Roman" w:cs="Times New Roman"/>
          <w:sz w:val="24"/>
          <w:szCs w:val="24"/>
          <w14:ligatures w14:val="none"/>
        </w:rPr>
        <w:t xml:space="preserve"> (ППО) для Малайзії та </w:t>
      </w:r>
      <w:r w:rsidR="00591954" w:rsidRPr="006100F7">
        <w:rPr>
          <w:rFonts w:ascii="Times New Roman" w:eastAsia="Times New Roman" w:hAnsi="Times New Roman" w:cs="Times New Roman"/>
          <w:sz w:val="24"/>
          <w:szCs w:val="24"/>
          <w14:ligatures w14:val="none"/>
        </w:rPr>
        <w:t>Сінгапуру</w:t>
      </w:r>
      <w:r w:rsidRPr="006100F7">
        <w:rPr>
          <w:rFonts w:ascii="Times New Roman" w:eastAsia="Times New Roman" w:hAnsi="Times New Roman" w:cs="Times New Roman"/>
          <w:sz w:val="24"/>
          <w:szCs w:val="24"/>
          <w14:ligatures w14:val="none"/>
        </w:rPr>
        <w:t>.</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Постійної шт</w:t>
      </w:r>
      <w:r w:rsidR="00591954" w:rsidRPr="006100F7">
        <w:rPr>
          <w:rFonts w:ascii="Times New Roman" w:eastAsia="Times New Roman" w:hAnsi="Times New Roman" w:cs="Times New Roman"/>
          <w:sz w:val="24"/>
          <w:szCs w:val="24"/>
          <w14:ligatures w14:val="none"/>
        </w:rPr>
        <w:t>аб-квартири АНЗЮК не має. До об’єднаних</w:t>
      </w:r>
      <w:r w:rsidRPr="006100F7">
        <w:rPr>
          <w:rFonts w:ascii="Times New Roman" w:eastAsia="Times New Roman" w:hAnsi="Times New Roman" w:cs="Times New Roman"/>
          <w:sz w:val="24"/>
          <w:szCs w:val="24"/>
          <w14:ligatures w14:val="none"/>
        </w:rPr>
        <w:t xml:space="preserve"> збройних сил союзу входять підрозділи </w:t>
      </w:r>
      <w:hyperlink r:id="rId20" w:tooltip="Сухопутні війська" w:history="1">
        <w:r w:rsidRPr="006100F7">
          <w:rPr>
            <w:rFonts w:ascii="Times New Roman" w:eastAsia="Times New Roman" w:hAnsi="Times New Roman" w:cs="Times New Roman"/>
            <w:sz w:val="24"/>
            <w:szCs w:val="24"/>
            <w14:ligatures w14:val="none"/>
          </w:rPr>
          <w:t>сухопутних військ</w:t>
        </w:r>
      </w:hyperlink>
      <w:r w:rsidRPr="006100F7">
        <w:rPr>
          <w:rFonts w:ascii="Times New Roman" w:eastAsia="Times New Roman" w:hAnsi="Times New Roman" w:cs="Times New Roman"/>
          <w:sz w:val="24"/>
          <w:szCs w:val="24"/>
          <w14:ligatures w14:val="none"/>
        </w:rPr>
        <w:t>, </w:t>
      </w:r>
      <w:hyperlink r:id="rId21" w:tooltip="Військово-повітряні сили" w:history="1">
        <w:r w:rsidRPr="006100F7">
          <w:rPr>
            <w:rFonts w:ascii="Times New Roman" w:eastAsia="Times New Roman" w:hAnsi="Times New Roman" w:cs="Times New Roman"/>
            <w:sz w:val="24"/>
            <w:szCs w:val="24"/>
            <w14:ligatures w14:val="none"/>
          </w:rPr>
          <w:t>військово-повітряних</w:t>
        </w:r>
      </w:hyperlink>
      <w:r w:rsidRPr="006100F7">
        <w:rPr>
          <w:rFonts w:ascii="Times New Roman" w:eastAsia="Times New Roman" w:hAnsi="Times New Roman" w:cs="Times New Roman"/>
          <w:sz w:val="24"/>
          <w:szCs w:val="24"/>
          <w14:ligatures w14:val="none"/>
        </w:rPr>
        <w:t> і </w:t>
      </w:r>
      <w:hyperlink r:id="rId22" w:tooltip="Військово-морські сили" w:history="1">
        <w:r w:rsidRPr="006100F7">
          <w:rPr>
            <w:rFonts w:ascii="Times New Roman" w:eastAsia="Times New Roman" w:hAnsi="Times New Roman" w:cs="Times New Roman"/>
            <w:sz w:val="24"/>
            <w:szCs w:val="24"/>
            <w14:ligatures w14:val="none"/>
          </w:rPr>
          <w:t>військово-морських сил</w:t>
        </w:r>
      </w:hyperlink>
      <w:r w:rsidRPr="006100F7">
        <w:rPr>
          <w:rFonts w:ascii="Times New Roman" w:eastAsia="Times New Roman" w:hAnsi="Times New Roman" w:cs="Times New Roman"/>
          <w:sz w:val="24"/>
          <w:szCs w:val="24"/>
          <w14:ligatures w14:val="none"/>
        </w:rPr>
        <w:t> усіх країн регіону та особовий склад британських баз.</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Після сформування АНЗЮК, до складу об'єднаних сухопутних військ увійшли: одна </w:t>
      </w:r>
      <w:hyperlink r:id="rId23" w:tooltip="Піхотна бригада" w:history="1">
        <w:r w:rsidRPr="006100F7">
          <w:rPr>
            <w:rFonts w:ascii="Times New Roman" w:eastAsia="Times New Roman" w:hAnsi="Times New Roman" w:cs="Times New Roman"/>
            <w:sz w:val="24"/>
            <w:szCs w:val="24"/>
            <w14:ligatures w14:val="none"/>
          </w:rPr>
          <w:t>піхотна бригада</w:t>
        </w:r>
      </w:hyperlink>
      <w:r w:rsidRPr="006100F7">
        <w:rPr>
          <w:rFonts w:ascii="Times New Roman" w:eastAsia="Times New Roman" w:hAnsi="Times New Roman" w:cs="Times New Roman"/>
          <w:sz w:val="24"/>
          <w:szCs w:val="24"/>
          <w14:ligatures w14:val="none"/>
        </w:rPr>
        <w:t> трибатальйонного складу (англійський, австралійський і новозеландський); два </w:t>
      </w:r>
      <w:hyperlink r:id="rId24" w:tooltip="Дивізіон" w:history="1">
        <w:r w:rsidRPr="006100F7">
          <w:rPr>
            <w:rFonts w:ascii="Times New Roman" w:eastAsia="Times New Roman" w:hAnsi="Times New Roman" w:cs="Times New Roman"/>
            <w:sz w:val="24"/>
            <w:szCs w:val="24"/>
            <w14:ligatures w14:val="none"/>
          </w:rPr>
          <w:t>дивізіони</w:t>
        </w:r>
      </w:hyperlink>
      <w:r w:rsidRPr="006100F7">
        <w:rPr>
          <w:rFonts w:ascii="Times New Roman" w:eastAsia="Times New Roman" w:hAnsi="Times New Roman" w:cs="Times New Roman"/>
          <w:sz w:val="24"/>
          <w:szCs w:val="24"/>
          <w14:ligatures w14:val="none"/>
        </w:rPr>
        <w:t> </w:t>
      </w:r>
      <w:hyperlink r:id="rId25" w:tooltip="Польова артилерія" w:history="1">
        <w:r w:rsidRPr="006100F7">
          <w:rPr>
            <w:rFonts w:ascii="Times New Roman" w:eastAsia="Times New Roman" w:hAnsi="Times New Roman" w:cs="Times New Roman"/>
            <w:sz w:val="24"/>
            <w:szCs w:val="24"/>
            <w14:ligatures w14:val="none"/>
          </w:rPr>
          <w:t>польової артилерії</w:t>
        </w:r>
      </w:hyperlink>
      <w:r w:rsidRPr="006100F7">
        <w:rPr>
          <w:rFonts w:ascii="Times New Roman" w:eastAsia="Times New Roman" w:hAnsi="Times New Roman" w:cs="Times New Roman"/>
          <w:sz w:val="24"/>
          <w:szCs w:val="24"/>
          <w14:ligatures w14:val="none"/>
        </w:rPr>
        <w:t>, підрозділи </w:t>
      </w:r>
      <w:hyperlink r:id="rId26" w:tooltip="Інженерні війська" w:history="1">
        <w:r w:rsidRPr="006100F7">
          <w:rPr>
            <w:rFonts w:ascii="Times New Roman" w:eastAsia="Times New Roman" w:hAnsi="Times New Roman" w:cs="Times New Roman"/>
            <w:sz w:val="24"/>
            <w:szCs w:val="24"/>
            <w14:ligatures w14:val="none"/>
          </w:rPr>
          <w:t>інженерних військ</w:t>
        </w:r>
      </w:hyperlink>
      <w:r w:rsidRPr="006100F7">
        <w:rPr>
          <w:rFonts w:ascii="Times New Roman" w:eastAsia="Times New Roman" w:hAnsi="Times New Roman" w:cs="Times New Roman"/>
          <w:sz w:val="24"/>
          <w:szCs w:val="24"/>
          <w14:ligatures w14:val="none"/>
        </w:rPr>
        <w:t> та </w:t>
      </w:r>
      <w:hyperlink r:id="rId27" w:tooltip="Війська зв'язку" w:history="1">
        <w:r w:rsidRPr="006100F7">
          <w:rPr>
            <w:rFonts w:ascii="Times New Roman" w:eastAsia="Times New Roman" w:hAnsi="Times New Roman" w:cs="Times New Roman"/>
            <w:sz w:val="24"/>
            <w:szCs w:val="24"/>
            <w14:ligatures w14:val="none"/>
          </w:rPr>
          <w:t>військ зв'язку</w:t>
        </w:r>
      </w:hyperlink>
      <w:r w:rsidRPr="006100F7">
        <w:rPr>
          <w:rFonts w:ascii="Times New Roman" w:eastAsia="Times New Roman" w:hAnsi="Times New Roman" w:cs="Times New Roman"/>
          <w:sz w:val="24"/>
          <w:szCs w:val="24"/>
          <w14:ligatures w14:val="none"/>
        </w:rPr>
        <w:t>, а також підрозділи </w:t>
      </w:r>
      <w:hyperlink r:id="rId28" w:tooltip="Вертольот" w:history="1">
        <w:r w:rsidRPr="006100F7">
          <w:rPr>
            <w:rFonts w:ascii="Times New Roman" w:eastAsia="Times New Roman" w:hAnsi="Times New Roman" w:cs="Times New Roman"/>
            <w:sz w:val="24"/>
            <w:szCs w:val="24"/>
            <w14:ligatures w14:val="none"/>
          </w:rPr>
          <w:t>вертольотів</w:t>
        </w:r>
      </w:hyperlink>
      <w:r w:rsidRPr="006100F7">
        <w:rPr>
          <w:rFonts w:ascii="Times New Roman" w:eastAsia="Times New Roman" w:hAnsi="Times New Roman" w:cs="Times New Roman"/>
          <w:sz w:val="24"/>
          <w:szCs w:val="24"/>
          <w14:ligatures w14:val="none"/>
        </w:rPr>
        <w:t>.</w:t>
      </w:r>
    </w:p>
    <w:p w:rsidR="00DE184D" w:rsidRPr="006100F7" w:rsidRDefault="006100F7"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Об’єднані</w:t>
      </w:r>
      <w:r w:rsidR="00DE184D" w:rsidRPr="006100F7">
        <w:rPr>
          <w:rFonts w:ascii="Times New Roman" w:eastAsia="Times New Roman" w:hAnsi="Times New Roman" w:cs="Times New Roman"/>
          <w:sz w:val="24"/>
          <w:szCs w:val="24"/>
          <w14:ligatures w14:val="none"/>
        </w:rPr>
        <w:t xml:space="preserve"> ВПС: дві австралійські </w:t>
      </w:r>
      <w:hyperlink r:id="rId29" w:tooltip="Ескадрилья" w:history="1">
        <w:r w:rsidR="00DE184D" w:rsidRPr="006100F7">
          <w:rPr>
            <w:rFonts w:ascii="Times New Roman" w:eastAsia="Times New Roman" w:hAnsi="Times New Roman" w:cs="Times New Roman"/>
            <w:sz w:val="24"/>
            <w:szCs w:val="24"/>
            <w14:ligatures w14:val="none"/>
          </w:rPr>
          <w:t>ескадрильї</w:t>
        </w:r>
      </w:hyperlink>
      <w:r w:rsidR="00DE184D" w:rsidRPr="006100F7">
        <w:rPr>
          <w:rFonts w:ascii="Times New Roman" w:eastAsia="Times New Roman" w:hAnsi="Times New Roman" w:cs="Times New Roman"/>
          <w:sz w:val="24"/>
          <w:szCs w:val="24"/>
          <w14:ligatures w14:val="none"/>
        </w:rPr>
        <w:t> </w:t>
      </w:r>
      <w:hyperlink r:id="rId30" w:tooltip="Винищувач" w:history="1">
        <w:r w:rsidR="00DE184D" w:rsidRPr="006100F7">
          <w:rPr>
            <w:rFonts w:ascii="Times New Roman" w:eastAsia="Times New Roman" w:hAnsi="Times New Roman" w:cs="Times New Roman"/>
            <w:sz w:val="24"/>
            <w:szCs w:val="24"/>
            <w14:ligatures w14:val="none"/>
          </w:rPr>
          <w:t>винищувачів</w:t>
        </w:r>
      </w:hyperlink>
      <w:r w:rsidR="00DE184D" w:rsidRPr="006100F7">
        <w:rPr>
          <w:rFonts w:ascii="Times New Roman" w:eastAsia="Times New Roman" w:hAnsi="Times New Roman" w:cs="Times New Roman"/>
          <w:sz w:val="24"/>
          <w:szCs w:val="24"/>
          <w14:ligatures w14:val="none"/>
        </w:rPr>
        <w:t> </w:t>
      </w:r>
      <w:hyperlink r:id="rId31" w:tooltip="Dassault Aviation" w:history="1">
        <w:r w:rsidR="00DE184D" w:rsidRPr="006100F7">
          <w:rPr>
            <w:rFonts w:ascii="Times New Roman" w:eastAsia="Times New Roman" w:hAnsi="Times New Roman" w:cs="Times New Roman"/>
            <w:sz w:val="24"/>
            <w:szCs w:val="24"/>
            <w14:ligatures w14:val="none"/>
          </w:rPr>
          <w:t>«Міраж»</w:t>
        </w:r>
      </w:hyperlink>
      <w:r w:rsidR="00DE184D" w:rsidRPr="006100F7">
        <w:rPr>
          <w:rFonts w:ascii="Times New Roman" w:eastAsia="Times New Roman" w:hAnsi="Times New Roman" w:cs="Times New Roman"/>
          <w:sz w:val="24"/>
          <w:szCs w:val="24"/>
          <w14:ligatures w14:val="none"/>
        </w:rPr>
        <w:t> (40 літаків); одна ескадрилья </w:t>
      </w:r>
      <w:hyperlink r:id="rId32" w:tooltip="Транспортна авіація" w:history="1">
        <w:r w:rsidR="00DE184D" w:rsidRPr="006100F7">
          <w:rPr>
            <w:rFonts w:ascii="Times New Roman" w:eastAsia="Times New Roman" w:hAnsi="Times New Roman" w:cs="Times New Roman"/>
            <w:sz w:val="24"/>
            <w:szCs w:val="24"/>
            <w14:ligatures w14:val="none"/>
          </w:rPr>
          <w:t>транспортної авіації</w:t>
        </w:r>
      </w:hyperlink>
      <w:r w:rsidR="00DE184D" w:rsidRPr="006100F7">
        <w:rPr>
          <w:rFonts w:ascii="Times New Roman" w:eastAsia="Times New Roman" w:hAnsi="Times New Roman" w:cs="Times New Roman"/>
          <w:sz w:val="24"/>
          <w:szCs w:val="24"/>
          <w14:ligatures w14:val="none"/>
        </w:rPr>
        <w:t> і загін патрульних літаків. Об'єднані ВМС: 4 </w:t>
      </w:r>
      <w:hyperlink r:id="rId33" w:tooltip="Сторожовий корабель" w:history="1">
        <w:r w:rsidR="00DE184D" w:rsidRPr="006100F7">
          <w:rPr>
            <w:rFonts w:ascii="Times New Roman" w:eastAsia="Times New Roman" w:hAnsi="Times New Roman" w:cs="Times New Roman"/>
            <w:sz w:val="24"/>
            <w:szCs w:val="24"/>
            <w14:ligatures w14:val="none"/>
          </w:rPr>
          <w:t>сторожові кораблі</w:t>
        </w:r>
      </w:hyperlink>
      <w:r w:rsidR="00DE184D" w:rsidRPr="006100F7">
        <w:rPr>
          <w:rFonts w:ascii="Times New Roman" w:eastAsia="Times New Roman" w:hAnsi="Times New Roman" w:cs="Times New Roman"/>
          <w:sz w:val="24"/>
          <w:szCs w:val="24"/>
          <w14:ligatures w14:val="none"/>
        </w:rPr>
        <w:t> і один </w:t>
      </w:r>
      <w:hyperlink r:id="rId34" w:tooltip="Підводний човен" w:history="1">
        <w:r w:rsidR="00DE184D" w:rsidRPr="006100F7">
          <w:rPr>
            <w:rFonts w:ascii="Times New Roman" w:eastAsia="Times New Roman" w:hAnsi="Times New Roman" w:cs="Times New Roman"/>
            <w:sz w:val="24"/>
            <w:szCs w:val="24"/>
            <w14:ligatures w14:val="none"/>
          </w:rPr>
          <w:t>підводний човен</w:t>
        </w:r>
      </w:hyperlink>
      <w:r w:rsidR="00DE184D" w:rsidRPr="006100F7">
        <w:rPr>
          <w:rFonts w:ascii="Times New Roman" w:eastAsia="Times New Roman" w:hAnsi="Times New Roman" w:cs="Times New Roman"/>
          <w:sz w:val="24"/>
          <w:szCs w:val="24"/>
          <w14:ligatures w14:val="none"/>
        </w:rPr>
        <w:t>.</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Загальна чисельність особового складу іноземних військ на території Малайзії та Сингапуру після утворення АНЗЮК становила 7000 чоловік, серед них англійських — 2 210; австралійських — 3 300; новозеландських — 1 150.</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Зараз в Малайзії розташована ескадрилья «Міражів» (38 літаків) австралійських ВПС, а в Сингапурі — новозеландський </w:t>
      </w:r>
      <w:hyperlink r:id="rId35" w:tooltip="Піхотний батальйон" w:history="1">
        <w:r w:rsidRPr="006100F7">
          <w:rPr>
            <w:rFonts w:ascii="Times New Roman" w:eastAsia="Times New Roman" w:hAnsi="Times New Roman" w:cs="Times New Roman"/>
            <w:sz w:val="24"/>
            <w:szCs w:val="24"/>
            <w14:ligatures w14:val="none"/>
          </w:rPr>
          <w:t>піхотний батальйон</w:t>
        </w:r>
      </w:hyperlink>
      <w:r w:rsidRPr="006100F7">
        <w:rPr>
          <w:rFonts w:ascii="Times New Roman" w:eastAsia="Times New Roman" w:hAnsi="Times New Roman" w:cs="Times New Roman"/>
          <w:sz w:val="24"/>
          <w:szCs w:val="24"/>
          <w14:ligatures w14:val="none"/>
        </w:rPr>
        <w:t> (800 солдатів), які є безпосередньо підлеглими воєнному командуванню цих країн, ППО і ВМС.</w:t>
      </w:r>
    </w:p>
    <w:p w:rsidR="00591954" w:rsidRPr="006100F7" w:rsidRDefault="0081546E"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АНЗЮК виконує об</w:t>
      </w:r>
      <w:r w:rsidRPr="006100F7">
        <w:rPr>
          <w:rFonts w:ascii="Times New Roman" w:eastAsia="Times New Roman" w:hAnsi="Times New Roman" w:cs="Times New Roman"/>
          <w:sz w:val="24"/>
          <w:szCs w:val="24"/>
          <w14:ligatures w14:val="none"/>
        </w:rPr>
        <w:t>’єднавчу</w:t>
      </w:r>
      <w:r w:rsidR="00DE184D" w:rsidRPr="006100F7">
        <w:rPr>
          <w:rFonts w:ascii="Times New Roman" w:eastAsia="Times New Roman" w:hAnsi="Times New Roman" w:cs="Times New Roman"/>
          <w:sz w:val="24"/>
          <w:szCs w:val="24"/>
          <w14:ligatures w14:val="none"/>
        </w:rPr>
        <w:t xml:space="preserve"> роль у системі військових блоків, розміщених в азійсько-тихоокеанському регіоні під егідою США. Певною мірою АНЗЮК компенсував вихід Нової Зелан</w:t>
      </w:r>
      <w:r w:rsidR="00591954" w:rsidRPr="006100F7">
        <w:rPr>
          <w:rFonts w:ascii="Times New Roman" w:eastAsia="Times New Roman" w:hAnsi="Times New Roman" w:cs="Times New Roman"/>
          <w:sz w:val="24"/>
          <w:szCs w:val="24"/>
          <w14:ligatures w14:val="none"/>
        </w:rPr>
        <w:t>дії з блоку у зв’язку</w:t>
      </w:r>
      <w:r w:rsidR="00DE184D" w:rsidRPr="006100F7">
        <w:rPr>
          <w:rFonts w:ascii="Times New Roman" w:eastAsia="Times New Roman" w:hAnsi="Times New Roman" w:cs="Times New Roman"/>
          <w:sz w:val="24"/>
          <w:szCs w:val="24"/>
          <w14:ligatures w14:val="none"/>
        </w:rPr>
        <w:t xml:space="preserve"> з антиядерною позицією новозеландського керівництва.</w:t>
      </w:r>
    </w:p>
    <w:p w:rsidR="00DE184D" w:rsidRPr="0081546E" w:rsidRDefault="00DE184D" w:rsidP="0081546E">
      <w:pPr>
        <w:shd w:val="clear" w:color="auto" w:fill="FFFFFF"/>
        <w:spacing w:after="0" w:line="240" w:lineRule="auto"/>
        <w:ind w:firstLine="567"/>
        <w:jc w:val="center"/>
        <w:outlineLvl w:val="2"/>
        <w:rPr>
          <w:rFonts w:ascii="Times New Roman" w:eastAsia="Times New Roman" w:hAnsi="Times New Roman" w:cs="Times New Roman"/>
          <w:b/>
          <w:sz w:val="24"/>
          <w:szCs w:val="24"/>
          <w14:ligatures w14:val="none"/>
        </w:rPr>
      </w:pPr>
      <w:r w:rsidRPr="0081546E">
        <w:rPr>
          <w:rFonts w:ascii="Times New Roman" w:eastAsia="Times New Roman" w:hAnsi="Times New Roman" w:cs="Times New Roman"/>
          <w:b/>
          <w:sz w:val="24"/>
          <w:szCs w:val="24"/>
          <w14:ligatures w14:val="none"/>
        </w:rPr>
        <w:t>Діяльність</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 xml:space="preserve">В угрупованні як стратегічний резерв Співдружності був спеціальний контингент збройних сил Великої Британії, Австралії, Нової Зеландії (4 піхотних батальйони, 7 </w:t>
      </w:r>
      <w:r w:rsidR="00591954" w:rsidRPr="006100F7">
        <w:rPr>
          <w:rFonts w:ascii="Times New Roman" w:eastAsia="Times New Roman" w:hAnsi="Times New Roman" w:cs="Times New Roman"/>
          <w:sz w:val="24"/>
          <w:szCs w:val="24"/>
          <w14:ligatures w14:val="none"/>
        </w:rPr>
        <w:t>ескадрилей</w:t>
      </w:r>
      <w:r w:rsidRPr="006100F7">
        <w:rPr>
          <w:rFonts w:ascii="Times New Roman" w:eastAsia="Times New Roman" w:hAnsi="Times New Roman" w:cs="Times New Roman"/>
          <w:sz w:val="24"/>
          <w:szCs w:val="24"/>
          <w14:ligatures w14:val="none"/>
        </w:rPr>
        <w:t xml:space="preserve"> ВПС, кораблі військово-морських флотів і «командос» ― підрозділи морської піхоти). Контингент базувався в Сінгапурі, Малайзії та Брунеї. За необхідності передбачено посилення військового контингенту через перекидання повітрям частин стратегічного резерву Великої Британії та інших країн-учасниць. Створена також </w:t>
      </w:r>
      <w:r w:rsidR="00591954" w:rsidRPr="006100F7">
        <w:rPr>
          <w:rFonts w:ascii="Times New Roman" w:eastAsia="Times New Roman" w:hAnsi="Times New Roman" w:cs="Times New Roman"/>
          <w:sz w:val="24"/>
          <w:szCs w:val="24"/>
          <w14:ligatures w14:val="none"/>
        </w:rPr>
        <w:t>об’єднана</w:t>
      </w:r>
      <w:r w:rsidRPr="006100F7">
        <w:rPr>
          <w:rFonts w:ascii="Times New Roman" w:eastAsia="Times New Roman" w:hAnsi="Times New Roman" w:cs="Times New Roman"/>
          <w:sz w:val="24"/>
          <w:szCs w:val="24"/>
          <w14:ligatures w14:val="none"/>
        </w:rPr>
        <w:t xml:space="preserve"> система протиповітряної оборони Малайзії та Сінгапуру, якою керував комітет із представників усіх країн-учасниць.</w:t>
      </w:r>
    </w:p>
    <w:p w:rsidR="00DE184D" w:rsidRPr="006100F7" w:rsidRDefault="00DE184D" w:rsidP="006100F7">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6100F7">
        <w:rPr>
          <w:rFonts w:ascii="Times New Roman" w:eastAsia="Times New Roman" w:hAnsi="Times New Roman" w:cs="Times New Roman"/>
          <w:sz w:val="24"/>
          <w:szCs w:val="24"/>
          <w14:ligatures w14:val="none"/>
        </w:rPr>
        <w:t xml:space="preserve">1974 </w:t>
      </w:r>
      <w:r w:rsidR="00591954" w:rsidRPr="006100F7">
        <w:rPr>
          <w:rFonts w:ascii="Times New Roman" w:eastAsia="Times New Roman" w:hAnsi="Times New Roman" w:cs="Times New Roman"/>
          <w:sz w:val="24"/>
          <w:szCs w:val="24"/>
          <w14:ligatures w14:val="none"/>
        </w:rPr>
        <w:t xml:space="preserve">р. </w:t>
      </w:r>
      <w:r w:rsidRPr="006100F7">
        <w:rPr>
          <w:rFonts w:ascii="Times New Roman" w:eastAsia="Times New Roman" w:hAnsi="Times New Roman" w:cs="Times New Roman"/>
          <w:sz w:val="24"/>
          <w:szCs w:val="24"/>
          <w14:ligatures w14:val="none"/>
        </w:rPr>
        <w:t>інтегровані підрозділи, що входили до складу АНЗЮК, були поступово розформовані (внаслідок політики Великої Британії та Австралії, спрямованої на відмову від «обтяжливих зобов’язань») і замінені національними одиницями. 16.12.1974 штаб морського й повітряного командування був розформований, його активи повернулися у відповідне національне командування, а те, що було сухопутними силами Обʼєднаного Королівства, стало частиною 28 піхотної бригади Збройних сил Великої Британії. Нова Зеландія зберігала свою військову присутність в Сінгапурі до 1977</w:t>
      </w:r>
      <w:r w:rsidR="00591954" w:rsidRPr="006100F7">
        <w:rPr>
          <w:rFonts w:ascii="Times New Roman" w:eastAsia="Times New Roman" w:hAnsi="Times New Roman" w:cs="Times New Roman"/>
          <w:sz w:val="24"/>
          <w:szCs w:val="24"/>
          <w14:ligatures w14:val="none"/>
        </w:rPr>
        <w:t xml:space="preserve"> р</w:t>
      </w:r>
      <w:r w:rsidRPr="006100F7">
        <w:rPr>
          <w:rFonts w:ascii="Times New Roman" w:eastAsia="Times New Roman" w:hAnsi="Times New Roman" w:cs="Times New Roman"/>
          <w:sz w:val="24"/>
          <w:szCs w:val="24"/>
          <w14:ligatures w14:val="none"/>
        </w:rPr>
        <w:t>.</w:t>
      </w:r>
    </w:p>
    <w:p w:rsidR="00DE184D" w:rsidRPr="006100F7" w:rsidRDefault="00DE184D" w:rsidP="006100F7">
      <w:pPr>
        <w:spacing w:after="0" w:line="240" w:lineRule="auto"/>
        <w:ind w:firstLine="567"/>
        <w:jc w:val="both"/>
        <w:rPr>
          <w:rFonts w:ascii="Times New Roman" w:hAnsi="Times New Roman" w:cs="Times New Roman"/>
          <w:sz w:val="24"/>
          <w:szCs w:val="24"/>
        </w:rPr>
      </w:pPr>
    </w:p>
    <w:p w:rsidR="00244ADA" w:rsidRPr="006100F7" w:rsidRDefault="00591954" w:rsidP="006100F7">
      <w:pPr>
        <w:pStyle w:val="a4"/>
        <w:autoSpaceDE w:val="0"/>
        <w:autoSpaceDN w:val="0"/>
        <w:adjustRightInd w:val="0"/>
        <w:spacing w:after="0" w:line="240" w:lineRule="auto"/>
        <w:ind w:left="0"/>
        <w:jc w:val="both"/>
        <w:rPr>
          <w:rFonts w:ascii="Times New Roman" w:eastAsiaTheme="minorEastAsia" w:hAnsi="Times New Roman" w:cs="Times New Roman"/>
          <w:b/>
          <w:bCs/>
          <w:i/>
          <w:iCs/>
          <w:kern w:val="24"/>
          <w:sz w:val="24"/>
          <w:szCs w:val="24"/>
          <w14:ligatures w14:val="none"/>
        </w:rPr>
      </w:pPr>
      <w:r w:rsidRPr="006100F7">
        <w:rPr>
          <w:rFonts w:ascii="Times New Roman" w:eastAsiaTheme="minorEastAsia" w:hAnsi="Times New Roman" w:cs="Times New Roman"/>
          <w:b/>
          <w:bCs/>
          <w:i/>
          <w:iCs/>
          <w:kern w:val="24"/>
          <w:sz w:val="24"/>
          <w:szCs w:val="24"/>
          <w14:ligatures w14:val="none"/>
        </w:rPr>
        <w:t xml:space="preserve">4. </w:t>
      </w:r>
      <w:r w:rsidR="00244ADA" w:rsidRPr="006100F7">
        <w:rPr>
          <w:rFonts w:ascii="Times New Roman" w:eastAsiaTheme="minorEastAsia" w:hAnsi="Times New Roman" w:cs="Times New Roman"/>
          <w:b/>
          <w:bCs/>
          <w:i/>
          <w:iCs/>
          <w:kern w:val="24"/>
          <w:sz w:val="24"/>
          <w:szCs w:val="24"/>
          <w14:ligatures w14:val="none"/>
        </w:rPr>
        <w:t>Оборонна угода п’яти держав, FPDA, 1967 р.</w:t>
      </w:r>
    </w:p>
    <w:p w:rsidR="00591954" w:rsidRPr="006100F7" w:rsidRDefault="00591954" w:rsidP="006100F7">
      <w:pPr>
        <w:spacing w:after="0" w:line="240" w:lineRule="auto"/>
        <w:ind w:firstLine="567"/>
        <w:jc w:val="center"/>
        <w:rPr>
          <w:rFonts w:ascii="Times New Roman" w:hAnsi="Times New Roman" w:cs="Times New Roman"/>
          <w:b/>
          <w:sz w:val="24"/>
          <w:szCs w:val="24"/>
        </w:rPr>
      </w:pPr>
      <w:r w:rsidRPr="006100F7">
        <w:rPr>
          <w:rFonts w:ascii="Times New Roman" w:hAnsi="Times New Roman" w:cs="Times New Roman"/>
          <w:b/>
          <w:sz w:val="24"/>
          <w:szCs w:val="24"/>
        </w:rPr>
        <w:t>Статус:</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пакет оборонних угод</w:t>
      </w:r>
    </w:p>
    <w:p w:rsidR="00591954" w:rsidRPr="006100F7" w:rsidRDefault="00591954" w:rsidP="006100F7">
      <w:pPr>
        <w:spacing w:after="0" w:line="240" w:lineRule="auto"/>
        <w:ind w:firstLine="567"/>
        <w:jc w:val="center"/>
        <w:rPr>
          <w:rFonts w:ascii="Times New Roman" w:hAnsi="Times New Roman" w:cs="Times New Roman"/>
          <w:b/>
          <w:sz w:val="24"/>
          <w:szCs w:val="24"/>
        </w:rPr>
      </w:pPr>
      <w:r w:rsidRPr="006100F7">
        <w:rPr>
          <w:rFonts w:ascii="Times New Roman" w:hAnsi="Times New Roman" w:cs="Times New Roman"/>
          <w:b/>
          <w:sz w:val="24"/>
          <w:szCs w:val="24"/>
        </w:rPr>
        <w:t>Апарати угод:</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 про створення системи єдиної військово-повітряної оборони (Integrated Air Defence System);</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 про співробітництво в обороні Британії, Австралії, Нової Зеландії із Сінгапуром;</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 про співпрацю Британії, Австралії, Нової Зеландії з Малайзією;</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lastRenderedPageBreak/>
        <w:t>– про заміну англо-малайської угоди про оборону 1957 р. угодою про військове співробітництво на п’ятисторонній основі;</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 про військове співробітництво в обороні регіону між Австралією, Британією та Новою Зеландією (АНЗЮК)</w:t>
      </w:r>
    </w:p>
    <w:p w:rsidR="00591954" w:rsidRPr="006100F7" w:rsidRDefault="00591954" w:rsidP="006100F7">
      <w:pPr>
        <w:spacing w:after="0" w:line="240" w:lineRule="auto"/>
        <w:ind w:firstLine="567"/>
        <w:jc w:val="center"/>
        <w:rPr>
          <w:rFonts w:ascii="Times New Roman" w:hAnsi="Times New Roman" w:cs="Times New Roman"/>
          <w:b/>
          <w:sz w:val="24"/>
          <w:szCs w:val="24"/>
        </w:rPr>
      </w:pPr>
      <w:r w:rsidRPr="006100F7">
        <w:rPr>
          <w:rFonts w:ascii="Times New Roman" w:hAnsi="Times New Roman" w:cs="Times New Roman"/>
          <w:b/>
          <w:sz w:val="24"/>
          <w:szCs w:val="24"/>
        </w:rPr>
        <w:t>Діяльність:</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 xml:space="preserve">Співпраця цих країн мала розвиватися на базі шести взаємозалежних раніше підписаних або нових договорів. </w:t>
      </w:r>
    </w:p>
    <w:p w:rsidR="00591954" w:rsidRPr="006100F7" w:rsidRDefault="00591954" w:rsidP="006100F7">
      <w:pPr>
        <w:spacing w:after="0" w:line="240" w:lineRule="auto"/>
        <w:ind w:firstLine="567"/>
        <w:jc w:val="center"/>
        <w:rPr>
          <w:rFonts w:ascii="Times New Roman" w:hAnsi="Times New Roman" w:cs="Times New Roman"/>
          <w:b/>
          <w:sz w:val="24"/>
          <w:szCs w:val="24"/>
        </w:rPr>
      </w:pPr>
      <w:r w:rsidRPr="006100F7">
        <w:rPr>
          <w:rFonts w:ascii="Times New Roman" w:hAnsi="Times New Roman" w:cs="Times New Roman"/>
          <w:b/>
          <w:sz w:val="24"/>
          <w:szCs w:val="24"/>
        </w:rPr>
        <w:t>Країни-учасниці:</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Австралія, Великобританія, Малайзія, Нова Зеландія, Сінгапур</w:t>
      </w:r>
    </w:p>
    <w:p w:rsidR="00591954" w:rsidRPr="006100F7" w:rsidRDefault="00591954" w:rsidP="006100F7">
      <w:pPr>
        <w:spacing w:after="0" w:line="240" w:lineRule="auto"/>
        <w:ind w:firstLine="567"/>
        <w:jc w:val="center"/>
        <w:rPr>
          <w:rFonts w:ascii="Times New Roman" w:hAnsi="Times New Roman" w:cs="Times New Roman"/>
          <w:b/>
          <w:sz w:val="24"/>
          <w:szCs w:val="24"/>
        </w:rPr>
      </w:pPr>
      <w:r w:rsidRPr="006100F7">
        <w:rPr>
          <w:rFonts w:ascii="Times New Roman" w:hAnsi="Times New Roman" w:cs="Times New Roman"/>
          <w:b/>
          <w:sz w:val="24"/>
          <w:szCs w:val="24"/>
        </w:rPr>
        <w:t>Історія:</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Угоди, що становлять основу FPDA підписані в 1971 р.</w:t>
      </w:r>
      <w:r w:rsidR="00C957AF">
        <w:rPr>
          <w:rFonts w:ascii="Times New Roman" w:hAnsi="Times New Roman" w:cs="Times New Roman"/>
          <w:sz w:val="24"/>
          <w:szCs w:val="24"/>
        </w:rPr>
        <w:t>, внаслідок чого п</w:t>
      </w:r>
      <w:r w:rsidR="00C957AF" w:rsidRPr="006100F7">
        <w:rPr>
          <w:rFonts w:ascii="Times New Roman" w:hAnsi="Times New Roman" w:cs="Times New Roman"/>
          <w:sz w:val="24"/>
          <w:szCs w:val="24"/>
        </w:rPr>
        <w:t>’ять</w:t>
      </w:r>
      <w:r w:rsidRPr="006100F7">
        <w:rPr>
          <w:rFonts w:ascii="Times New Roman" w:hAnsi="Times New Roman" w:cs="Times New Roman"/>
          <w:sz w:val="24"/>
          <w:szCs w:val="24"/>
        </w:rPr>
        <w:t xml:space="preserve"> держав консультуються одна з одною у разі зовнішньої агресії а</w:t>
      </w:r>
      <w:r w:rsidR="00C957AF">
        <w:rPr>
          <w:rFonts w:ascii="Times New Roman" w:hAnsi="Times New Roman" w:cs="Times New Roman"/>
          <w:sz w:val="24"/>
          <w:szCs w:val="24"/>
        </w:rPr>
        <w:t>бо загрози нападу на півострів</w:t>
      </w:r>
      <w:r w:rsidRPr="006100F7">
        <w:rPr>
          <w:rFonts w:ascii="Times New Roman" w:hAnsi="Times New Roman" w:cs="Times New Roman"/>
          <w:sz w:val="24"/>
          <w:szCs w:val="24"/>
        </w:rPr>
        <w:t xml:space="preserve"> Малайзію (Східна Малайзія не включена як об'єкт оборони за договорами FPDA) або Сінгапур.</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Узагальнюючим документом було спільне комюніке про зустрічі глав оборонних відомств п’яти країн у Куала-Лумпурі у квітні 1971 р., у якому було визначено цілі та умови співробітництва. Було встановлено, що у разі збройного нападу на Малайзію або Сінгапур учасники угоди мали негайно почати консультації щодо заходів, які слід було вжити спільно або незалежно один від одного.</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FPDA створена після закінчення дії гарантії оборони Малайзії та Сінгапуру, даних Великобританією (англо-малайська угода оборони в результаті рішення Великобританії в 1967 р. вивести свої збройні сили на схід від Суеца). FPDA передбачає оборонну співпрацю та комплексну систему протиповітряної оборони (IAD) у Малайзії та Сінгапурі. До 1988 р. під контролем Королівських австралійських військово-повітряних сил нині перебувають Королівські ВПС Малайзії.</w:t>
      </w:r>
    </w:p>
    <w:p w:rsidR="00591954" w:rsidRPr="006100F7" w:rsidRDefault="00591954" w:rsidP="006100F7">
      <w:pPr>
        <w:spacing w:after="0" w:line="240" w:lineRule="auto"/>
        <w:ind w:firstLine="567"/>
        <w:jc w:val="both"/>
        <w:rPr>
          <w:rFonts w:ascii="Times New Roman" w:hAnsi="Times New Roman" w:cs="Times New Roman"/>
          <w:sz w:val="24"/>
          <w:szCs w:val="24"/>
        </w:rPr>
      </w:pPr>
      <w:r w:rsidRPr="006100F7">
        <w:rPr>
          <w:rFonts w:ascii="Times New Roman" w:hAnsi="Times New Roman" w:cs="Times New Roman"/>
          <w:sz w:val="24"/>
          <w:szCs w:val="24"/>
        </w:rPr>
        <w:t>У 1981 р. п’ять держав організували перші щорічні наземні та військово-морські навчання. З 1997 р. окремі військово-морські та повітряні навчання були об'єднані в одні. В даний час єдиний штаб має в своєму розпорядженні персонал всіх трьох родів військ, а також координує щорічні морські і повітряні навчання, в той час як перехід до більш повної інтеграції наземних сил утруднений.</w:t>
      </w:r>
    </w:p>
    <w:p w:rsidR="00591954" w:rsidRPr="006100F7" w:rsidRDefault="00591954" w:rsidP="006100F7">
      <w:pPr>
        <w:spacing w:after="0" w:line="240" w:lineRule="auto"/>
        <w:ind w:firstLine="567"/>
        <w:jc w:val="both"/>
        <w:rPr>
          <w:rFonts w:ascii="Times New Roman" w:hAnsi="Times New Roman" w:cs="Times New Roman"/>
          <w:b/>
          <w:bCs/>
          <w:sz w:val="24"/>
          <w:szCs w:val="24"/>
        </w:rPr>
      </w:pPr>
    </w:p>
    <w:p w:rsidR="00591954" w:rsidRPr="006100F7" w:rsidRDefault="00591954" w:rsidP="006100F7">
      <w:pPr>
        <w:spacing w:after="0" w:line="240" w:lineRule="auto"/>
        <w:ind w:firstLine="567"/>
        <w:jc w:val="both"/>
        <w:rPr>
          <w:rFonts w:ascii="Times New Roman" w:hAnsi="Times New Roman" w:cs="Times New Roman"/>
          <w:b/>
          <w:bCs/>
          <w:sz w:val="24"/>
          <w:szCs w:val="24"/>
        </w:rPr>
      </w:pPr>
    </w:p>
    <w:p w:rsidR="00DE184D" w:rsidRPr="006100F7" w:rsidRDefault="00DE184D" w:rsidP="006100F7">
      <w:pPr>
        <w:spacing w:after="0" w:line="240" w:lineRule="auto"/>
        <w:ind w:firstLine="567"/>
        <w:jc w:val="both"/>
        <w:rPr>
          <w:rFonts w:ascii="Times New Roman" w:hAnsi="Times New Roman" w:cs="Times New Roman"/>
          <w:sz w:val="24"/>
          <w:szCs w:val="24"/>
        </w:rPr>
      </w:pPr>
    </w:p>
    <w:p w:rsidR="00DE184D" w:rsidRPr="006100F7" w:rsidRDefault="00DE184D" w:rsidP="006100F7">
      <w:pPr>
        <w:spacing w:after="0" w:line="240" w:lineRule="auto"/>
        <w:ind w:firstLine="567"/>
        <w:jc w:val="both"/>
        <w:rPr>
          <w:rFonts w:ascii="Times New Roman" w:hAnsi="Times New Roman" w:cs="Times New Roman"/>
          <w:sz w:val="24"/>
          <w:szCs w:val="24"/>
        </w:rPr>
      </w:pPr>
    </w:p>
    <w:sectPr w:rsidR="00DE184D" w:rsidRPr="006100F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54" w:rsidRDefault="00591954" w:rsidP="00591954">
      <w:pPr>
        <w:spacing w:after="0" w:line="240" w:lineRule="auto"/>
      </w:pPr>
      <w:r>
        <w:separator/>
      </w:r>
    </w:p>
  </w:endnote>
  <w:endnote w:type="continuationSeparator" w:id="0">
    <w:p w:rsidR="00591954" w:rsidRDefault="00591954" w:rsidP="0059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54" w:rsidRDefault="00591954" w:rsidP="00591954">
      <w:pPr>
        <w:spacing w:after="0" w:line="240" w:lineRule="auto"/>
      </w:pPr>
      <w:r>
        <w:separator/>
      </w:r>
    </w:p>
  </w:footnote>
  <w:footnote w:type="continuationSeparator" w:id="0">
    <w:p w:rsidR="00591954" w:rsidRDefault="00591954" w:rsidP="00591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43A"/>
    <w:multiLevelType w:val="multilevel"/>
    <w:tmpl w:val="B1D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901ED"/>
    <w:multiLevelType w:val="multilevel"/>
    <w:tmpl w:val="0D2E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C1895"/>
    <w:multiLevelType w:val="hybridMultilevel"/>
    <w:tmpl w:val="6090FC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75823ED5"/>
    <w:multiLevelType w:val="hybridMultilevel"/>
    <w:tmpl w:val="BF5C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FE"/>
    <w:rsid w:val="00244ADA"/>
    <w:rsid w:val="002B6E29"/>
    <w:rsid w:val="0055102F"/>
    <w:rsid w:val="00591954"/>
    <w:rsid w:val="006100F7"/>
    <w:rsid w:val="0081546E"/>
    <w:rsid w:val="00B6780F"/>
    <w:rsid w:val="00C957AF"/>
    <w:rsid w:val="00DE184D"/>
    <w:rsid w:val="00EB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594B"/>
  <w15:chartTrackingRefBased/>
  <w15:docId w15:val="{CD0CE11D-D0A4-4EB9-BA7F-498A547B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80F"/>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80F"/>
    <w:rPr>
      <w:color w:val="0563C1" w:themeColor="hyperlink"/>
      <w:u w:val="single"/>
    </w:rPr>
  </w:style>
  <w:style w:type="paragraph" w:styleId="a4">
    <w:name w:val="List Paragraph"/>
    <w:basedOn w:val="a"/>
    <w:uiPriority w:val="34"/>
    <w:qFormat/>
    <w:rsid w:val="00244ADA"/>
    <w:pPr>
      <w:ind w:left="720"/>
      <w:contextualSpacing/>
    </w:pPr>
  </w:style>
  <w:style w:type="paragraph" w:styleId="a5">
    <w:name w:val="header"/>
    <w:basedOn w:val="a"/>
    <w:link w:val="a6"/>
    <w:uiPriority w:val="99"/>
    <w:unhideWhenUsed/>
    <w:rsid w:val="00591954"/>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591954"/>
    <w:rPr>
      <w:lang w:val="uk-UA"/>
      <w14:ligatures w14:val="standardContextual"/>
    </w:rPr>
  </w:style>
  <w:style w:type="paragraph" w:styleId="a7">
    <w:name w:val="footer"/>
    <w:basedOn w:val="a"/>
    <w:link w:val="a8"/>
    <w:uiPriority w:val="99"/>
    <w:unhideWhenUsed/>
    <w:rsid w:val="0059195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591954"/>
    <w:rPr>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7463">
      <w:bodyDiv w:val="1"/>
      <w:marLeft w:val="0"/>
      <w:marRight w:val="0"/>
      <w:marTop w:val="0"/>
      <w:marBottom w:val="0"/>
      <w:divBdr>
        <w:top w:val="none" w:sz="0" w:space="0" w:color="auto"/>
        <w:left w:val="none" w:sz="0" w:space="0" w:color="auto"/>
        <w:bottom w:val="none" w:sz="0" w:space="0" w:color="auto"/>
        <w:right w:val="none" w:sz="0" w:space="0" w:color="auto"/>
      </w:divBdr>
    </w:div>
    <w:div w:id="589895652">
      <w:bodyDiv w:val="1"/>
      <w:marLeft w:val="0"/>
      <w:marRight w:val="0"/>
      <w:marTop w:val="0"/>
      <w:marBottom w:val="0"/>
      <w:divBdr>
        <w:top w:val="none" w:sz="0" w:space="0" w:color="auto"/>
        <w:left w:val="none" w:sz="0" w:space="0" w:color="auto"/>
        <w:bottom w:val="none" w:sz="0" w:space="0" w:color="auto"/>
        <w:right w:val="none" w:sz="0" w:space="0" w:color="auto"/>
      </w:divBdr>
    </w:div>
    <w:div w:id="731807596">
      <w:bodyDiv w:val="1"/>
      <w:marLeft w:val="0"/>
      <w:marRight w:val="0"/>
      <w:marTop w:val="0"/>
      <w:marBottom w:val="0"/>
      <w:divBdr>
        <w:top w:val="none" w:sz="0" w:space="0" w:color="auto"/>
        <w:left w:val="none" w:sz="0" w:space="0" w:color="auto"/>
        <w:bottom w:val="none" w:sz="0" w:space="0" w:color="auto"/>
        <w:right w:val="none" w:sz="0" w:space="0" w:color="auto"/>
      </w:divBdr>
    </w:div>
    <w:div w:id="866942234">
      <w:bodyDiv w:val="1"/>
      <w:marLeft w:val="0"/>
      <w:marRight w:val="0"/>
      <w:marTop w:val="0"/>
      <w:marBottom w:val="0"/>
      <w:divBdr>
        <w:top w:val="none" w:sz="0" w:space="0" w:color="auto"/>
        <w:left w:val="none" w:sz="0" w:space="0" w:color="auto"/>
        <w:bottom w:val="none" w:sz="0" w:space="0" w:color="auto"/>
        <w:right w:val="none" w:sz="0" w:space="0" w:color="auto"/>
      </w:divBdr>
    </w:div>
    <w:div w:id="13956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2%D1%81%D1%82%D1%80%D0%B0%D0%BB%D1%96%D1%8F" TargetMode="External"/><Relationship Id="rId13" Type="http://schemas.openxmlformats.org/officeDocument/2006/relationships/hyperlink" Target="https://uk.wikipedia.org/wiki/1971" TargetMode="External"/><Relationship Id="rId18" Type="http://schemas.openxmlformats.org/officeDocument/2006/relationships/hyperlink" Target="https://uk.wikipedia.org/wiki/%D0%94%D0%BE%D0%BC%D1%96%D0%BD%D1%96%D0%BE%D0%BD" TargetMode="External"/><Relationship Id="rId26" Type="http://schemas.openxmlformats.org/officeDocument/2006/relationships/hyperlink" Target="https://uk.wikipedia.org/wiki/%D0%86%D0%BD%D0%B6%D0%B5%D0%BD%D0%B5%D1%80%D0%BD%D1%96_%D0%B2%D1%96%D0%B9%D1%81%D1%8C%D0%BA%D0%B0" TargetMode="External"/><Relationship Id="rId3" Type="http://schemas.openxmlformats.org/officeDocument/2006/relationships/settings" Target="settings.xml"/><Relationship Id="rId21" Type="http://schemas.openxmlformats.org/officeDocument/2006/relationships/hyperlink" Target="https://uk.wikipedia.org/wiki/%D0%92%D1%96%D0%B9%D1%81%D1%8C%D0%BA%D0%BE%D0%B2%D0%BE-%D0%BF%D0%BE%D0%B2%D1%96%D1%82%D1%80%D1%8F%D0%BD%D1%96_%D1%81%D0%B8%D0%BB%D0%B8" TargetMode="External"/><Relationship Id="rId34" Type="http://schemas.openxmlformats.org/officeDocument/2006/relationships/hyperlink" Target="https://uk.wikipedia.org/wiki/%D0%9F%D1%96%D0%B4%D0%B2%D0%BE%D0%B4%D0%BD%D0%B8%D0%B9_%D1%87%D0%BE%D0%B2%D0%B5%D0%BD" TargetMode="External"/><Relationship Id="rId7" Type="http://schemas.openxmlformats.org/officeDocument/2006/relationships/hyperlink" Target="https://uk.wikipedia.org/wiki/%D0%90%D0%B7%D1%96%D0%B9%D1%81%D1%8C%D0%BA%D0%BE-%D0%A2%D0%B8%D1%85%D0%BE%D0%BE%D0%BA%D0%B5%D0%B0%D0%BD%D1%81%D1%8C%D0%BA%D0%B8%D0%B9_%D1%80%D0%B5%D0%B3%D1%96%D0%BE%D0%BD" TargetMode="External"/><Relationship Id="rId12" Type="http://schemas.openxmlformats.org/officeDocument/2006/relationships/hyperlink" Target="https://uk.wikipedia.org/wiki/%D0%A1%D0%B8%D0%BD%D0%B3%D0%B0%D0%BF%D1%83%D1%80" TargetMode="External"/><Relationship Id="rId17" Type="http://schemas.openxmlformats.org/officeDocument/2006/relationships/hyperlink" Target="https://uk.wikipedia.org/wiki/%D0%A1%D0%BF%D0%BE%D0%BB%D1%83%D1%87%D0%B5%D0%BD%D1%96_%D0%A8%D1%82%D0%B0%D1%82%D0%B8_%D0%90%D0%BC%D0%B5%D1%80%D0%B8%D0%BA%D0%B8" TargetMode="External"/><Relationship Id="rId25" Type="http://schemas.openxmlformats.org/officeDocument/2006/relationships/hyperlink" Target="https://uk.wikipedia.org/wiki/%D0%9F%D0%BE%D0%BB%D1%8C%D0%BE%D0%B2%D0%B0_%D0%B0%D1%80%D1%82%D0%B8%D0%BB%D0%B5%D1%80%D1%96%D1%8F" TargetMode="External"/><Relationship Id="rId33" Type="http://schemas.openxmlformats.org/officeDocument/2006/relationships/hyperlink" Target="https://uk.wikipedia.org/wiki/%D0%A1%D1%82%D0%BE%D1%80%D0%BE%D0%B6%D0%BE%D0%B2%D0%B8%D0%B9_%D0%BA%D0%BE%D1%80%D0%B0%D0%B1%D0%B5%D0%BB%D1%8C" TargetMode="External"/><Relationship Id="rId2" Type="http://schemas.openxmlformats.org/officeDocument/2006/relationships/styles" Target="styles.xml"/><Relationship Id="rId16" Type="http://schemas.openxmlformats.org/officeDocument/2006/relationships/hyperlink" Target="https://uk.wikipedia.org/wiki/%D0%9C%D0%B0%D0%BB%D0%B0%D0%B9%D1%81%D1%8C%D0%BA%D0%B8%D0%B9_%D0%B0%D1%80%D1%85%D1%96%D0%BF%D0%B5%D0%BB%D0%B0%D0%B3" TargetMode="External"/><Relationship Id="rId20" Type="http://schemas.openxmlformats.org/officeDocument/2006/relationships/hyperlink" Target="https://uk.wikipedia.org/wiki/%D0%A1%D1%83%D1%85%D0%BE%D0%BF%D1%83%D1%82%D0%BD%D1%96_%D0%B2%D1%96%D0%B9%D1%81%D1%8C%D0%BA%D0%B0" TargetMode="External"/><Relationship Id="rId29" Type="http://schemas.openxmlformats.org/officeDocument/2006/relationships/hyperlink" Target="https://uk.wikipedia.org/wiki/%D0%95%D1%81%D0%BA%D0%B0%D0%B4%D1%80%D0%B8%D0%BB%D1%8C%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C%D0%B0%D0%BB%D0%B0%D0%B9%D0%B7%D1%96%D1%8F" TargetMode="External"/><Relationship Id="rId24" Type="http://schemas.openxmlformats.org/officeDocument/2006/relationships/hyperlink" Target="https://uk.wikipedia.org/wiki/%D0%94%D0%B8%D0%B2%D1%96%D0%B7%D1%96%D0%BE%D0%BD" TargetMode="External"/><Relationship Id="rId32" Type="http://schemas.openxmlformats.org/officeDocument/2006/relationships/hyperlink" Target="https://uk.wikipedia.org/wiki/%D0%A2%D1%80%D0%B0%D0%BD%D1%81%D0%BF%D0%BE%D1%80%D1%82%D0%BD%D0%B0_%D0%B0%D0%B2%D1%96%D0%B0%D1%86%D1%96%D1%8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9F%D1%96%D0%B2%D0%B4%D0%B5%D0%BD%D0%BD%D0%BE-%D0%A1%D1%85%D1%96%D0%B4%D0%BD%D0%B0_%D0%90%D0%B7%D1%96%D1%8F" TargetMode="External"/><Relationship Id="rId23" Type="http://schemas.openxmlformats.org/officeDocument/2006/relationships/hyperlink" Target="https://uk.wikipedia.org/wiki/%D0%9F%D1%96%D1%85%D0%BE%D1%82%D0%BD%D0%B0_%D0%B1%D1%80%D0%B8%D0%B3%D0%B0%D0%B4%D0%B0" TargetMode="External"/><Relationship Id="rId28" Type="http://schemas.openxmlformats.org/officeDocument/2006/relationships/hyperlink" Target="https://uk.wikipedia.org/wiki/%D0%92%D0%B5%D1%80%D1%82%D0%BE%D0%BB%D1%8C%D0%BE%D1%82" TargetMode="External"/><Relationship Id="rId36" Type="http://schemas.openxmlformats.org/officeDocument/2006/relationships/fontTable" Target="fontTable.xml"/><Relationship Id="rId10" Type="http://schemas.openxmlformats.org/officeDocument/2006/relationships/hyperlink" Target="https://uk.wikipedia.org/wiki/%D0%92%D0%B5%D0%BB%D0%B8%D0%BA%D0%B0_%D0%91%D1%80%D0%B8%D1%82%D0%B0%D0%BD%D1%96%D1%8F" TargetMode="External"/><Relationship Id="rId19" Type="http://schemas.openxmlformats.org/officeDocument/2006/relationships/hyperlink" Target="https://uk.wikipedia.org/wiki/%D0%9F%D1%80%D0%BE%D1%82%D0%B8%D0%BF%D0%BE%D0%B2%D1%96%D1%82%D1%80%D1%8F%D0%BD%D0%B0_%D0%BE%D0%B1%D0%BE%D1%80%D0%BE%D0%BD%D0%B0" TargetMode="External"/><Relationship Id="rId31" Type="http://schemas.openxmlformats.org/officeDocument/2006/relationships/hyperlink" Target="https://uk.wikipedia.org/wiki/Dassault_Aviation" TargetMode="External"/><Relationship Id="rId4" Type="http://schemas.openxmlformats.org/officeDocument/2006/relationships/webSettings" Target="webSettings.xml"/><Relationship Id="rId9" Type="http://schemas.openxmlformats.org/officeDocument/2006/relationships/hyperlink" Target="https://uk.wikipedia.org/wiki/%D0%9D%D0%BE%D0%B2%D0%B0_%D0%97%D0%B5%D0%BB%D0%B0%D0%BD%D0%B4%D1%96%D1%8F" TargetMode="External"/><Relationship Id="rId14" Type="http://schemas.openxmlformats.org/officeDocument/2006/relationships/hyperlink" Target="https://uk.wikipedia.org/wiki/1957" TargetMode="External"/><Relationship Id="rId22" Type="http://schemas.openxmlformats.org/officeDocument/2006/relationships/hyperlink" Target="https://uk.wikipedia.org/wiki/%D0%92%D1%96%D0%B9%D1%81%D1%8C%D0%BA%D0%BE%D0%B2%D0%BE-%D0%BC%D0%BE%D1%80%D1%81%D1%8C%D0%BA%D1%96_%D1%81%D0%B8%D0%BB%D0%B8" TargetMode="External"/><Relationship Id="rId27" Type="http://schemas.openxmlformats.org/officeDocument/2006/relationships/hyperlink" Target="https://uk.wikipedia.org/wiki/%D0%92%D1%96%D0%B9%D1%81%D1%8C%D0%BA%D0%B0_%D0%B7%D0%B2%27%D1%8F%D0%B7%D0%BA%D1%83" TargetMode="External"/><Relationship Id="rId30" Type="http://schemas.openxmlformats.org/officeDocument/2006/relationships/hyperlink" Target="https://uk.wikipedia.org/wiki/%D0%92%D0%B8%D0%BD%D0%B8%D1%89%D1%83%D0%B2%D0%B0%D1%87" TargetMode="External"/><Relationship Id="rId35" Type="http://schemas.openxmlformats.org/officeDocument/2006/relationships/hyperlink" Target="https://uk.wikipedia.org/wiki/%D0%9F%D1%96%D1%85%D0%BE%D1%82%D0%BD%D0%B8%D0%B9_%D0%B1%D0%B0%D1%82%D0%B0%D0%BB%D1%8C%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2024-05-10T19:40:00Z</dcterms:created>
  <dcterms:modified xsi:type="dcterms:W3CDTF">2024-05-13T06:33:00Z</dcterms:modified>
</cp:coreProperties>
</file>