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1E" w:rsidRDefault="00175E1E" w:rsidP="00175E1E">
      <w:pPr>
        <w:shd w:val="clear" w:color="auto" w:fill="FFFFFF"/>
        <w:spacing w:after="0" w:line="507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uk-UA"/>
        </w:rPr>
      </w:pPr>
      <w:r w:rsidRPr="00175E1E">
        <w:rPr>
          <w:rFonts w:ascii="Arial" w:eastAsia="Times New Roman" w:hAnsi="Arial" w:cs="Arial"/>
          <w:color w:val="000000"/>
          <w:kern w:val="36"/>
          <w:sz w:val="39"/>
          <w:szCs w:val="39"/>
          <w:lang w:eastAsia="uk-UA"/>
        </w:rPr>
        <w:t>Тема 8. Облік і звітність в оподаткуванні суб’єктів господарювання на інших системах оподаткування</w:t>
      </w:r>
    </w:p>
    <w:p w:rsidR="00175E1E" w:rsidRDefault="00175E1E" w:rsidP="00175E1E">
      <w:pPr>
        <w:shd w:val="clear" w:color="auto" w:fill="FFFFFF"/>
        <w:spacing w:after="0" w:line="507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uk-UA"/>
        </w:rPr>
      </w:pPr>
    </w:p>
    <w:p w:rsidR="00175E1E" w:rsidRPr="00175E1E" w:rsidRDefault="00175E1E" w:rsidP="00175E1E">
      <w:pPr>
        <w:shd w:val="clear" w:color="auto" w:fill="FFFFFF"/>
        <w:spacing w:after="0" w:line="507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9"/>
          <w:lang w:eastAsia="uk-UA"/>
        </w:rPr>
      </w:pPr>
      <w:r w:rsidRPr="00175E1E">
        <w:rPr>
          <w:rFonts w:ascii="Arial" w:eastAsia="Times New Roman" w:hAnsi="Arial" w:cs="Arial"/>
          <w:color w:val="000000"/>
          <w:kern w:val="36"/>
          <w:sz w:val="36"/>
          <w:szCs w:val="39"/>
          <w:lang w:eastAsia="uk-UA"/>
        </w:rPr>
        <w:t>Групи платників єдиного податку в Україні</w:t>
      </w:r>
    </w:p>
    <w:p w:rsidR="00175E1E" w:rsidRDefault="00175E1E" w:rsidP="00175E1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175E1E" w:rsidRPr="00175E1E" w:rsidRDefault="00175E1E" w:rsidP="00175E1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Розміри лімітів в ПКУ для «</w:t>
      </w:r>
      <w:proofErr w:type="spellStart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єдинників</w:t>
      </w:r>
      <w:proofErr w:type="spellEnd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» не змінювали, але через збільшення МЗП у 2024 році граничні розміри збільшаться.</w:t>
      </w:r>
    </w:p>
    <w:p w:rsidR="00175E1E" w:rsidRPr="00175E1E" w:rsidRDefault="00175E1E" w:rsidP="00175E1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Тож, </w:t>
      </w:r>
      <w:r w:rsidRPr="00175E1E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з 1 січня 2024 року ліміт доходу станови</w:t>
      </w:r>
      <w:bookmarkStart w:id="0" w:name="_GoBack"/>
      <w:bookmarkEnd w:id="0"/>
      <w:r w:rsidRPr="00175E1E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тиме:</w:t>
      </w:r>
    </w:p>
    <w:p w:rsidR="00175E1E" w:rsidRPr="00175E1E" w:rsidRDefault="00175E1E" w:rsidP="00175E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І група (167 МЗП) – 1 185 700 </w:t>
      </w:r>
      <w:proofErr w:type="spellStart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грн</w:t>
      </w:r>
      <w:proofErr w:type="spellEnd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;</w:t>
      </w:r>
    </w:p>
    <w:p w:rsidR="00175E1E" w:rsidRPr="00175E1E" w:rsidRDefault="00175E1E" w:rsidP="00175E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ІІ група (834 МЗП) – 5 921 400 </w:t>
      </w:r>
      <w:proofErr w:type="spellStart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грн</w:t>
      </w:r>
      <w:proofErr w:type="spellEnd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;</w:t>
      </w:r>
    </w:p>
    <w:p w:rsidR="00175E1E" w:rsidRPr="00175E1E" w:rsidRDefault="00175E1E" w:rsidP="00175E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ІІІ група (1167 МЗП) – 8 285 700 грн.</w:t>
      </w:r>
    </w:p>
    <w:p w:rsidR="00175E1E" w:rsidRPr="00175E1E" w:rsidRDefault="00175E1E" w:rsidP="00175E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Звертаємо увагу, що з 1 серпня 2023 року було скасовано пільги для </w:t>
      </w:r>
      <w:proofErr w:type="spellStart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фізосіб-”єдинників</w:t>
      </w:r>
      <w:proofErr w:type="spellEnd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” І та ІІ груп. За Законом №3219 починаючи з серпня 2023 року вони знову сплачують авансові внески з ЄП (за винятком </w:t>
      </w:r>
      <w:proofErr w:type="spellStart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ФОПів</w:t>
      </w:r>
      <w:proofErr w:type="spellEnd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з ТОТ).  Докладніше про це </w:t>
      </w:r>
      <w:hyperlink r:id="rId6" w:tgtFrame="_blank" w:history="1">
        <w:r w:rsidRPr="00175E1E">
          <w:rPr>
            <w:rFonts w:ascii="Arial" w:eastAsia="Times New Roman" w:hAnsi="Arial" w:cs="Arial"/>
            <w:color w:val="E6374A"/>
            <w:sz w:val="24"/>
            <w:szCs w:val="24"/>
            <w:u w:val="single"/>
            <w:lang w:eastAsia="uk-UA"/>
          </w:rPr>
          <w:t>тут. </w:t>
        </w:r>
      </w:hyperlink>
    </w:p>
    <w:p w:rsidR="00175E1E" w:rsidRPr="00175E1E" w:rsidRDefault="00175E1E" w:rsidP="00175E1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75E1E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У 2024 році застосовуватимуться такі ставки ЄП:</w:t>
      </w:r>
    </w:p>
    <w:p w:rsidR="00175E1E" w:rsidRPr="00175E1E" w:rsidRDefault="00175E1E" w:rsidP="00175E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для І групи – до 10% від розміру прожиткового мінімуму для працездатних осіб, встановленого законом на 1 січня звітного року;</w:t>
      </w:r>
    </w:p>
    <w:p w:rsidR="00175E1E" w:rsidRPr="00175E1E" w:rsidRDefault="00175E1E" w:rsidP="00175E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для ІІ групи – до 20% від розміру </w:t>
      </w:r>
      <w:proofErr w:type="spellStart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мінзарплати</w:t>
      </w:r>
      <w:proofErr w:type="spellEnd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встановленої законом на 1 січня звітного року;</w:t>
      </w:r>
    </w:p>
    <w:p w:rsidR="00175E1E" w:rsidRPr="00175E1E" w:rsidRDefault="00175E1E" w:rsidP="00175E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для ІІІ групи – у відсотках до доходу.</w:t>
      </w:r>
    </w:p>
    <w:p w:rsidR="00175E1E" w:rsidRPr="00175E1E" w:rsidRDefault="00175E1E" w:rsidP="00175E1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75E1E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Максимальні ставки єдиного податку з 01.01.2024 року:</w:t>
      </w:r>
    </w:p>
    <w:p w:rsidR="00175E1E" w:rsidRPr="00175E1E" w:rsidRDefault="00175E1E" w:rsidP="00175E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1 група ФОП – 302,80 </w:t>
      </w:r>
      <w:proofErr w:type="spellStart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грн</w:t>
      </w:r>
      <w:proofErr w:type="spellEnd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/міс., тобто 10% від прожиткового мінімуму;</w:t>
      </w:r>
    </w:p>
    <w:p w:rsidR="00175E1E" w:rsidRPr="00175E1E" w:rsidRDefault="00175E1E" w:rsidP="00175E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 xml:space="preserve">2 група ФОП – 1420 </w:t>
      </w:r>
      <w:proofErr w:type="spellStart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грн</w:t>
      </w:r>
      <w:proofErr w:type="spellEnd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/міс., тобто 20% від мінімальної зарплати.</w:t>
      </w:r>
    </w:p>
    <w:p w:rsidR="00175E1E" w:rsidRPr="00175E1E" w:rsidRDefault="00175E1E" w:rsidP="00175E1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75E1E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Єдиний соціальний внесок: </w:t>
      </w:r>
    </w:p>
    <w:p w:rsidR="00175E1E" w:rsidRPr="00175E1E" w:rsidRDefault="00175E1E" w:rsidP="00175E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мінімальна сума ЄСВ - 1562 </w:t>
      </w:r>
      <w:proofErr w:type="spellStart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грн</w:t>
      </w:r>
      <w:proofErr w:type="spellEnd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за січень-березень, 1760 </w:t>
      </w:r>
      <w:proofErr w:type="spellStart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грн</w:t>
      </w:r>
      <w:proofErr w:type="spellEnd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за квітень-грудень;</w:t>
      </w:r>
    </w:p>
    <w:p w:rsidR="00175E1E" w:rsidRPr="00175E1E" w:rsidRDefault="00175E1E" w:rsidP="00175E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максимальна сума ЄСВ - 23 430 </w:t>
      </w:r>
      <w:proofErr w:type="spellStart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грн</w:t>
      </w:r>
      <w:proofErr w:type="spellEnd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за січень-березень, 26400 </w:t>
      </w:r>
      <w:proofErr w:type="spellStart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грн</w:t>
      </w:r>
      <w:proofErr w:type="spellEnd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за квітень-грудень;</w:t>
      </w:r>
    </w:p>
    <w:p w:rsidR="00175E1E" w:rsidRPr="00175E1E" w:rsidRDefault="00175E1E" w:rsidP="00175E1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Ставка ЄСВ за себе для </w:t>
      </w:r>
      <w:proofErr w:type="spellStart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ФОПів</w:t>
      </w:r>
      <w:proofErr w:type="spellEnd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становитиме за І квартал 4686 </w:t>
      </w:r>
      <w:proofErr w:type="spellStart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грн</w:t>
      </w:r>
      <w:proofErr w:type="spellEnd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а за ІІ-ІV квартали 2024 року - 5280 </w:t>
      </w:r>
      <w:proofErr w:type="spellStart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грн</w:t>
      </w:r>
      <w:proofErr w:type="spellEnd"/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що становить 22% від мінімальної зарплати щомісяця.</w:t>
      </w:r>
    </w:p>
    <w:p w:rsidR="00175E1E" w:rsidRPr="00175E1E" w:rsidRDefault="00175E1E" w:rsidP="00175E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75E1E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Приклади сплати єдиного податку та ЄСВ платниками ЄП ми навели у </w:t>
      </w:r>
      <w:hyperlink r:id="rId7" w:tgtFrame="_blank" w:history="1">
        <w:r w:rsidRPr="00175E1E">
          <w:rPr>
            <w:rFonts w:ascii="Arial" w:eastAsia="Times New Roman" w:hAnsi="Arial" w:cs="Arial"/>
            <w:i/>
            <w:iCs/>
            <w:color w:val="E6374A"/>
            <w:sz w:val="24"/>
            <w:szCs w:val="24"/>
            <w:u w:val="single"/>
            <w:lang w:eastAsia="uk-UA"/>
          </w:rPr>
          <w:t>цій статті.</w:t>
        </w:r>
      </w:hyperlink>
    </w:p>
    <w:p w:rsidR="00175E1E" w:rsidRPr="00175E1E" w:rsidRDefault="00175E1E" w:rsidP="00175E1E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</w:p>
    <w:tbl>
      <w:tblPr>
        <w:tblW w:w="16245" w:type="dxa"/>
        <w:jc w:val="center"/>
        <w:tblBorders>
          <w:top w:val="single" w:sz="6" w:space="0" w:color="EDEDEF"/>
          <w:left w:val="single" w:sz="6" w:space="0" w:color="EDEDEF"/>
          <w:bottom w:val="single" w:sz="6" w:space="0" w:color="EDEDEF"/>
          <w:right w:val="single" w:sz="6" w:space="0" w:color="EDED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1"/>
        <w:gridCol w:w="2701"/>
        <w:gridCol w:w="2466"/>
        <w:gridCol w:w="2474"/>
        <w:gridCol w:w="2188"/>
        <w:gridCol w:w="3165"/>
      </w:tblGrid>
      <w:tr w:rsidR="00175E1E" w:rsidRPr="00175E1E" w:rsidTr="00175E1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shd w:val="clear" w:color="auto" w:fill="CCCCCC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175E1E" w:rsidRPr="00175E1E" w:rsidRDefault="00175E1E" w:rsidP="0017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Група платників єдиного податку</w:t>
            </w:r>
          </w:p>
        </w:tc>
        <w:tc>
          <w:tcPr>
            <w:tcW w:w="0" w:type="auto"/>
            <w:vMerge w:val="restart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shd w:val="clear" w:color="auto" w:fill="CCCCCC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175E1E" w:rsidRPr="00175E1E" w:rsidRDefault="00175E1E" w:rsidP="0017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 xml:space="preserve">Річний дохід, 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грн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shd w:val="clear" w:color="auto" w:fill="CCCCCC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175E1E" w:rsidRPr="00175E1E" w:rsidRDefault="00175E1E" w:rsidP="0017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Дозволена кількість працівників</w:t>
            </w:r>
          </w:p>
        </w:tc>
        <w:tc>
          <w:tcPr>
            <w:tcW w:w="0" w:type="auto"/>
            <w:gridSpan w:val="2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shd w:val="clear" w:color="auto" w:fill="CCCCCC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175E1E" w:rsidRPr="00175E1E" w:rsidRDefault="00175E1E" w:rsidP="0017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shd w:val="clear" w:color="auto" w:fill="CCCCCC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175E1E" w:rsidRPr="00175E1E" w:rsidRDefault="00175E1E" w:rsidP="0017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Не можуть бути платниками ЄП</w:t>
            </w:r>
          </w:p>
        </w:tc>
      </w:tr>
      <w:tr w:rsidR="00175E1E" w:rsidRPr="00175E1E" w:rsidTr="00175E1E">
        <w:trPr>
          <w:jc w:val="center"/>
        </w:trPr>
        <w:tc>
          <w:tcPr>
            <w:tcW w:w="0" w:type="auto"/>
            <w:vMerge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vAlign w:val="center"/>
            <w:hideMark/>
          </w:tcPr>
          <w:p w:rsidR="00175E1E" w:rsidRPr="00175E1E" w:rsidRDefault="00175E1E" w:rsidP="0017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vAlign w:val="center"/>
            <w:hideMark/>
          </w:tcPr>
          <w:p w:rsidR="00175E1E" w:rsidRPr="00175E1E" w:rsidRDefault="00175E1E" w:rsidP="0017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vAlign w:val="center"/>
            <w:hideMark/>
          </w:tcPr>
          <w:p w:rsidR="00175E1E" w:rsidRPr="00175E1E" w:rsidRDefault="00175E1E" w:rsidP="0017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shd w:val="clear" w:color="auto" w:fill="CCCCCC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175E1E" w:rsidRPr="00175E1E" w:rsidRDefault="00175E1E" w:rsidP="0017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Звичайна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shd w:val="clear" w:color="auto" w:fill="CCCCCC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175E1E" w:rsidRPr="00175E1E" w:rsidRDefault="00175E1E" w:rsidP="0017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Підвищена</w:t>
            </w:r>
          </w:p>
        </w:tc>
        <w:tc>
          <w:tcPr>
            <w:tcW w:w="0" w:type="auto"/>
            <w:vMerge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vAlign w:val="center"/>
            <w:hideMark/>
          </w:tcPr>
          <w:p w:rsidR="00175E1E" w:rsidRPr="00175E1E" w:rsidRDefault="00175E1E" w:rsidP="0017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</w:p>
        </w:tc>
      </w:tr>
      <w:tr w:rsidR="00175E1E" w:rsidRPr="00175E1E" w:rsidTr="00175E1E">
        <w:trPr>
          <w:jc w:val="center"/>
        </w:trPr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175E1E" w:rsidRPr="00175E1E" w:rsidRDefault="00175E1E" w:rsidP="00175E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1 група: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>фізичні особи - підприємці, які не використовують працю найманих осіб, здійснюють виключно роздрібний продаж товарів з торговельних місць на ринках та/або провадять господарську діяльність з надання побутових послуг населенню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175E1E" w:rsidRPr="00175E1E" w:rsidRDefault="00175E1E" w:rsidP="0017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1 185 700 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175E1E" w:rsidRPr="00175E1E" w:rsidRDefault="00175E1E" w:rsidP="0017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Не використовують працю найманих осіб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175E1E" w:rsidRPr="00175E1E" w:rsidRDefault="00175E1E" w:rsidP="0017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не більше 10%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 від прожиткового мінімуму для працездатних осіб</w:t>
            </w: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 xml:space="preserve">* (302,80 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грн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/міс.)</w:t>
            </w:r>
          </w:p>
        </w:tc>
        <w:tc>
          <w:tcPr>
            <w:tcW w:w="0" w:type="auto"/>
            <w:vMerge w:val="restart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175E1E" w:rsidRPr="00175E1E" w:rsidRDefault="00175E1E" w:rsidP="0017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15%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 — для 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фізосіб-підприємців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 у випадках, визначених </w:t>
            </w:r>
            <w:hyperlink r:id="rId8" w:anchor="pn9517" w:tgtFrame="_blank" w:history="1">
              <w:r w:rsidRPr="00175E1E">
                <w:rPr>
                  <w:rFonts w:ascii="Times New Roman" w:eastAsia="Times New Roman" w:hAnsi="Times New Roman" w:cs="Times New Roman"/>
                  <w:color w:val="E6374A"/>
                  <w:sz w:val="23"/>
                  <w:szCs w:val="23"/>
                  <w:u w:val="single"/>
                  <w:lang w:eastAsia="uk-UA"/>
                </w:rPr>
                <w:t>п. 293.4 ПКУ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175E1E" w:rsidRPr="00175E1E" w:rsidRDefault="00175E1E" w:rsidP="0017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Згідно з </w:t>
            </w:r>
            <w:hyperlink r:id="rId9" w:anchor="pn9397" w:tgtFrame="_blank" w:history="1">
              <w:r w:rsidRPr="00175E1E">
                <w:rPr>
                  <w:rFonts w:ascii="Times New Roman" w:eastAsia="Times New Roman" w:hAnsi="Times New Roman" w:cs="Times New Roman"/>
                  <w:color w:val="E6374A"/>
                  <w:sz w:val="23"/>
                  <w:szCs w:val="23"/>
                  <w:u w:val="single"/>
                  <w:lang w:eastAsia="uk-UA"/>
                </w:rPr>
                <w:t>п. 291.5 ПКУ</w:t>
              </w:r>
            </w:hyperlink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: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</w: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 xml:space="preserve">Підприємці та 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юрособи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, які здійснюють: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 xml:space="preserve">— діяльність з організації, проведення азартних ігор, лотерей (крім їх розповсюдження), парі (букмекерське парі, 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парі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 тоталізатора);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>— обмін інвалюти;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 xml:space="preserve">— виробництво, експорт, імпорт, продаж 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lastRenderedPageBreak/>
              <w:t>підакцизних товарів (крім роздрібного продажу паливно-мастильних матеріалів в ємностях до 20 літрів та діяльності фізичних осіб, пов’язаної з роздрібним продажем пива, сидру, пері (без додання спирту) та столових вин);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 xml:space="preserve">— видобуток, виробництво, реалізацію дорогоцінних металів і каміння, у т. ч. органогенного утворення (крім виробництва, постачання, продажу (реалізації) ювелірних та побутових виробів з дорогоцінних металів, каміння, дорогоцінного каміння органогенного утворення та 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напівдорогоцінного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 каміння);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>— видобуток, реалізацію корисних копалин, крім реалізації корисних копалин місцевого значення;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 xml:space="preserve">— діяльність у сфері фінансового посередництва, крім діяльності у сфері страхування, яка 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lastRenderedPageBreak/>
              <w:t xml:space="preserve">здійснюється страховими агентами, визначеними Законом України «Про страхування», 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сюрвейєрами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, аварійними комісарами та 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аджастерами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>— управління підприємствами;</w:t>
            </w:r>
          </w:p>
          <w:p w:rsidR="00175E1E" w:rsidRPr="00175E1E" w:rsidRDefault="00175E1E" w:rsidP="00175E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— діяльність з надання послуг пошти (крім кур’єрської діяльності), діяльність з надання послуг фіксованого телефонного зв’язку з правом технічного обслуговування та експлуатації телекомунікаційних мереж і надання в користування каналів електрозв’язку (місцевого, міжміського, міжнародного), діяльність з надання послуг фіксованого телефонного зв’язку з використанням 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безпроводового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 доступу до телекомунікаційної мережі з правом технічного обслуговування і надання в користування каналів електрозв’язку 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lastRenderedPageBreak/>
              <w:t xml:space="preserve">(місцевого, міжміського, міжнародного), діяльність з надання послуг рухомого (мобільного) телефонного зв’язку з правом технічного обслуговування та експлуатації телекомунікаційних мереж і надання в користування каналів електрозв’язку, діяльність з надання послуг з технічного обслуговування та експлуатації телекомунікаційних мереж, 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мереж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 ефірного 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теле-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 і радіомовлення, 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проводового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 радіомовлення та телемереж;</w:t>
            </w:r>
          </w:p>
          <w:p w:rsidR="00175E1E" w:rsidRPr="00175E1E" w:rsidRDefault="00175E1E" w:rsidP="00175E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— надання послуг пошти (крім кур'єрської діяльності) та зв'язку (крім діяльності, що не підлягає ліцензуванню);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 xml:space="preserve">— продаж предметів мистецтва та антикваріату, діяльність з організації торгів (аукціонів) виробами мистецтва, предметами 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lastRenderedPageBreak/>
              <w:t>колекціонування або антикваріату;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>— організацію, проведення гастрольних заходів;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</w:r>
            <w:proofErr w:type="spellStart"/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Фізособи-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 xml:space="preserve"> підприємці, які: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>— здійснюють технічні випробування та дослідження, діяльність у сфері аудиту;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>— надають в оренду земельні ділянки загальною площею понад 0,2 га, житлові приміщення та/або їх частини, загальна площа яких перевищує 400 кв. м, нежитлові приміщення (споруди, будівлі) та/або їх частини з загальною площею понад 900 кв. м. Страхові (перестрахові) брокери, банки, кредитні спілки, ломбарди, лізингові компанії, довірчі товариства, страхові компанії, установи накопичувального пенсійного забезпечення, інвестиційні фонди і компанії, інші фінансові установи, визначені законом;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lastRenderedPageBreak/>
              <w:t>реєстратори цінних паперів;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</w:r>
            <w:proofErr w:type="spellStart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Госпсуб'єкти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, у статутному капіталі яких сукупність часток, що належать 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юрособам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, які не є платниками ЄП, дорівнює або перевищує 25%;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 xml:space="preserve">Представництва, філії, відділення та інші відокремлені підрозділи 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юрособи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, яка не є платником ЄП;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>Фізичні та юридичні особи — нерезиденти;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>платники податків, які на день подання заяви про реєстрацію платником ЄП мають податковий борг, крім безнадійного податкового боргу, що виник внаслідок дії обставин непереборної сили (форс-мажорних обставин).</w:t>
            </w:r>
          </w:p>
        </w:tc>
      </w:tr>
      <w:tr w:rsidR="00175E1E" w:rsidRPr="00175E1E" w:rsidTr="00175E1E">
        <w:trPr>
          <w:jc w:val="center"/>
        </w:trPr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175E1E" w:rsidRPr="00175E1E" w:rsidRDefault="00175E1E" w:rsidP="0017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lastRenderedPageBreak/>
              <w:t>2 група: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>підприємці, які здійснюють господарську діяльність з надання послуг, у тому числі побутових, платникам єдиного податку та/або населенню, виробництво та/або продаж товарів, діяльність у сфері ресторанного господарства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175E1E" w:rsidRPr="00175E1E" w:rsidRDefault="00175E1E" w:rsidP="0017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5 921 400 грн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175E1E" w:rsidRPr="00175E1E" w:rsidRDefault="00175E1E" w:rsidP="00175E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не використовують працю найманих осіб або кількість осіб, які перебувають з ними у трудових відносинах, одночасно не перевищує 10 осіб**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175E1E" w:rsidRPr="00175E1E" w:rsidRDefault="00175E1E" w:rsidP="0017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не більше 20%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 МЗП</w:t>
            </w: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 xml:space="preserve">* (1420 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грн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/міс.)</w:t>
            </w:r>
          </w:p>
        </w:tc>
        <w:tc>
          <w:tcPr>
            <w:tcW w:w="0" w:type="auto"/>
            <w:vMerge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vAlign w:val="center"/>
            <w:hideMark/>
          </w:tcPr>
          <w:p w:rsidR="00175E1E" w:rsidRPr="00175E1E" w:rsidRDefault="00175E1E" w:rsidP="0017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vAlign w:val="center"/>
            <w:hideMark/>
          </w:tcPr>
          <w:p w:rsidR="00175E1E" w:rsidRPr="00175E1E" w:rsidRDefault="00175E1E" w:rsidP="0017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</w:p>
        </w:tc>
      </w:tr>
      <w:tr w:rsidR="00175E1E" w:rsidRPr="00175E1E" w:rsidTr="00175E1E">
        <w:trPr>
          <w:jc w:val="center"/>
        </w:trPr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175E1E" w:rsidRPr="00175E1E" w:rsidRDefault="00175E1E" w:rsidP="0017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lastRenderedPageBreak/>
              <w:t>3 група: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</w:r>
            <w:proofErr w:type="spellStart"/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фізособи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 xml:space="preserve"> - підприємці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, які не використовують працю найманих осіб або кількість осіб, які перебувають з ними у трудових відносинах, не обмежена 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та </w:t>
            </w: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юрособи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 суб'є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кти господарювання будь-якої організаційно-правової форми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175E1E" w:rsidRPr="00175E1E" w:rsidRDefault="00175E1E" w:rsidP="0017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8 285 700 грн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175E1E" w:rsidRPr="00175E1E" w:rsidRDefault="00175E1E" w:rsidP="0017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Не використовують працю найманих осіб або кількість осіб, які перебувають з ними у трудових відносинах, не обмежена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175E1E" w:rsidRPr="00175E1E" w:rsidRDefault="00175E1E" w:rsidP="0017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Встановлюється у відсотках до доходу: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>— </w:t>
            </w: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3%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 доход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у;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>— </w:t>
            </w: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5%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 доход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у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175E1E" w:rsidRPr="00175E1E" w:rsidRDefault="00175E1E" w:rsidP="0017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Для юросіб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 у випадках, визначених </w:t>
            </w:r>
            <w:hyperlink r:id="rId10" w:anchor="pn9523" w:tgtFrame="_blank" w:history="1">
              <w:r w:rsidRPr="00175E1E">
                <w:rPr>
                  <w:rFonts w:ascii="Times New Roman" w:eastAsia="Times New Roman" w:hAnsi="Times New Roman" w:cs="Times New Roman"/>
                  <w:color w:val="E6374A"/>
                  <w:sz w:val="23"/>
                  <w:szCs w:val="23"/>
                  <w:u w:val="single"/>
                  <w:lang w:eastAsia="uk-UA"/>
                </w:rPr>
                <w:t>п. 293.5 ПКУ:</w:t>
              </w:r>
            </w:hyperlink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>— </w:t>
            </w: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6%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 зі сплатою ПДВ;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>— </w:t>
            </w: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10%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 без сплати ПДВ.</w:t>
            </w:r>
          </w:p>
        </w:tc>
        <w:tc>
          <w:tcPr>
            <w:tcW w:w="0" w:type="auto"/>
            <w:vMerge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vAlign w:val="center"/>
            <w:hideMark/>
          </w:tcPr>
          <w:p w:rsidR="00175E1E" w:rsidRPr="00175E1E" w:rsidRDefault="00175E1E" w:rsidP="0017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</w:p>
        </w:tc>
      </w:tr>
      <w:tr w:rsidR="00175E1E" w:rsidRPr="00175E1E" w:rsidTr="00175E1E">
        <w:trPr>
          <w:jc w:val="center"/>
        </w:trPr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175E1E" w:rsidRPr="00175E1E" w:rsidRDefault="00175E1E" w:rsidP="00175E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lastRenderedPageBreak/>
              <w:t>4 група: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</w:r>
            <w:proofErr w:type="spellStart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сільсько-господарські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 товаровиробники</w:t>
            </w:r>
          </w:p>
          <w:p w:rsidR="00175E1E" w:rsidRPr="00175E1E" w:rsidRDefault="00175E1E" w:rsidP="0017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а)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 </w:t>
            </w: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юрособи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 незалежно від організаційно-правової форми;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</w: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б)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 </w:t>
            </w: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фізособ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и - підприємці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, 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lastRenderedPageBreak/>
              <w:t>які провадять діяльність виключно в межах фермерського господарства, зареєстрованого відповідно до </w:t>
            </w:r>
            <w:hyperlink r:id="rId11" w:tgtFrame="_blank" w:history="1">
              <w:r w:rsidRPr="00175E1E">
                <w:rPr>
                  <w:rFonts w:ascii="Times New Roman" w:eastAsia="Times New Roman" w:hAnsi="Times New Roman" w:cs="Times New Roman"/>
                  <w:color w:val="E6374A"/>
                  <w:sz w:val="23"/>
                  <w:szCs w:val="23"/>
                  <w:u w:val="single"/>
                  <w:lang w:eastAsia="uk-UA"/>
                </w:rPr>
                <w:t>Закону "Про фермерське господарство" </w:t>
              </w:r>
            </w:hyperlink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за умови виконання сукупності таких вимог: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 xml:space="preserve">- здійснюють виключно вирощування, відгодовування сільгосппродукції, збирання, вилов, переробку такої 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власновирощеної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 або відгодованої продукції та її продаж;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 xml:space="preserve">- провадять 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госпдіяльність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 (крім постачання) за місцем податкової адреси;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 xml:space="preserve">- членами фермерського господарства такої 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фізсоби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 є лише члени її сім’ї у визначенні частини другої ст. 3 СКУ;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>- площа сільгоспугідь та/або земель водного фонду у власності та/або користуванні членів фермерського господарства не менше 2 га, але не більше 20 га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175E1E" w:rsidRPr="00175E1E" w:rsidRDefault="00175E1E" w:rsidP="00175E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lastRenderedPageBreak/>
              <w:t>для юросіб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 - частка с/г 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товаровиробництва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 за попередній податковий (звітний) рік дорівнює або перевищує 75%</w:t>
            </w:r>
          </w:p>
          <w:p w:rsidR="00175E1E" w:rsidRPr="00175E1E" w:rsidRDefault="00175E1E" w:rsidP="00175E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175E1E" w:rsidRPr="00175E1E" w:rsidRDefault="00175E1E" w:rsidP="00175E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lastRenderedPageBreak/>
              <w:t>для юросіб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 - не обмежено</w:t>
            </w:r>
          </w:p>
          <w:p w:rsidR="00175E1E" w:rsidRPr="00175E1E" w:rsidRDefault="00175E1E" w:rsidP="00175E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 xml:space="preserve">для 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фізосіб-підприємців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 xml:space="preserve"> - 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не використовують працю найманих 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lastRenderedPageBreak/>
              <w:t>осіб</w:t>
            </w:r>
          </w:p>
        </w:tc>
        <w:tc>
          <w:tcPr>
            <w:tcW w:w="0" w:type="auto"/>
            <w:gridSpan w:val="2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175E1E" w:rsidRPr="00175E1E" w:rsidRDefault="00175E1E" w:rsidP="0017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lastRenderedPageBreak/>
              <w:t>Розмір ставок податку з 1 га с/г угідь та/або земель водного фонду залежить від категорії (типу) земель, їх розташування. У відсотках бази він становить: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 xml:space="preserve">— для ріллі, сіножатей і пасовищ (крім ріллі, сіножатей і пасовищ, 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lastRenderedPageBreak/>
              <w:t>розташованих у гірських зонах та на поліських територіях, а також сільськогосподарських угідь, що перебувають в умовах закритого ґрунту) розмір ставок податку з одного гектара буде встановлено на рівні </w:t>
            </w: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0,95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>— для ріллі, сіножатей і пасовищ, розташованих у гірських зонах та на поліських територіях, — </w:t>
            </w: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0,57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>— для багаторічних насаджень (крім багаторічних насаджень, розташованих у гірських зонах та на поліських територіях) — </w:t>
            </w: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0,57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>— для багаторічних насаджень, розташованих у гірських зонах та на поліських територіях, — </w:t>
            </w: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0,19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>— для земель водного фонду ставка залишиться на рівні </w:t>
            </w: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2,43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>— для ріллі, сіножатей і пасовищ, що перебувають у власності сільськогосподарських товаровиробників, які спеціалізуються на виробництві (вирощуванні) та переробці продукції рослинництва на закритому ґрунті, або надані їм у користування, у тому числі на умовах оренди — </w:t>
            </w:r>
            <w:r w:rsidRPr="0017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uk-UA"/>
              </w:rPr>
              <w:t>6,33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175E1E" w:rsidRPr="00175E1E" w:rsidRDefault="00175E1E" w:rsidP="0017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lastRenderedPageBreak/>
              <w:t>Згідно з </w:t>
            </w:r>
            <w:hyperlink r:id="rId12" w:anchor="pn9416" w:tgtFrame="_blank" w:history="1">
              <w:r w:rsidRPr="00175E1E">
                <w:rPr>
                  <w:rFonts w:ascii="Times New Roman" w:eastAsia="Times New Roman" w:hAnsi="Times New Roman" w:cs="Times New Roman"/>
                  <w:color w:val="E6374A"/>
                  <w:sz w:val="23"/>
                  <w:szCs w:val="23"/>
                  <w:u w:val="single"/>
                  <w:lang w:eastAsia="uk-UA"/>
                </w:rPr>
                <w:t xml:space="preserve">п. 291.5-1 </w:t>
              </w:r>
              <w:proofErr w:type="spellStart"/>
              <w:r w:rsidRPr="00175E1E">
                <w:rPr>
                  <w:rFonts w:ascii="Times New Roman" w:eastAsia="Times New Roman" w:hAnsi="Times New Roman" w:cs="Times New Roman"/>
                  <w:color w:val="E6374A"/>
                  <w:sz w:val="23"/>
                  <w:szCs w:val="23"/>
                  <w:u w:val="single"/>
                  <w:lang w:eastAsia="uk-UA"/>
                </w:rPr>
                <w:t>ПКУ</w:t>
              </w:r>
            </w:hyperlink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госпсуб'єкти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: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 xml:space="preserve">— у яких понад 50% доходу, отриманого від продажу с/г продукції власного виробництва та продуктів її переробки, 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lastRenderedPageBreak/>
              <w:t>становить дохід від реалізації декоративних рослин (за винятком зрізаних квітів, вирощених на угіддях, які належать с/г товаровиробнику на праві власності або надані йому в користування, та продуктів їх переробки), диких тварин і птахів, хутряних виробів і хутра (крім хутрової сировини);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 xml:space="preserve">— які провадять діяльність з виробництва підакцизних товарів, крім виноматеріалів виноградних (коди згідно з УКТ ЗЕД 2204 29 - 2204 30), вироблених на підприємствах первинного виноробства для підприємств вторинного виноробства, які використовують такі виноматеріали для виробництва готової продукції, вин виноградних, вин плодово-ягідних та/або напоїв медових, вироблених та розлитих у споживчу тару малими виробництвами виноробної продукції з 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lastRenderedPageBreak/>
              <w:t xml:space="preserve">виноматеріалів виключно власного виробництва (не придбаних), отриманих шляхом переробки плодів, ягід, винограду, меду власного виробництва, а також крім електричної енергії, виробленої кваліфікованими </w:t>
            </w:r>
            <w:proofErr w:type="spellStart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когенераційними</w:t>
            </w:r>
            <w:proofErr w:type="spellEnd"/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 установками та/або з відновлюваних джерел енергії (за умови, що дохід від реалізації такої енергії не перевищує 25 відсотків доходу від реалізації продукції (товарів, робіт, послуг) такого суб’єкта господарювання);</w:t>
            </w:r>
            <w:r w:rsidRPr="00175E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br/>
              <w:t>— які станом на 1 січня базового (звітного) року мають податковий борг, за винятком безнадійного податкового боргу, який виник внаслідок дії обставин непереборної сили (форс-мажорних обставин).</w:t>
            </w:r>
          </w:p>
        </w:tc>
      </w:tr>
    </w:tbl>
    <w:p w:rsidR="00175E1E" w:rsidRPr="00175E1E" w:rsidRDefault="00175E1E" w:rsidP="00175E1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75E1E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> =======================</w:t>
      </w:r>
    </w:p>
    <w:p w:rsidR="00175E1E" w:rsidRPr="00175E1E" w:rsidRDefault="00175E1E" w:rsidP="00175E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75E1E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* </w:t>
      </w:r>
      <w:r w:rsidRPr="00175E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Звертаємо увагу!</w:t>
      </w:r>
      <w:r w:rsidRPr="00175E1E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 Це розміри максимальної ставки, а реальну для кожної адміністративно-територіальної одиниці мають встановити органи місцевого самоврядування. У зв'язку з захворюванням на </w:t>
      </w:r>
      <w:proofErr w:type="spellStart"/>
      <w:r w:rsidRPr="00175E1E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коронавірус</w:t>
      </w:r>
      <w:proofErr w:type="spellEnd"/>
      <w:r w:rsidRPr="00175E1E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, Законом №540 надано право органам </w:t>
      </w:r>
      <w:r w:rsidRPr="00175E1E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lastRenderedPageBreak/>
        <w:t>місцевого самоврядування  приймати рішення про внесення змін до прийнятого рішення про встановлення місцевих податків та/або зборів  щодо зменшення ставок єдиного податку. Про це читайте </w:t>
      </w:r>
      <w:hyperlink r:id="rId13" w:tgtFrame="_blank" w:history="1">
        <w:r w:rsidRPr="00175E1E">
          <w:rPr>
            <w:rFonts w:ascii="Arial" w:eastAsia="Times New Roman" w:hAnsi="Arial" w:cs="Arial"/>
            <w:i/>
            <w:iCs/>
            <w:color w:val="E6374A"/>
            <w:sz w:val="24"/>
            <w:szCs w:val="24"/>
            <w:u w:val="single"/>
            <w:lang w:eastAsia="uk-UA"/>
          </w:rPr>
          <w:t>тут.</w:t>
        </w:r>
      </w:hyperlink>
    </w:p>
    <w:p w:rsidR="00175E1E" w:rsidRPr="00175E1E" w:rsidRDefault="00175E1E" w:rsidP="00175E1E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75E1E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** Згідно з </w:t>
      </w:r>
      <w:hyperlink r:id="rId14" w:anchor="pn9385" w:tgtFrame="_blank" w:history="1">
        <w:r w:rsidRPr="00175E1E">
          <w:rPr>
            <w:rFonts w:ascii="Arial" w:eastAsia="Times New Roman" w:hAnsi="Arial" w:cs="Arial"/>
            <w:i/>
            <w:iCs/>
            <w:color w:val="E6374A"/>
            <w:sz w:val="24"/>
            <w:szCs w:val="24"/>
            <w:u w:val="single"/>
            <w:lang w:eastAsia="uk-UA"/>
          </w:rPr>
          <w:t>пп. 291.4.1 ПКУ,</w:t>
        </w:r>
      </w:hyperlink>
      <w:r w:rsidRPr="00175E1E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 не враховуються наймані працівники, які перебувають у відпустці у зв'язку з вагітністю і пологами та у відпустці по догляду за дитиною до досягнення нею передбаченого законодавством вік, а також працівники, призвані на військову службу під час мобілізації, на особливий період.</w:t>
      </w:r>
    </w:p>
    <w:p w:rsidR="00625F85" w:rsidRDefault="00625F85"/>
    <w:sectPr w:rsidR="00625F85" w:rsidSect="00175E1E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0A91"/>
    <w:multiLevelType w:val="multilevel"/>
    <w:tmpl w:val="1998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23372"/>
    <w:multiLevelType w:val="multilevel"/>
    <w:tmpl w:val="B514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D5FEF"/>
    <w:multiLevelType w:val="multilevel"/>
    <w:tmpl w:val="5198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16569F"/>
    <w:multiLevelType w:val="multilevel"/>
    <w:tmpl w:val="98AA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1B29A6"/>
    <w:multiLevelType w:val="multilevel"/>
    <w:tmpl w:val="1C78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1E"/>
    <w:rsid w:val="00175E1E"/>
    <w:rsid w:val="0062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E1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17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ate-info">
    <w:name w:val="date-info"/>
    <w:basedOn w:val="a0"/>
    <w:rsid w:val="00175E1E"/>
  </w:style>
  <w:style w:type="character" w:styleId="a4">
    <w:name w:val="Hyperlink"/>
    <w:basedOn w:val="a0"/>
    <w:uiPriority w:val="99"/>
    <w:semiHidden/>
    <w:unhideWhenUsed/>
    <w:rsid w:val="00175E1E"/>
    <w:rPr>
      <w:color w:val="0000FF"/>
      <w:u w:val="single"/>
    </w:rPr>
  </w:style>
  <w:style w:type="character" w:styleId="a5">
    <w:name w:val="Strong"/>
    <w:basedOn w:val="a0"/>
    <w:uiPriority w:val="22"/>
    <w:qFormat/>
    <w:rsid w:val="00175E1E"/>
    <w:rPr>
      <w:b/>
      <w:bCs/>
    </w:rPr>
  </w:style>
  <w:style w:type="character" w:styleId="a6">
    <w:name w:val="Emphasis"/>
    <w:basedOn w:val="a0"/>
    <w:uiPriority w:val="20"/>
    <w:qFormat/>
    <w:rsid w:val="00175E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E1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17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ate-info">
    <w:name w:val="date-info"/>
    <w:basedOn w:val="a0"/>
    <w:rsid w:val="00175E1E"/>
  </w:style>
  <w:style w:type="character" w:styleId="a4">
    <w:name w:val="Hyperlink"/>
    <w:basedOn w:val="a0"/>
    <w:uiPriority w:val="99"/>
    <w:semiHidden/>
    <w:unhideWhenUsed/>
    <w:rsid w:val="00175E1E"/>
    <w:rPr>
      <w:color w:val="0000FF"/>
      <w:u w:val="single"/>
    </w:rPr>
  </w:style>
  <w:style w:type="character" w:styleId="a5">
    <w:name w:val="Strong"/>
    <w:basedOn w:val="a0"/>
    <w:uiPriority w:val="22"/>
    <w:qFormat/>
    <w:rsid w:val="00175E1E"/>
    <w:rPr>
      <w:b/>
      <w:bCs/>
    </w:rPr>
  </w:style>
  <w:style w:type="character" w:styleId="a6">
    <w:name w:val="Emphasis"/>
    <w:basedOn w:val="a0"/>
    <w:uiPriority w:val="20"/>
    <w:qFormat/>
    <w:rsid w:val="00175E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DEF"/>
            <w:right w:val="none" w:sz="0" w:space="0" w:color="auto"/>
          </w:divBdr>
          <w:divsChild>
            <w:div w:id="9257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1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dtkt.ua/doc/2755-17?page=54" TargetMode="External"/><Relationship Id="rId13" Type="http://schemas.openxmlformats.org/officeDocument/2006/relationships/hyperlink" Target="https://news.dtkt.ua/simple/individual-single-tax/6173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ews.dtkt.ua/simple/individual-single-tax/86063-iaki-rozmiri-podatkiv-cekaiut-na-fopiv-u-2024-roci-analiz-projektu-derzbiudzetu" TargetMode="External"/><Relationship Id="rId12" Type="http://schemas.openxmlformats.org/officeDocument/2006/relationships/hyperlink" Target="https://docs.dtkt.ua/doc/2755-17?page=5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ews.dtkt.ua/simple/individual-single-tax/84971-iak-platitimut-jep-fop-jedinniki-i-ta-ii-grup-z-1-serpnia-analiz-zakonu-span-classsnippet3219span" TargetMode="External"/><Relationship Id="rId11" Type="http://schemas.openxmlformats.org/officeDocument/2006/relationships/hyperlink" Target="https://docs.dtkt.ua/doc/973-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dtkt.ua/doc/2755-17?page=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dtkt.ua/doc/2755-17?page=54" TargetMode="External"/><Relationship Id="rId14" Type="http://schemas.openxmlformats.org/officeDocument/2006/relationships/hyperlink" Target="https://docs.dtkt.ua/doc/2755-17?page=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7507</Words>
  <Characters>4280</Characters>
  <Application>Microsoft Office Word</Application>
  <DocSecurity>0</DocSecurity>
  <Lines>35</Lines>
  <Paragraphs>23</Paragraphs>
  <ScaleCrop>false</ScaleCrop>
  <Company/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2024-05-06T06:39:00Z</dcterms:created>
  <dcterms:modified xsi:type="dcterms:W3CDTF">2024-05-06T06:40:00Z</dcterms:modified>
</cp:coreProperties>
</file>