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32D" w:rsidRPr="00DC632D" w:rsidRDefault="00D73D10" w:rsidP="00DC632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6F8">
        <w:rPr>
          <w:rFonts w:ascii="Times New Roman" w:hAnsi="Times New Roman" w:cs="Times New Roman"/>
          <w:b/>
          <w:sz w:val="28"/>
          <w:szCs w:val="28"/>
          <w:lang w:val="ru-RU"/>
        </w:rPr>
        <w:t>Практика 1</w:t>
      </w:r>
      <w:r w:rsidR="00DC632D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7376F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C632D" w:rsidRPr="00DC632D">
        <w:rPr>
          <w:rFonts w:ascii="Times New Roman" w:hAnsi="Times New Roman" w:cs="Times New Roman"/>
          <w:b/>
          <w:sz w:val="28"/>
          <w:szCs w:val="28"/>
        </w:rPr>
        <w:t>Технології комунікації та їх вплив на сучасне суспільство.</w:t>
      </w:r>
    </w:p>
    <w:p w:rsidR="00DC632D" w:rsidRPr="00173E41" w:rsidRDefault="00DC632D" w:rsidP="00DC632D">
      <w:pPr>
        <w:pStyle w:val="3"/>
        <w:numPr>
          <w:ilvl w:val="0"/>
          <w:numId w:val="9"/>
        </w:numPr>
        <w:pBdr>
          <w:left w:val="none" w:sz="0" w:space="0" w:color="auto"/>
          <w:bottom w:val="none" w:sz="0" w:space="0" w:color="auto"/>
        </w:pBdr>
        <w:shd w:val="clear" w:color="auto" w:fill="FFFFFF"/>
        <w:spacing w:before="72" w:after="0"/>
        <w:contextualSpacing w:val="0"/>
        <w:rPr>
          <w:rStyle w:val="mw-headline"/>
          <w:rFonts w:ascii="Times New Roman" w:hAnsi="Times New Roman" w:cs="Times New Roman"/>
          <w:b w:val="0"/>
          <w:color w:val="000000"/>
          <w:sz w:val="28"/>
          <w:szCs w:val="28"/>
          <w:lang w:val="ru-RU"/>
        </w:rPr>
      </w:pPr>
      <w:r w:rsidRPr="00173E41">
        <w:rPr>
          <w:rFonts w:ascii="Times New Roman" w:hAnsi="Times New Roman" w:cs="Times New Roman"/>
          <w:b w:val="0"/>
          <w:bCs w:val="0"/>
          <w:color w:val="202122"/>
          <w:sz w:val="28"/>
          <w:szCs w:val="28"/>
          <w:shd w:val="clear" w:color="auto" w:fill="FFFFFF"/>
        </w:rPr>
        <w:t>Еф</w:t>
      </w:r>
      <w:r>
        <w:rPr>
          <w:b w:val="0"/>
          <w:bCs w:val="0"/>
          <w:color w:val="202122"/>
          <w:sz w:val="28"/>
          <w:szCs w:val="28"/>
          <w:shd w:val="clear" w:color="auto" w:fill="FFFFFF"/>
        </w:rPr>
        <w:t>е</w:t>
      </w:r>
      <w:r w:rsidRPr="00173E41">
        <w:rPr>
          <w:rFonts w:ascii="Times New Roman" w:hAnsi="Times New Roman" w:cs="Times New Roman"/>
          <w:b w:val="0"/>
          <w:bCs w:val="0"/>
          <w:color w:val="202122"/>
          <w:sz w:val="28"/>
          <w:szCs w:val="28"/>
          <w:shd w:val="clear" w:color="auto" w:fill="FFFFFF"/>
        </w:rPr>
        <w:t>кти м</w:t>
      </w:r>
      <w:r>
        <w:rPr>
          <w:b w:val="0"/>
          <w:bCs w:val="0"/>
          <w:color w:val="202122"/>
          <w:sz w:val="28"/>
          <w:szCs w:val="28"/>
          <w:shd w:val="clear" w:color="auto" w:fill="FFFFFF"/>
        </w:rPr>
        <w:t>а</w:t>
      </w:r>
      <w:r w:rsidRPr="00173E41">
        <w:rPr>
          <w:rFonts w:ascii="Times New Roman" w:hAnsi="Times New Roman" w:cs="Times New Roman"/>
          <w:b w:val="0"/>
          <w:bCs w:val="0"/>
          <w:color w:val="202122"/>
          <w:sz w:val="28"/>
          <w:szCs w:val="28"/>
          <w:shd w:val="clear" w:color="auto" w:fill="FFFFFF"/>
        </w:rPr>
        <w:t>сової комунік</w:t>
      </w:r>
      <w:r>
        <w:rPr>
          <w:b w:val="0"/>
          <w:bCs w:val="0"/>
          <w:color w:val="202122"/>
          <w:sz w:val="28"/>
          <w:szCs w:val="28"/>
          <w:shd w:val="clear" w:color="auto" w:fill="FFFFFF"/>
        </w:rPr>
        <w:t>а</w:t>
      </w:r>
      <w:r w:rsidRPr="00173E41">
        <w:rPr>
          <w:rFonts w:ascii="Times New Roman" w:hAnsi="Times New Roman" w:cs="Times New Roman"/>
          <w:b w:val="0"/>
          <w:bCs w:val="0"/>
          <w:color w:val="202122"/>
          <w:sz w:val="28"/>
          <w:szCs w:val="28"/>
          <w:shd w:val="clear" w:color="auto" w:fill="FFFFFF"/>
        </w:rPr>
        <w:t>ції</w:t>
      </w:r>
      <w:r w:rsidRPr="00173E41">
        <w:rPr>
          <w:rFonts w:ascii="Times New Roman" w:hAnsi="Times New Roman" w:cs="Times New Roman"/>
          <w:b w:val="0"/>
          <w:color w:val="202122"/>
          <w:sz w:val="28"/>
          <w:szCs w:val="28"/>
          <w:shd w:val="clear" w:color="auto" w:fill="FFFFFF"/>
        </w:rPr>
        <w:t>.</w:t>
      </w:r>
    </w:p>
    <w:p w:rsidR="00DC632D" w:rsidRPr="00173E41" w:rsidRDefault="00DC632D" w:rsidP="00DC632D">
      <w:pPr>
        <w:pStyle w:val="3"/>
        <w:numPr>
          <w:ilvl w:val="0"/>
          <w:numId w:val="9"/>
        </w:numPr>
        <w:pBdr>
          <w:left w:val="none" w:sz="0" w:space="0" w:color="auto"/>
          <w:bottom w:val="none" w:sz="0" w:space="0" w:color="auto"/>
        </w:pBdr>
        <w:shd w:val="clear" w:color="auto" w:fill="FFFFFF"/>
        <w:spacing w:before="72" w:after="0"/>
        <w:contextualSpacing w:val="0"/>
        <w:rPr>
          <w:rStyle w:val="mw-headline"/>
          <w:rFonts w:ascii="Times New Roman" w:hAnsi="Times New Roman" w:cs="Times New Roman"/>
          <w:b w:val="0"/>
          <w:color w:val="000000"/>
          <w:sz w:val="28"/>
          <w:szCs w:val="28"/>
          <w:lang w:val="ru-RU"/>
        </w:rPr>
      </w:pPr>
      <w:r w:rsidRPr="00173E41">
        <w:rPr>
          <w:rStyle w:val="mw-headline"/>
          <w:rFonts w:ascii="Times New Roman" w:hAnsi="Times New Roman" w:cs="Times New Roman"/>
          <w:b w:val="0"/>
          <w:color w:val="000000"/>
          <w:sz w:val="28"/>
          <w:szCs w:val="28"/>
        </w:rPr>
        <w:t>Види ефектів масової комунікації.</w:t>
      </w:r>
    </w:p>
    <w:p w:rsidR="00DC632D" w:rsidRPr="00173E41" w:rsidRDefault="00DC632D" w:rsidP="00DC632D">
      <w:pPr>
        <w:pStyle w:val="3"/>
        <w:numPr>
          <w:ilvl w:val="0"/>
          <w:numId w:val="9"/>
        </w:numPr>
        <w:pBdr>
          <w:left w:val="none" w:sz="0" w:space="0" w:color="auto"/>
          <w:bottom w:val="none" w:sz="0" w:space="0" w:color="auto"/>
        </w:pBdr>
        <w:shd w:val="clear" w:color="auto" w:fill="FFFFFF"/>
        <w:spacing w:before="72" w:after="0"/>
        <w:contextualSpacing w:val="0"/>
        <w:rPr>
          <w:rStyle w:val="mw-headline"/>
          <w:rFonts w:ascii="Times New Roman" w:hAnsi="Times New Roman" w:cs="Times New Roman"/>
          <w:b w:val="0"/>
          <w:color w:val="000000"/>
          <w:sz w:val="28"/>
          <w:szCs w:val="28"/>
          <w:lang w:val="ru-RU"/>
        </w:rPr>
      </w:pPr>
      <w:r w:rsidRPr="00173E41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Види ефектів впливу в кінематографі.</w:t>
      </w:r>
    </w:p>
    <w:p w:rsidR="00DC632D" w:rsidRPr="00173E41" w:rsidRDefault="00DC632D" w:rsidP="00DC632D">
      <w:pPr>
        <w:pStyle w:val="3"/>
        <w:numPr>
          <w:ilvl w:val="0"/>
          <w:numId w:val="9"/>
        </w:numPr>
        <w:pBdr>
          <w:left w:val="none" w:sz="0" w:space="0" w:color="auto"/>
          <w:bottom w:val="none" w:sz="0" w:space="0" w:color="auto"/>
        </w:pBdr>
        <w:shd w:val="clear" w:color="auto" w:fill="FFFFFF"/>
        <w:spacing w:before="72" w:after="0"/>
        <w:contextualSpacing w:val="0"/>
        <w:rPr>
          <w:rFonts w:ascii="Times New Roman" w:hAnsi="Times New Roman" w:cs="Times New Roman"/>
          <w:b w:val="0"/>
          <w:color w:val="000000"/>
          <w:sz w:val="28"/>
          <w:szCs w:val="28"/>
          <w:lang w:val="ru-RU"/>
        </w:rPr>
      </w:pPr>
      <w:r w:rsidRPr="00173E41">
        <w:rPr>
          <w:rStyle w:val="mw-headline"/>
          <w:rFonts w:ascii="Times New Roman" w:hAnsi="Times New Roman" w:cs="Times New Roman"/>
          <w:b w:val="0"/>
          <w:color w:val="000000"/>
          <w:sz w:val="28"/>
          <w:szCs w:val="28"/>
        </w:rPr>
        <w:t>Типологія ефектів масової комунікації за Б.Грушиним.</w:t>
      </w:r>
    </w:p>
    <w:p w:rsidR="00DC632D" w:rsidRPr="00173E41" w:rsidRDefault="00DC632D" w:rsidP="00DC632D">
      <w:pPr>
        <w:pStyle w:val="3"/>
        <w:numPr>
          <w:ilvl w:val="0"/>
          <w:numId w:val="9"/>
        </w:numPr>
        <w:pBdr>
          <w:left w:val="none" w:sz="0" w:space="0" w:color="auto"/>
          <w:bottom w:val="none" w:sz="0" w:space="0" w:color="auto"/>
        </w:pBdr>
        <w:shd w:val="clear" w:color="auto" w:fill="FFFFFF"/>
        <w:spacing w:before="72" w:after="0"/>
        <w:contextualSpacing w:val="0"/>
        <w:rPr>
          <w:rFonts w:ascii="Times New Roman" w:hAnsi="Times New Roman" w:cs="Times New Roman"/>
          <w:b w:val="0"/>
          <w:color w:val="000000"/>
          <w:sz w:val="28"/>
          <w:szCs w:val="28"/>
          <w:lang w:val="ru-RU"/>
        </w:rPr>
      </w:pPr>
      <w:r w:rsidRPr="00173E41">
        <w:rPr>
          <w:rStyle w:val="mw-headline"/>
          <w:rFonts w:ascii="Times New Roman" w:hAnsi="Times New Roman" w:cs="Times New Roman"/>
          <w:b w:val="0"/>
          <w:color w:val="000000"/>
          <w:sz w:val="28"/>
          <w:szCs w:val="28"/>
        </w:rPr>
        <w:t>Моделі ефектів.</w:t>
      </w:r>
    </w:p>
    <w:p w:rsidR="00DC632D" w:rsidRPr="00173E41" w:rsidRDefault="00DC632D" w:rsidP="00DC632D">
      <w:pPr>
        <w:pStyle w:val="3"/>
        <w:numPr>
          <w:ilvl w:val="0"/>
          <w:numId w:val="9"/>
        </w:numPr>
        <w:pBdr>
          <w:left w:val="none" w:sz="0" w:space="0" w:color="auto"/>
          <w:bottom w:val="none" w:sz="0" w:space="0" w:color="auto"/>
        </w:pBdr>
        <w:shd w:val="clear" w:color="auto" w:fill="FFFFFF"/>
        <w:spacing w:before="72" w:after="0"/>
        <w:contextualSpacing w:val="0"/>
        <w:rPr>
          <w:rStyle w:val="mw-headline"/>
          <w:rFonts w:ascii="Times New Roman" w:hAnsi="Times New Roman" w:cs="Times New Roman"/>
          <w:b w:val="0"/>
          <w:color w:val="000000"/>
          <w:sz w:val="28"/>
          <w:szCs w:val="28"/>
          <w:lang w:val="ru-RU"/>
        </w:rPr>
      </w:pPr>
      <w:r w:rsidRPr="00173E41">
        <w:rPr>
          <w:rStyle w:val="mw-headline"/>
          <w:rFonts w:ascii="Times New Roman" w:hAnsi="Times New Roman" w:cs="Times New Roman"/>
          <w:b w:val="0"/>
          <w:color w:val="000000"/>
          <w:sz w:val="28"/>
          <w:szCs w:val="28"/>
        </w:rPr>
        <w:t>Колективні реакції на вплив медіа.</w:t>
      </w:r>
    </w:p>
    <w:p w:rsidR="00DC632D" w:rsidRPr="00173E41" w:rsidRDefault="00DC632D" w:rsidP="00DC632D">
      <w:pPr>
        <w:pStyle w:val="3"/>
        <w:numPr>
          <w:ilvl w:val="0"/>
          <w:numId w:val="9"/>
        </w:numPr>
        <w:pBdr>
          <w:left w:val="none" w:sz="0" w:space="0" w:color="auto"/>
          <w:bottom w:val="none" w:sz="0" w:space="0" w:color="auto"/>
        </w:pBdr>
        <w:shd w:val="clear" w:color="auto" w:fill="FFFFFF"/>
        <w:spacing w:before="72" w:after="0"/>
        <w:contextualSpacing w:val="0"/>
        <w:rPr>
          <w:rStyle w:val="mw-headline"/>
          <w:rFonts w:ascii="Times New Roman" w:hAnsi="Times New Roman" w:cs="Times New Roman"/>
          <w:b w:val="0"/>
          <w:color w:val="000000"/>
          <w:sz w:val="28"/>
          <w:szCs w:val="28"/>
          <w:lang w:val="ru-RU"/>
        </w:rPr>
      </w:pPr>
      <w:r w:rsidRPr="00173E41">
        <w:rPr>
          <w:rStyle w:val="mw-headline"/>
          <w:rFonts w:ascii="Times New Roman" w:hAnsi="Times New Roman" w:cs="Times New Roman"/>
          <w:b w:val="0"/>
          <w:color w:val="000000"/>
          <w:sz w:val="28"/>
          <w:szCs w:val="28"/>
        </w:rPr>
        <w:t>Сфери досліджень ефектів медіа.</w:t>
      </w:r>
    </w:p>
    <w:p w:rsidR="00DC632D" w:rsidRPr="00173E41" w:rsidRDefault="00DC632D" w:rsidP="00DC632D">
      <w:pPr>
        <w:pStyle w:val="3"/>
        <w:numPr>
          <w:ilvl w:val="0"/>
          <w:numId w:val="9"/>
        </w:numPr>
        <w:pBdr>
          <w:left w:val="none" w:sz="0" w:space="0" w:color="auto"/>
          <w:bottom w:val="none" w:sz="0" w:space="0" w:color="auto"/>
        </w:pBdr>
        <w:shd w:val="clear" w:color="auto" w:fill="FFFFFF"/>
        <w:spacing w:before="72" w:after="0"/>
        <w:contextualSpacing w:val="0"/>
        <w:rPr>
          <w:rFonts w:ascii="Times New Roman" w:hAnsi="Times New Roman" w:cs="Times New Roman"/>
          <w:b w:val="0"/>
          <w:color w:val="000000"/>
          <w:sz w:val="28"/>
          <w:szCs w:val="28"/>
          <w:lang w:val="ru-RU"/>
        </w:rPr>
      </w:pPr>
      <w:r w:rsidRPr="00173E41">
        <w:rPr>
          <w:rStyle w:val="mw-headline"/>
          <w:rFonts w:ascii="Times New Roman" w:hAnsi="Times New Roman" w:cs="Times New Roman"/>
          <w:b w:val="0"/>
          <w:color w:val="000000"/>
          <w:sz w:val="28"/>
          <w:szCs w:val="28"/>
        </w:rPr>
        <w:t>Вплив медіа на формування ціннісних орієнтацій.</w:t>
      </w:r>
    </w:p>
    <w:p w:rsidR="00DC632D" w:rsidRPr="00173E41" w:rsidRDefault="00DC632D" w:rsidP="00DC632D">
      <w:pPr>
        <w:pStyle w:val="3"/>
        <w:numPr>
          <w:ilvl w:val="0"/>
          <w:numId w:val="9"/>
        </w:numPr>
        <w:pBdr>
          <w:left w:val="none" w:sz="0" w:space="0" w:color="auto"/>
          <w:bottom w:val="none" w:sz="0" w:space="0" w:color="auto"/>
        </w:pBdr>
        <w:shd w:val="clear" w:color="auto" w:fill="FFFFFF"/>
        <w:spacing w:before="72" w:after="0"/>
        <w:contextualSpacing w:val="0"/>
        <w:rPr>
          <w:rStyle w:val="mw-headline"/>
          <w:rFonts w:ascii="Times New Roman" w:hAnsi="Times New Roman" w:cs="Times New Roman"/>
          <w:b w:val="0"/>
          <w:color w:val="000000"/>
          <w:sz w:val="28"/>
          <w:szCs w:val="28"/>
          <w:lang w:val="ru-RU"/>
        </w:rPr>
      </w:pPr>
      <w:r w:rsidRPr="00173E41">
        <w:rPr>
          <w:rStyle w:val="mw-headline"/>
          <w:rFonts w:ascii="Times New Roman" w:hAnsi="Times New Roman" w:cs="Times New Roman"/>
          <w:b w:val="0"/>
          <w:color w:val="000000"/>
          <w:sz w:val="28"/>
          <w:szCs w:val="28"/>
        </w:rPr>
        <w:t>Парадигми дослідження моделі ефектів мас-медіа.</w:t>
      </w:r>
    </w:p>
    <w:p w:rsidR="00DC632D" w:rsidRPr="00173E41" w:rsidRDefault="00DC632D" w:rsidP="00DC632D">
      <w:pPr>
        <w:pStyle w:val="3"/>
        <w:numPr>
          <w:ilvl w:val="0"/>
          <w:numId w:val="9"/>
        </w:numPr>
        <w:pBdr>
          <w:left w:val="none" w:sz="0" w:space="0" w:color="auto"/>
          <w:bottom w:val="none" w:sz="0" w:space="0" w:color="auto"/>
        </w:pBdr>
        <w:shd w:val="clear" w:color="auto" w:fill="FFFFFF"/>
        <w:spacing w:before="72" w:after="0"/>
        <w:contextualSpacing w:val="0"/>
        <w:rPr>
          <w:rStyle w:val="mw-headline"/>
          <w:rFonts w:ascii="Times New Roman" w:hAnsi="Times New Roman" w:cs="Times New Roman"/>
          <w:b w:val="0"/>
          <w:color w:val="000000"/>
          <w:sz w:val="28"/>
          <w:szCs w:val="28"/>
          <w:lang w:val="ru-RU"/>
        </w:rPr>
      </w:pPr>
      <w:r w:rsidRPr="00173E41">
        <w:rPr>
          <w:rStyle w:val="mw-headline"/>
          <w:rFonts w:ascii="Times New Roman" w:hAnsi="Times New Roman" w:cs="Times New Roman"/>
          <w:b w:val="0"/>
          <w:color w:val="000000"/>
          <w:sz w:val="28"/>
          <w:szCs w:val="28"/>
        </w:rPr>
        <w:t>Формування стереотипів під впливом ефектів медіа.</w:t>
      </w:r>
    </w:p>
    <w:p w:rsidR="007376F8" w:rsidRDefault="00DC632D" w:rsidP="00DC632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3E41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Тенденції в дослідженнях ефектів масової комунікації</w:t>
      </w:r>
      <w:r w:rsidRPr="00173E41">
        <w:rPr>
          <w:rStyle w:val="mw-headline"/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5A1121" w:rsidRPr="005D3C46" w:rsidRDefault="005A1121" w:rsidP="005A112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C46">
        <w:rPr>
          <w:rFonts w:ascii="Times New Roman" w:hAnsi="Times New Roman" w:cs="Times New Roman"/>
          <w:b/>
          <w:bCs/>
          <w:sz w:val="28"/>
          <w:szCs w:val="28"/>
        </w:rPr>
        <w:t>Рекомендована література</w:t>
      </w:r>
    </w:p>
    <w:p w:rsidR="005A1121" w:rsidRPr="00821047" w:rsidRDefault="005A1121" w:rsidP="005A11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Vershina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V. (2014).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Тематизація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антропології в контексті простору сучасної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комунікації.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Епістемологічні</w:t>
      </w:r>
      <w:proofErr w:type="spellEnd"/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дослідження в філософії, соціальних і політичних науках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1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(24), 3-9. </w:t>
      </w:r>
      <w:hyperlink r:id="rId5" w:history="1">
        <w:r w:rsidRPr="006F169F">
          <w:rPr>
            <w:rStyle w:val="af4"/>
            <w:rFonts w:ascii="Times New Roman" w:hAnsi="Times New Roman" w:cs="Times New Roman"/>
            <w:sz w:val="28"/>
            <w:szCs w:val="28"/>
            <w:shd w:val="clear" w:color="auto" w:fill="FFFFFF"/>
          </w:rPr>
          <w:t>https://visnukpfs.dp.ua/index.php/PFS/article/view/324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>Бичко І.В. Філософія: підручник. К.: вид. "ЦУЛ"; 2020. 648 с.</w:t>
      </w:r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Борейко</w:t>
      </w:r>
      <w:proofErr w:type="spellEnd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Ю. (2018). </w:t>
      </w:r>
      <w:r w:rsidRPr="006F169F">
        <w:rPr>
          <w:rFonts w:ascii="Times New Roman" w:hAnsi="Times New Roman" w:cs="Times New Roman"/>
          <w:sz w:val="28"/>
          <w:szCs w:val="28"/>
        </w:rPr>
        <w:t xml:space="preserve">Методологічний дискурс комунікації у контексті повсякденності. Науковий вісник Східноєвропейського національного університету імені Лесі Українки, с.3-8. </w:t>
      </w:r>
      <w:hyperlink r:id="rId6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https://evnuir.vnu.edu.ua/bitstream/123456789/17628/1/%D0%B1%D0%BE%D1%80%D0%B5%D0%B9%D0%BA%D0%BE.pdf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</w:rPr>
        <w:t>Загороднюк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 xml:space="preserve"> В. Розвиток філософської антропології у Київській світоглядній школі. </w:t>
      </w:r>
      <w:proofErr w:type="spellStart"/>
      <w:r w:rsidRPr="006F169F">
        <w:rPr>
          <w:rFonts w:ascii="Times New Roman" w:hAnsi="Times New Roman" w:cs="Times New Roman"/>
          <w:sz w:val="28"/>
          <w:szCs w:val="28"/>
        </w:rPr>
        <w:t>Філософськадумка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>, 2021, 4, 112-122</w:t>
      </w:r>
      <w:hyperlink r:id="rId7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https://www.pdcnet.org/fd/content/fd_2021_2021_0004_0112_0122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Іщук Н. В. (2013). Антропологічні аспекти </w:t>
      </w:r>
      <w:proofErr w:type="spellStart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Інтернет-комунікацій</w:t>
      </w:r>
      <w:proofErr w:type="spellEnd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. </w:t>
      </w:r>
      <w:hyperlink r:id="rId8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Вісник Національного авіаційного університету. Філософія. Культурологія</w:t>
        </w:r>
      </w:hyperlink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.  № 1. - С. 26-30. - Режим доступу: </w:t>
      </w:r>
      <w:hyperlink r:id="rId9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http://nbuv.gov.ua/UJRN/Vnau_f_2013_1_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10" w:history="1"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Середа Г. Міжкультурна комунікація: лінгвістичний та культурно-антропологічний аспекти </w:t>
      </w:r>
      <w:hyperlink r:id="rId11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http://bionics.nure.ua/article/view/228272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Філософія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Світ людини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Курс лекцій: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посібник / В. Г.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Табачковський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М. О.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Булатов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Η. В.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Хамітов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ін.  К.: Либідь, 2004.  432 с. </w:t>
      </w:r>
      <w:hyperlink r:id="rId12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https://subjectum.eu/philosophy/svit/index.html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color w:val="444444"/>
          <w:sz w:val="28"/>
          <w:szCs w:val="28"/>
        </w:rPr>
        <w:t>Хамітов</w:t>
      </w:r>
      <w:proofErr w:type="spellEnd"/>
      <w:r w:rsidRPr="006F169F">
        <w:rPr>
          <w:rFonts w:ascii="Times New Roman" w:hAnsi="Times New Roman" w:cs="Times New Roman"/>
          <w:color w:val="444444"/>
          <w:sz w:val="28"/>
          <w:szCs w:val="28"/>
        </w:rPr>
        <w:t>, Н. Філософська антропологія: світовий та вітчизняний контексти. Вісник Національної академії наук України. 2021. № 5. С. 81-</w:t>
      </w:r>
      <w:r w:rsidRPr="006F169F">
        <w:rPr>
          <w:rFonts w:ascii="Times New Roman" w:hAnsi="Times New Roman" w:cs="Times New Roman"/>
          <w:color w:val="444444"/>
          <w:sz w:val="28"/>
          <w:szCs w:val="28"/>
        </w:rPr>
        <w:lastRenderedPageBreak/>
        <w:t>94.</w:t>
      </w:r>
      <w:hyperlink r:id="rId13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http://dspace.nbuv.gov.ua/bitstream/handle/123456789/180286/12-Khamitov.pdf?sequence=1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О.,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 Філософія: Підручник. Львів: Місіонер, 2020. 784 с.</w:t>
      </w:r>
    </w:p>
    <w:p w:rsidR="005A1121" w:rsidRPr="008A66F8" w:rsidRDefault="005A1121" w:rsidP="005A112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>Інформаційні ресурси в Інтернеті</w:t>
      </w:r>
    </w:p>
    <w:p w:rsidR="005A1121" w:rsidRPr="00C95685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Бібліотека українських підручників [Електронний ресурс] – Режим доступу до ресурсу: </w:t>
      </w:r>
      <w:hyperlink r:id="rId14" w:history="1">
        <w:r w:rsidRPr="00A7261B">
          <w:rPr>
            <w:rStyle w:val="af4"/>
            <w:sz w:val="28"/>
            <w:szCs w:val="28"/>
          </w:rPr>
          <w:t>http://pidruchniki.ws/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Електронна бібліотека Державного університету «Житомирська політехніка» </w:t>
      </w:r>
      <w:hyperlink r:id="rId15" w:history="1">
        <w:r w:rsidRPr="00A7261B">
          <w:rPr>
            <w:rStyle w:val="af4"/>
            <w:sz w:val="28"/>
            <w:szCs w:val="28"/>
          </w:rPr>
          <w:t>http://eztuir.ztu.edu.ua/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Інститут філософії ім. Г.С. Сковороди [Електронний ресурс]: </w:t>
      </w:r>
      <w:hyperlink r:id="rId16" w:history="1">
        <w:r w:rsidRPr="00A7261B">
          <w:rPr>
            <w:rStyle w:val="af4"/>
            <w:sz w:val="28"/>
            <w:szCs w:val="28"/>
          </w:rPr>
          <w:t>https://www.filosof.com.ua/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Національна бібліотека України ім. В. І. Вернадського [Електронний ресурс]. Режим доступу: </w:t>
      </w:r>
      <w:hyperlink r:id="rId17" w:history="1">
        <w:r w:rsidRPr="00A7261B">
          <w:rPr>
            <w:rStyle w:val="af4"/>
            <w:sz w:val="28"/>
            <w:szCs w:val="28"/>
          </w:rPr>
          <w:t>http://www.nbuv.gov.ua/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Спеціалізована е-бібліотека філософської літератури Національної бібліотеки України імені В.І. Вернадського [Електронний ресурс]. - Режим доступу до ресурсу: </w:t>
      </w:r>
      <w:hyperlink r:id="rId18" w:history="1">
        <w:r w:rsidRPr="00A7261B">
          <w:rPr>
            <w:rStyle w:val="af4"/>
            <w:sz w:val="28"/>
            <w:szCs w:val="28"/>
          </w:rPr>
          <w:t>http://www.irbis-nbuv.gov.ua/cgi-bin/irbis_ph/cgiirbis_64.exe?C21COM=F&amp;I21DBN=EC&amp;P21DBN=EC&amp;S21FMT=&amp;S21ALL=&amp;Z21ID=</w:t>
        </w:r>
      </w:hyperlink>
    </w:p>
    <w:p w:rsidR="005A1121" w:rsidRDefault="005A1121" w:rsidP="005A1121">
      <w:pPr>
        <w:ind w:firstLine="709"/>
      </w:pPr>
    </w:p>
    <w:p w:rsidR="005A1121" w:rsidRPr="005A1121" w:rsidRDefault="005A1121" w:rsidP="005A1121">
      <w:p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sectPr w:rsidR="005A1121" w:rsidRPr="005A112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3CD2"/>
    <w:multiLevelType w:val="hybridMultilevel"/>
    <w:tmpl w:val="E9E4659A"/>
    <w:lvl w:ilvl="0" w:tplc="4BAC6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F56959"/>
    <w:multiLevelType w:val="hybridMultilevel"/>
    <w:tmpl w:val="C2D84ED4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5D38A840">
      <w:start w:val="1"/>
      <w:numFmt w:val="decimal"/>
      <w:lvlText w:val="%2."/>
      <w:lvlJc w:val="left"/>
      <w:pPr>
        <w:ind w:left="513" w:hanging="360"/>
      </w:pPr>
      <w:rPr>
        <w:rFonts w:hint="default"/>
      </w:rPr>
    </w:lvl>
    <w:lvl w:ilvl="2" w:tplc="A35EB908">
      <w:start w:val="1"/>
      <w:numFmt w:val="decimal"/>
      <w:lvlText w:val="%3."/>
      <w:lvlJc w:val="left"/>
      <w:pPr>
        <w:ind w:left="1413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1953" w:hanging="360"/>
      </w:pPr>
    </w:lvl>
    <w:lvl w:ilvl="4" w:tplc="FFFFFFFF" w:tentative="1">
      <w:start w:val="1"/>
      <w:numFmt w:val="lowerLetter"/>
      <w:lvlText w:val="%5."/>
      <w:lvlJc w:val="left"/>
      <w:pPr>
        <w:ind w:left="2673" w:hanging="360"/>
      </w:pPr>
    </w:lvl>
    <w:lvl w:ilvl="5" w:tplc="FFFFFFFF" w:tentative="1">
      <w:start w:val="1"/>
      <w:numFmt w:val="lowerRoman"/>
      <w:lvlText w:val="%6."/>
      <w:lvlJc w:val="right"/>
      <w:pPr>
        <w:ind w:left="3393" w:hanging="180"/>
      </w:pPr>
    </w:lvl>
    <w:lvl w:ilvl="6" w:tplc="FFFFFFFF" w:tentative="1">
      <w:start w:val="1"/>
      <w:numFmt w:val="decimal"/>
      <w:lvlText w:val="%7."/>
      <w:lvlJc w:val="left"/>
      <w:pPr>
        <w:ind w:left="4113" w:hanging="360"/>
      </w:pPr>
    </w:lvl>
    <w:lvl w:ilvl="7" w:tplc="FFFFFFFF" w:tentative="1">
      <w:start w:val="1"/>
      <w:numFmt w:val="lowerLetter"/>
      <w:lvlText w:val="%8."/>
      <w:lvlJc w:val="left"/>
      <w:pPr>
        <w:ind w:left="4833" w:hanging="360"/>
      </w:pPr>
    </w:lvl>
    <w:lvl w:ilvl="8" w:tplc="FFFFFFFF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267812BD"/>
    <w:multiLevelType w:val="hybridMultilevel"/>
    <w:tmpl w:val="E2740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A188D"/>
    <w:multiLevelType w:val="hybridMultilevel"/>
    <w:tmpl w:val="38E071BA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66CD1"/>
    <w:multiLevelType w:val="hybridMultilevel"/>
    <w:tmpl w:val="450C292C"/>
    <w:lvl w:ilvl="0" w:tplc="702CBF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69647F4C"/>
    <w:multiLevelType w:val="hybridMultilevel"/>
    <w:tmpl w:val="1CD804B4"/>
    <w:lvl w:ilvl="0" w:tplc="993AC1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B6261DA"/>
    <w:multiLevelType w:val="hybridMultilevel"/>
    <w:tmpl w:val="BC98BDBA"/>
    <w:lvl w:ilvl="0" w:tplc="78C468D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675F09"/>
    <w:multiLevelType w:val="hybridMultilevel"/>
    <w:tmpl w:val="6038D870"/>
    <w:lvl w:ilvl="0" w:tplc="702CBF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92242"/>
    <w:rsid w:val="00055865"/>
    <w:rsid w:val="002C31DA"/>
    <w:rsid w:val="00447A98"/>
    <w:rsid w:val="004B697B"/>
    <w:rsid w:val="005A1121"/>
    <w:rsid w:val="006461F2"/>
    <w:rsid w:val="006C0B77"/>
    <w:rsid w:val="007376F8"/>
    <w:rsid w:val="00790F93"/>
    <w:rsid w:val="007945BF"/>
    <w:rsid w:val="008242FF"/>
    <w:rsid w:val="00870751"/>
    <w:rsid w:val="008741C1"/>
    <w:rsid w:val="00922C48"/>
    <w:rsid w:val="00954899"/>
    <w:rsid w:val="00A6338E"/>
    <w:rsid w:val="00B915B7"/>
    <w:rsid w:val="00BC636F"/>
    <w:rsid w:val="00C17E90"/>
    <w:rsid w:val="00C75152"/>
    <w:rsid w:val="00D73D10"/>
    <w:rsid w:val="00DC4C9A"/>
    <w:rsid w:val="00DC632D"/>
    <w:rsid w:val="00E855FA"/>
    <w:rsid w:val="00EA59DF"/>
    <w:rsid w:val="00EE4070"/>
    <w:rsid w:val="00F0445C"/>
    <w:rsid w:val="00F12C76"/>
    <w:rsid w:val="00F92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42"/>
    <w:pPr>
      <w:spacing w:after="160" w:line="259" w:lineRule="auto"/>
    </w:pPr>
    <w:rPr>
      <w:kern w:val="2"/>
      <w:lang w:val="uk-UA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basedOn w:val="a0"/>
    <w:uiPriority w:val="99"/>
    <w:unhideWhenUsed/>
    <w:rsid w:val="005A1121"/>
    <w:rPr>
      <w:color w:val="0563C1" w:themeColor="hyperlink"/>
      <w:u w:val="single"/>
    </w:rPr>
  </w:style>
  <w:style w:type="paragraph" w:styleId="af5">
    <w:name w:val="Normal (Web)"/>
    <w:basedOn w:val="a"/>
    <w:rsid w:val="005A112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uk-UA"/>
    </w:rPr>
  </w:style>
  <w:style w:type="character" w:customStyle="1" w:styleId="mw-headline">
    <w:name w:val="mw-headline"/>
    <w:basedOn w:val="a0"/>
    <w:rsid w:val="00DC63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0861:%D0%A4%D1%96%D0%BB%D0%BE%D1%81.%D0%9A%D1%83%D0%BB%D1%8C%D1%82%D1%83%D1%80." TargetMode="External"/><Relationship Id="rId13" Type="http://schemas.openxmlformats.org/officeDocument/2006/relationships/hyperlink" Target="http://dspace.nbuv.gov.ua/bitstream/handle/123456789/180286/12-Khamitov.pdf?sequence=1" TargetMode="External"/><Relationship Id="rId18" Type="http://schemas.openxmlformats.org/officeDocument/2006/relationships/hyperlink" Target="http://www.irbis-nbuv.gov.ua/cgi-bin/irbis_ph/cgiirbis_64.exe?C21COM=F&amp;I21DBN=EC&amp;P21DBN=EC&amp;S21FMT=&amp;S21ALL=&amp;Z21ID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cnet.org/fd/content/fd_2021_2021_0004_0112_0122" TargetMode="External"/><Relationship Id="rId12" Type="http://schemas.openxmlformats.org/officeDocument/2006/relationships/hyperlink" Target="https://subjectum.eu/philosophy/svit/index.html" TargetMode="External"/><Relationship Id="rId17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losof.com.u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vnuir.vnu.edu.ua/bitstream/123456789/17628/1/%D0%B1%D0%BE%D1%80%D0%B5%D0%B9%D0%BA%D0%BE.pdf" TargetMode="External"/><Relationship Id="rId11" Type="http://schemas.openxmlformats.org/officeDocument/2006/relationships/hyperlink" Target="http://bionics.nure.ua/article/view/228272" TargetMode="External"/><Relationship Id="rId5" Type="http://schemas.openxmlformats.org/officeDocument/2006/relationships/hyperlink" Target="https://visnukpfs.dp.ua/index.php/PFS/article/view/324" TargetMode="External"/><Relationship Id="rId15" Type="http://schemas.openxmlformats.org/officeDocument/2006/relationships/hyperlink" Target="http://eztuir.ztu.edu.ua/" TargetMode="External"/><Relationship Id="rId10" Type="http://schemas.openxmlformats.org/officeDocument/2006/relationships/hyperlink" Target="http://library.ztu.edu.ua/ftextslocal/Litvinchuk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nau_f_2013_1_8" TargetMode="External"/><Relationship Id="rId14" Type="http://schemas.openxmlformats.org/officeDocument/2006/relationships/hyperlink" Target="http://pidruchniki.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2024-05-04T21:09:00Z</dcterms:created>
  <dcterms:modified xsi:type="dcterms:W3CDTF">2024-05-04T21:09:00Z</dcterms:modified>
</cp:coreProperties>
</file>