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D923" w14:textId="77777777" w:rsidR="003327DA" w:rsidRPr="008C0C40" w:rsidRDefault="003327DA" w:rsidP="003327DA">
      <w:pPr>
        <w:tabs>
          <w:tab w:val="left" w:pos="284"/>
          <w:tab w:val="left" w:pos="567"/>
          <w:tab w:val="left" w:pos="993"/>
        </w:tabs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8C0C40">
        <w:rPr>
          <w:b/>
          <w:sz w:val="28"/>
          <w:szCs w:val="28"/>
        </w:rPr>
        <w:t>Змістовний</w:t>
      </w:r>
      <w:proofErr w:type="spellEnd"/>
      <w:r w:rsidRPr="008C0C40">
        <w:rPr>
          <w:b/>
          <w:sz w:val="28"/>
          <w:szCs w:val="28"/>
        </w:rPr>
        <w:t xml:space="preserve"> модуль 1. </w:t>
      </w:r>
      <w:r w:rsidRPr="008C0C40">
        <w:rPr>
          <w:b/>
          <w:sz w:val="28"/>
          <w:szCs w:val="28"/>
          <w:lang w:val="uk-UA"/>
        </w:rPr>
        <w:t>Масова комунікація: зміст, історія, типологія</w:t>
      </w:r>
    </w:p>
    <w:p w14:paraId="0E9DD668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 xml:space="preserve">Тема 1. Теорія масової комунікації як навчальна дисципліна. </w:t>
      </w:r>
    </w:p>
    <w:p w14:paraId="58370897" w14:textId="77777777" w:rsidR="003327DA" w:rsidRPr="008C0C40" w:rsidRDefault="003327DA" w:rsidP="003327D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Основні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підходи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розуміння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комунікації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сучасній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науці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>.</w:t>
      </w:r>
    </w:p>
    <w:p w14:paraId="52517FD7" w14:textId="77777777" w:rsidR="003327DA" w:rsidRPr="008C0C40" w:rsidRDefault="003327DA" w:rsidP="003327D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Рівні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комунікаційного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процесу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>.</w:t>
      </w:r>
    </w:p>
    <w:p w14:paraId="1BA24608" w14:textId="77777777" w:rsidR="003327DA" w:rsidRPr="008C0C40" w:rsidRDefault="003327DA" w:rsidP="003327D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Теорія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масових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комунікацій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науки про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комунікацію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>.</w:t>
      </w:r>
    </w:p>
    <w:p w14:paraId="3B655C1A" w14:textId="77777777" w:rsidR="003327DA" w:rsidRPr="008C0C40" w:rsidRDefault="003327DA" w:rsidP="003327D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Типологія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теорії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масової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комунікації</w:t>
      </w:r>
      <w:proofErr w:type="spellEnd"/>
    </w:p>
    <w:p w14:paraId="3A8B17F4" w14:textId="77777777" w:rsidR="003327DA" w:rsidRPr="008C0C40" w:rsidRDefault="003327DA" w:rsidP="003327D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Рівні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та характер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масової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комунікації</w:t>
      </w:r>
      <w:proofErr w:type="spellEnd"/>
    </w:p>
    <w:p w14:paraId="0522C290" w14:textId="77777777" w:rsidR="003327DA" w:rsidRPr="008C0C40" w:rsidRDefault="003327DA" w:rsidP="003327D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  <w:lang w:val="ru-RU"/>
        </w:rPr>
        <w:t xml:space="preserve">Система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масової</w:t>
      </w:r>
      <w:proofErr w:type="spellEnd"/>
      <w:r w:rsidRPr="008C0C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  <w:lang w:val="ru-RU"/>
        </w:rPr>
        <w:t>комунікації</w:t>
      </w:r>
      <w:proofErr w:type="spellEnd"/>
    </w:p>
    <w:p w14:paraId="218EB667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7AF847B5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 xml:space="preserve">Тема 2. </w:t>
      </w:r>
      <w:r w:rsidRPr="008C0C40">
        <w:rPr>
          <w:rFonts w:ascii="Times New Roman" w:hAnsi="Times New Roman"/>
          <w:b/>
          <w:color w:val="000000"/>
          <w:sz w:val="28"/>
          <w:szCs w:val="28"/>
        </w:rPr>
        <w:t>Історія становлення та розвитку масової комунікації</w:t>
      </w:r>
    </w:p>
    <w:p w14:paraId="21E3F719" w14:textId="77777777" w:rsidR="003327DA" w:rsidRPr="008C0C40" w:rsidRDefault="003327DA" w:rsidP="003327DA">
      <w:pPr>
        <w:pStyle w:val="a3"/>
        <w:numPr>
          <w:ilvl w:val="0"/>
          <w:numId w:val="8"/>
        </w:numPr>
        <w:tabs>
          <w:tab w:val="left" w:pos="284"/>
          <w:tab w:val="left" w:pos="567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Дописемний етап </w:t>
      </w:r>
      <w:proofErr w:type="spellStart"/>
      <w:r w:rsidRPr="008C0C40">
        <w:rPr>
          <w:rFonts w:ascii="Times New Roman" w:hAnsi="Times New Roman"/>
          <w:sz w:val="28"/>
          <w:szCs w:val="28"/>
        </w:rPr>
        <w:t>доіндустріального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періоду розвитку масової комунікації.</w:t>
      </w:r>
    </w:p>
    <w:p w14:paraId="418B35CD" w14:textId="77777777" w:rsidR="003327DA" w:rsidRPr="008C0C40" w:rsidRDefault="003327DA" w:rsidP="003327DA">
      <w:pPr>
        <w:pStyle w:val="a3"/>
        <w:numPr>
          <w:ilvl w:val="0"/>
          <w:numId w:val="8"/>
        </w:numPr>
        <w:tabs>
          <w:tab w:val="left" w:pos="284"/>
          <w:tab w:val="left" w:pos="567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Писемний етап </w:t>
      </w:r>
      <w:proofErr w:type="spellStart"/>
      <w:r w:rsidRPr="008C0C40">
        <w:rPr>
          <w:rFonts w:ascii="Times New Roman" w:hAnsi="Times New Roman"/>
          <w:sz w:val="28"/>
          <w:szCs w:val="28"/>
        </w:rPr>
        <w:t>доіндустріального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періоду розвитку масової комунікації.</w:t>
      </w:r>
    </w:p>
    <w:p w14:paraId="149BCA66" w14:textId="77777777" w:rsidR="003327DA" w:rsidRPr="008C0C40" w:rsidRDefault="003327DA" w:rsidP="003327DA">
      <w:pPr>
        <w:pStyle w:val="a3"/>
        <w:numPr>
          <w:ilvl w:val="0"/>
          <w:numId w:val="8"/>
        </w:numPr>
        <w:tabs>
          <w:tab w:val="left" w:pos="284"/>
          <w:tab w:val="left" w:pos="567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Друкарський етап індустріального періоду розвитку масової комунікації.</w:t>
      </w:r>
    </w:p>
    <w:p w14:paraId="37B06520" w14:textId="77777777" w:rsidR="003327DA" w:rsidRPr="008C0C40" w:rsidRDefault="003327DA" w:rsidP="003327DA">
      <w:pPr>
        <w:pStyle w:val="a3"/>
        <w:numPr>
          <w:ilvl w:val="0"/>
          <w:numId w:val="8"/>
        </w:numPr>
        <w:tabs>
          <w:tab w:val="left" w:pos="284"/>
          <w:tab w:val="left" w:pos="567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Аудіовізуальний етап індустріального періоду розвитку масової комунікації.</w:t>
      </w:r>
    </w:p>
    <w:p w14:paraId="05244DB4" w14:textId="77777777" w:rsidR="003327DA" w:rsidRPr="008C0C40" w:rsidRDefault="003327DA" w:rsidP="003327DA">
      <w:pPr>
        <w:pStyle w:val="a3"/>
        <w:numPr>
          <w:ilvl w:val="0"/>
          <w:numId w:val="8"/>
        </w:numPr>
        <w:tabs>
          <w:tab w:val="left" w:pos="284"/>
          <w:tab w:val="left" w:pos="567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Новітній період розвитку масового спілкування.</w:t>
      </w:r>
    </w:p>
    <w:p w14:paraId="5CC59408" w14:textId="77777777" w:rsidR="003327DA" w:rsidRPr="008C0C40" w:rsidRDefault="003327DA" w:rsidP="003327DA">
      <w:pPr>
        <w:pStyle w:val="a3"/>
        <w:numPr>
          <w:ilvl w:val="0"/>
          <w:numId w:val="8"/>
        </w:numPr>
        <w:tabs>
          <w:tab w:val="left" w:pos="284"/>
          <w:tab w:val="left" w:pos="567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Історія вивчення масових комунікацій.</w:t>
      </w:r>
    </w:p>
    <w:p w14:paraId="22CCE61A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9A43C34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Hlk160784629"/>
      <w:r w:rsidRPr="008C0C40">
        <w:rPr>
          <w:rFonts w:ascii="Times New Roman" w:hAnsi="Times New Roman"/>
          <w:b/>
          <w:bCs/>
          <w:sz w:val="28"/>
          <w:szCs w:val="28"/>
        </w:rPr>
        <w:t>Тема 3.</w:t>
      </w:r>
      <w:r w:rsidRPr="008C0C40">
        <w:rPr>
          <w:rFonts w:ascii="Times New Roman" w:hAnsi="Times New Roman"/>
          <w:sz w:val="28"/>
          <w:szCs w:val="28"/>
        </w:rPr>
        <w:t xml:space="preserve"> </w:t>
      </w:r>
      <w:r w:rsidRPr="008C0C40">
        <w:rPr>
          <w:rFonts w:ascii="Times New Roman" w:hAnsi="Times New Roman"/>
          <w:b/>
          <w:bCs/>
          <w:sz w:val="28"/>
          <w:szCs w:val="28"/>
        </w:rPr>
        <w:t>Поняття інформації. Типологічна характеристика масової інформації.</w:t>
      </w:r>
    </w:p>
    <w:p w14:paraId="1CA658AE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Зміст понять «інформація» та «масова інформація».</w:t>
      </w:r>
    </w:p>
    <w:p w14:paraId="34A4D11F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Поняття інформації у філософському аспекті.</w:t>
      </w:r>
    </w:p>
    <w:p w14:paraId="31F757CC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Концепції теорії інформації (імовірнісна (класична) концепція теорії інформації, алгоритмічна концепція теорії інформації, семантична концепція теорії інформації).</w:t>
      </w:r>
    </w:p>
    <w:p w14:paraId="78EFF629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Специфіка та атрибутивні особливості інформації.</w:t>
      </w:r>
    </w:p>
    <w:p w14:paraId="28C386EC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Особливості інформації у різних видах ЗМІ.</w:t>
      </w:r>
      <w:r w:rsidRPr="008C0C40">
        <w:rPr>
          <w:rFonts w:ascii="Times New Roman" w:eastAsia="TimesNewRoman" w:hAnsi="Times New Roman"/>
          <w:sz w:val="28"/>
          <w:szCs w:val="28"/>
          <w:lang w:eastAsia="uk-UA"/>
        </w:rPr>
        <w:t xml:space="preserve"> Визначення мас.</w:t>
      </w:r>
    </w:p>
    <w:p w14:paraId="701BC14E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Ознаки маси, фази існування маси.</w:t>
      </w:r>
    </w:p>
    <w:p w14:paraId="73D3C8AA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eastAsia="TimesNewRoman" w:hAnsi="Times New Roman"/>
          <w:sz w:val="28"/>
          <w:szCs w:val="28"/>
          <w:lang w:eastAsia="uk-UA"/>
        </w:rPr>
        <w:t>Види мас, стихійні і штучні маси, натовп і публіка</w:t>
      </w:r>
    </w:p>
    <w:p w14:paraId="1EC6215D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Масова інформація як соціальний феномен.</w:t>
      </w:r>
    </w:p>
    <w:p w14:paraId="31FAAD26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eastAsia="TimesNewRoman" w:hAnsi="Times New Roman"/>
          <w:sz w:val="28"/>
          <w:szCs w:val="28"/>
          <w:lang w:eastAsia="uk-UA"/>
        </w:rPr>
        <w:t>Масова свідомість та суспільна думка. Специфіка масової поведінки.</w:t>
      </w:r>
    </w:p>
    <w:p w14:paraId="78D165C4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Закономірності діяльності у сфері масової інформації та її закономірності.</w:t>
      </w:r>
    </w:p>
    <w:p w14:paraId="1439FDAD" w14:textId="77777777" w:rsidR="003327DA" w:rsidRPr="008C0C40" w:rsidRDefault="003327DA" w:rsidP="003327DA">
      <w:pPr>
        <w:pStyle w:val="a3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Виникнення концепцій вивчення масових комунікацій. Чиказька школа: прагматизм.</w:t>
      </w:r>
    </w:p>
    <w:bookmarkEnd w:id="0"/>
    <w:p w14:paraId="0FC597DD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b/>
          <w:bCs/>
          <w:sz w:val="28"/>
          <w:szCs w:val="28"/>
        </w:rPr>
      </w:pPr>
    </w:p>
    <w:p w14:paraId="2A5FADBD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 xml:space="preserve">Тема 4.  </w:t>
      </w:r>
      <w:r w:rsidRPr="008C0C40">
        <w:rPr>
          <w:rFonts w:ascii="Times New Roman" w:hAnsi="Times New Roman"/>
          <w:b/>
          <w:sz w:val="28"/>
          <w:szCs w:val="28"/>
        </w:rPr>
        <w:t>Масова комунікація як система.</w:t>
      </w:r>
    </w:p>
    <w:p w14:paraId="3398E4D5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Структурні елементи системи: реальність-суспільство, відправник-комунікатор, повідомлення-текст, канал-засіб, одержувач-масове суспільство, ефект-мета.</w:t>
      </w:r>
    </w:p>
    <w:p w14:paraId="0B8F8990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Форми і формати масової комунікації.</w:t>
      </w:r>
    </w:p>
    <w:p w14:paraId="1C9D060C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lastRenderedPageBreak/>
        <w:t xml:space="preserve">Види комунікації: візуальна, вербальна, </w:t>
      </w:r>
      <w:proofErr w:type="spellStart"/>
      <w:r w:rsidRPr="008C0C40">
        <w:rPr>
          <w:rFonts w:ascii="Times New Roman" w:hAnsi="Times New Roman"/>
          <w:sz w:val="28"/>
          <w:szCs w:val="28"/>
        </w:rPr>
        <w:t>перформансна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міфологічна, художня. Взаємодія міфологічних, політичних, літературних та культурних повідомлень у рамках комунікативного простору </w:t>
      </w:r>
    </w:p>
    <w:p w14:paraId="4EFDBEB2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Види масової комунікації: </w:t>
      </w:r>
      <w:proofErr w:type="spellStart"/>
      <w:r w:rsidRPr="008C0C40">
        <w:rPr>
          <w:rFonts w:ascii="Times New Roman" w:hAnsi="Times New Roman"/>
          <w:sz w:val="28"/>
          <w:szCs w:val="28"/>
        </w:rPr>
        <w:t>масмедійні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; рекламні; пропагандистські; агітаційні; PR-комунікації. </w:t>
      </w:r>
    </w:p>
    <w:p w14:paraId="77897F50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Фактори масової комунікації: особистісні, інструментально-технологічні та ситуаційні.</w:t>
      </w:r>
    </w:p>
    <w:p w14:paraId="70E6194B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Взаємодія складників процесу масової комунікації.</w:t>
      </w:r>
    </w:p>
    <w:p w14:paraId="46654E8D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Методи комунікаційного аналізу. Контент-аналіз, пропагандистський аналіз, аналіз чуток.</w:t>
      </w:r>
    </w:p>
    <w:p w14:paraId="37835E40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Основи </w:t>
      </w:r>
      <w:proofErr w:type="spellStart"/>
      <w:r w:rsidRPr="008C0C40">
        <w:rPr>
          <w:rFonts w:ascii="Times New Roman" w:hAnsi="Times New Roman"/>
          <w:sz w:val="28"/>
          <w:szCs w:val="28"/>
        </w:rPr>
        <w:t>масовокомунікаційного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впливу: визначення та концептуальні засади.</w:t>
      </w:r>
    </w:p>
    <w:p w14:paraId="45C38DB9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Види </w:t>
      </w:r>
      <w:proofErr w:type="spellStart"/>
      <w:r w:rsidRPr="008C0C40">
        <w:rPr>
          <w:rFonts w:ascii="Times New Roman" w:hAnsi="Times New Roman"/>
          <w:sz w:val="28"/>
          <w:szCs w:val="28"/>
        </w:rPr>
        <w:t>масовокомунікаційного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впливу: масове зараження, масова сугестія, масова маніпуляція.</w:t>
      </w:r>
    </w:p>
    <w:p w14:paraId="7A20CF31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Технології </w:t>
      </w:r>
      <w:proofErr w:type="spellStart"/>
      <w:r w:rsidRPr="008C0C40">
        <w:rPr>
          <w:rFonts w:ascii="Times New Roman" w:hAnsi="Times New Roman"/>
          <w:sz w:val="28"/>
          <w:szCs w:val="28"/>
        </w:rPr>
        <w:t>масовокомунікаційного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впливу: технології проектування та змін соціального простору, інформаційні технології, інформаційні інтерактивні технології, PR-технології, рекламні технології, пропагандистські технології. Технології нових медіа.</w:t>
      </w:r>
    </w:p>
    <w:p w14:paraId="57B97499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Проблема масової комунікації у філософії Віденського гуртка.</w:t>
      </w:r>
    </w:p>
    <w:p w14:paraId="00BAFDB5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Франкфуртська школа і її рефлексії щодо масових комунікацій (В.</w:t>
      </w:r>
      <w:r>
        <w:rPr>
          <w:rFonts w:ascii="Times New Roman" w:hAnsi="Times New Roman"/>
          <w:sz w:val="28"/>
          <w:szCs w:val="28"/>
        </w:rPr>
        <w:t> </w:t>
      </w:r>
      <w:r w:rsidRPr="008C0C40">
        <w:rPr>
          <w:rFonts w:ascii="Times New Roman" w:hAnsi="Times New Roman"/>
          <w:sz w:val="28"/>
          <w:szCs w:val="28"/>
        </w:rPr>
        <w:t xml:space="preserve">Беньямін, Т. Адорно, М. </w:t>
      </w:r>
      <w:proofErr w:type="spellStart"/>
      <w:r w:rsidRPr="008C0C40">
        <w:rPr>
          <w:rFonts w:ascii="Times New Roman" w:hAnsi="Times New Roman"/>
          <w:sz w:val="28"/>
          <w:szCs w:val="28"/>
        </w:rPr>
        <w:t>Горкгаймер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Г. Маркузе, Ю. </w:t>
      </w:r>
      <w:proofErr w:type="spellStart"/>
      <w:r w:rsidRPr="008C0C40">
        <w:rPr>
          <w:rFonts w:ascii="Times New Roman" w:hAnsi="Times New Roman"/>
          <w:sz w:val="28"/>
          <w:szCs w:val="28"/>
        </w:rPr>
        <w:t>Габермас</w:t>
      </w:r>
      <w:proofErr w:type="spellEnd"/>
      <w:r w:rsidRPr="008C0C40">
        <w:rPr>
          <w:rFonts w:ascii="Times New Roman" w:hAnsi="Times New Roman"/>
          <w:sz w:val="28"/>
          <w:szCs w:val="28"/>
        </w:rPr>
        <w:t>).</w:t>
      </w:r>
    </w:p>
    <w:p w14:paraId="20A3C05A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Бірмінгемська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школа (Британські культурні студії) про масову комунікацію.</w:t>
      </w:r>
    </w:p>
    <w:p w14:paraId="45170DFE" w14:textId="77777777" w:rsidR="003327DA" w:rsidRPr="008C0C40" w:rsidRDefault="003327DA" w:rsidP="003327DA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Осмислення масової комунікації в марксизмі, психоаналізі, біхевіоризмі та функціоналізмі.</w:t>
      </w:r>
    </w:p>
    <w:p w14:paraId="2080B1B0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42D7805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0C40">
        <w:rPr>
          <w:rFonts w:ascii="Times New Roman" w:hAnsi="Times New Roman"/>
          <w:b/>
          <w:sz w:val="28"/>
          <w:szCs w:val="28"/>
        </w:rPr>
        <w:t>Змістовний модуль 2. Основні теорії масових комунікацій</w:t>
      </w:r>
    </w:p>
    <w:p w14:paraId="5F620B71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F5DCDA9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 xml:space="preserve">Тема 5. </w:t>
      </w:r>
      <w:r w:rsidRPr="008C0C40">
        <w:rPr>
          <w:rFonts w:ascii="Times New Roman" w:hAnsi="Times New Roman"/>
          <w:b/>
          <w:sz w:val="28"/>
          <w:szCs w:val="28"/>
        </w:rPr>
        <w:t>Теорії процесу та ефекту масової комунікації</w:t>
      </w:r>
    </w:p>
    <w:p w14:paraId="5CA79D8A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Вплив мас-медіа на суспільство і людину в концепції М.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Маклюена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2553AC79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Філософські розвідки дослідження медіа (Вальтер Беньямін «Твір мистецтва в епоху його технічної відтворюваності»), </w:t>
      </w:r>
      <w:proofErr w:type="spellStart"/>
      <w:r w:rsidRPr="008C0C40">
        <w:rPr>
          <w:rFonts w:ascii="Times New Roman" w:hAnsi="Times New Roman"/>
          <w:sz w:val="28"/>
          <w:szCs w:val="28"/>
        </w:rPr>
        <w:t>Зігфрід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Кракауер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0C40">
        <w:rPr>
          <w:rFonts w:ascii="Times New Roman" w:hAnsi="Times New Roman"/>
          <w:sz w:val="28"/>
          <w:szCs w:val="28"/>
        </w:rPr>
        <w:t>Гюнтер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Андерс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«Старість людини», Вілем </w:t>
      </w:r>
      <w:proofErr w:type="spellStart"/>
      <w:r w:rsidRPr="008C0C40">
        <w:rPr>
          <w:rFonts w:ascii="Times New Roman" w:hAnsi="Times New Roman"/>
          <w:sz w:val="28"/>
          <w:szCs w:val="28"/>
        </w:rPr>
        <w:t>Флюссер</w:t>
      </w:r>
      <w:proofErr w:type="spellEnd"/>
      <w:r w:rsidRPr="008C0C40">
        <w:rPr>
          <w:rFonts w:ascii="Times New Roman" w:hAnsi="Times New Roman"/>
          <w:sz w:val="28"/>
          <w:szCs w:val="28"/>
        </w:rPr>
        <w:t>).</w:t>
      </w:r>
    </w:p>
    <w:p w14:paraId="160C62AB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Теорія воротаря (</w:t>
      </w:r>
      <w:proofErr w:type="spellStart"/>
      <w:r w:rsidRPr="008C0C40">
        <w:rPr>
          <w:rFonts w:ascii="Times New Roman" w:hAnsi="Times New Roman"/>
          <w:sz w:val="28"/>
          <w:szCs w:val="28"/>
        </w:rPr>
        <w:t>гейткіпера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) масової комунікації </w:t>
      </w:r>
      <w:proofErr w:type="spellStart"/>
      <w:r w:rsidRPr="008C0C40">
        <w:rPr>
          <w:rFonts w:ascii="Times New Roman" w:hAnsi="Times New Roman"/>
          <w:sz w:val="28"/>
          <w:szCs w:val="28"/>
        </w:rPr>
        <w:t>Курта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Левіна. </w:t>
      </w:r>
    </w:p>
    <w:p w14:paraId="74320340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спіралі мовчання Елізабет </w:t>
      </w:r>
      <w:proofErr w:type="spellStart"/>
      <w:r w:rsidRPr="008C0C40">
        <w:rPr>
          <w:rFonts w:ascii="Times New Roman" w:hAnsi="Times New Roman"/>
          <w:sz w:val="28"/>
          <w:szCs w:val="28"/>
        </w:rPr>
        <w:t>Ноель-Нойманн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3DB392E1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«дифузії інновацій» </w:t>
      </w:r>
      <w:proofErr w:type="spellStart"/>
      <w:r w:rsidRPr="008C0C40">
        <w:rPr>
          <w:rFonts w:ascii="Times New Roman" w:hAnsi="Times New Roman"/>
          <w:sz w:val="28"/>
          <w:szCs w:val="28"/>
        </w:rPr>
        <w:t>Еверетта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Роджерса.</w:t>
      </w:r>
    </w:p>
    <w:p w14:paraId="2D16997B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Аналіз новин як дискурсу </w:t>
      </w:r>
      <w:proofErr w:type="spellStart"/>
      <w:r w:rsidRPr="008C0C40">
        <w:rPr>
          <w:rFonts w:ascii="Times New Roman" w:hAnsi="Times New Roman"/>
          <w:sz w:val="28"/>
          <w:szCs w:val="28"/>
        </w:rPr>
        <w:t>Тьона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ван </w:t>
      </w:r>
      <w:proofErr w:type="spellStart"/>
      <w:r w:rsidRPr="008C0C40">
        <w:rPr>
          <w:rFonts w:ascii="Times New Roman" w:hAnsi="Times New Roman"/>
          <w:sz w:val="28"/>
          <w:szCs w:val="28"/>
        </w:rPr>
        <w:t>Дейка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репрезентація домінування в мові та комунікації. </w:t>
      </w:r>
    </w:p>
    <w:p w14:paraId="570AD20F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«порядку денного». Концепція встановлення пунктів «порядку денного» М.Є.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МакКомбса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і Д.Л. Шоу.</w:t>
      </w:r>
    </w:p>
    <w:p w14:paraId="55296323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Журналістика як четверта влада. Концепції Т. </w:t>
      </w:r>
      <w:proofErr w:type="spellStart"/>
      <w:r w:rsidRPr="008C0C40">
        <w:rPr>
          <w:rFonts w:ascii="Times New Roman" w:hAnsi="Times New Roman"/>
          <w:sz w:val="28"/>
          <w:szCs w:val="28"/>
        </w:rPr>
        <w:t>Карлейля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Т.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Маколея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0C40">
        <w:rPr>
          <w:rFonts w:ascii="Times New Roman" w:hAnsi="Times New Roman"/>
          <w:sz w:val="28"/>
          <w:szCs w:val="28"/>
        </w:rPr>
        <w:t>Дж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. Шульца, Д.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МакКвейла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. </w:t>
      </w:r>
    </w:p>
    <w:p w14:paraId="2FCD1FD1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</w:t>
      </w:r>
      <w:proofErr w:type="spellStart"/>
      <w:r w:rsidRPr="008C0C40">
        <w:rPr>
          <w:rFonts w:ascii="Times New Roman" w:hAnsi="Times New Roman"/>
          <w:sz w:val="28"/>
          <w:szCs w:val="28"/>
        </w:rPr>
        <w:t>самореференції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C0C40">
        <w:rPr>
          <w:rFonts w:ascii="Times New Roman" w:hAnsi="Times New Roman"/>
          <w:sz w:val="28"/>
          <w:szCs w:val="28"/>
        </w:rPr>
        <w:t>аутопоезис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у теорії </w:t>
      </w:r>
      <w:proofErr w:type="spellStart"/>
      <w:r w:rsidRPr="008C0C40">
        <w:rPr>
          <w:rFonts w:ascii="Times New Roman" w:hAnsi="Times New Roman"/>
          <w:sz w:val="28"/>
          <w:szCs w:val="28"/>
        </w:rPr>
        <w:t>Нікласа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Лумана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6B4A5031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lastRenderedPageBreak/>
        <w:t xml:space="preserve">Семіотичні моделі комунікації (моделі Романа Якобсона, Юрія </w:t>
      </w:r>
      <w:proofErr w:type="spellStart"/>
      <w:r w:rsidRPr="008C0C40">
        <w:rPr>
          <w:rFonts w:ascii="Times New Roman" w:hAnsi="Times New Roman"/>
          <w:sz w:val="28"/>
          <w:szCs w:val="28"/>
        </w:rPr>
        <w:t>Лотмана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C0C40">
        <w:rPr>
          <w:rFonts w:ascii="Times New Roman" w:hAnsi="Times New Roman"/>
          <w:sz w:val="28"/>
          <w:szCs w:val="28"/>
        </w:rPr>
        <w:t>Умберто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Еко).</w:t>
      </w:r>
    </w:p>
    <w:p w14:paraId="1CF35BA4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Семіотичні моделі реклами (модель Ролана </w:t>
      </w:r>
      <w:proofErr w:type="spellStart"/>
      <w:r w:rsidRPr="008C0C40">
        <w:rPr>
          <w:rFonts w:ascii="Times New Roman" w:hAnsi="Times New Roman"/>
          <w:sz w:val="28"/>
          <w:szCs w:val="28"/>
        </w:rPr>
        <w:t>Барта</w:t>
      </w:r>
      <w:proofErr w:type="spellEnd"/>
      <w:r w:rsidRPr="008C0C40">
        <w:rPr>
          <w:rFonts w:ascii="Times New Roman" w:hAnsi="Times New Roman"/>
          <w:sz w:val="28"/>
          <w:szCs w:val="28"/>
        </w:rPr>
        <w:t>).</w:t>
      </w:r>
    </w:p>
    <w:p w14:paraId="3F0F7586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Моделі міфологічної комунікації (моделі комунікації Броніслава Малиновського, Ролана </w:t>
      </w:r>
      <w:proofErr w:type="spellStart"/>
      <w:r w:rsidRPr="008C0C40">
        <w:rPr>
          <w:rFonts w:ascii="Times New Roman" w:hAnsi="Times New Roman"/>
          <w:sz w:val="28"/>
          <w:szCs w:val="28"/>
        </w:rPr>
        <w:t>Барта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Карла Юнга і Клода </w:t>
      </w:r>
      <w:proofErr w:type="spellStart"/>
      <w:r w:rsidRPr="008C0C40">
        <w:rPr>
          <w:rFonts w:ascii="Times New Roman" w:hAnsi="Times New Roman"/>
          <w:sz w:val="28"/>
          <w:szCs w:val="28"/>
        </w:rPr>
        <w:t>Леві-Строса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). </w:t>
      </w:r>
    </w:p>
    <w:p w14:paraId="4F1C7271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Символічний </w:t>
      </w:r>
      <w:proofErr w:type="spellStart"/>
      <w:r w:rsidRPr="008C0C40">
        <w:rPr>
          <w:rFonts w:ascii="Times New Roman" w:hAnsi="Times New Roman"/>
          <w:sz w:val="28"/>
          <w:szCs w:val="28"/>
        </w:rPr>
        <w:t>інтеракціонізм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про масові комунікації.</w:t>
      </w:r>
    </w:p>
    <w:p w14:paraId="115F2DF3" w14:textId="77777777" w:rsidR="003327DA" w:rsidRPr="008C0C40" w:rsidRDefault="003327DA" w:rsidP="003327D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культивації </w:t>
      </w:r>
      <w:proofErr w:type="spellStart"/>
      <w:r w:rsidRPr="008C0C40">
        <w:rPr>
          <w:rFonts w:ascii="Times New Roman" w:hAnsi="Times New Roman"/>
          <w:sz w:val="28"/>
          <w:szCs w:val="28"/>
        </w:rPr>
        <w:t>Дж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0C40">
        <w:rPr>
          <w:rFonts w:ascii="Times New Roman" w:hAnsi="Times New Roman"/>
          <w:sz w:val="28"/>
          <w:szCs w:val="28"/>
        </w:rPr>
        <w:t>Гербнера</w:t>
      </w:r>
      <w:proofErr w:type="spellEnd"/>
      <w:r w:rsidRPr="008C0C40">
        <w:rPr>
          <w:rFonts w:ascii="Times New Roman" w:hAnsi="Times New Roman"/>
          <w:sz w:val="28"/>
          <w:szCs w:val="28"/>
        </w:rPr>
        <w:t>: сутність теорії, властивості символічної реальності, культивація міфологічних образів.</w:t>
      </w:r>
    </w:p>
    <w:p w14:paraId="0B726F0A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</w:p>
    <w:p w14:paraId="401A891B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 xml:space="preserve">Тема 6. </w:t>
      </w:r>
      <w:r w:rsidRPr="008C0C40">
        <w:rPr>
          <w:rFonts w:ascii="Times New Roman" w:hAnsi="Times New Roman"/>
          <w:b/>
          <w:sz w:val="28"/>
          <w:szCs w:val="28"/>
        </w:rPr>
        <w:t>Медіа та комунікація в інформаційному суспільстві</w:t>
      </w:r>
    </w:p>
    <w:p w14:paraId="550AACAB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Теорії постіндустріального суспільства. Теоретичні концепції інформаційного суспільства, концепція Деніела Белла і його праця «Настання постіндустріального суспільства. Досвід соціального прогнозу».</w:t>
      </w:r>
    </w:p>
    <w:p w14:paraId="158F107D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Принципи композиції майбутнього суспільства </w:t>
      </w:r>
      <w:proofErr w:type="spellStart"/>
      <w:r w:rsidRPr="008C0C40">
        <w:rPr>
          <w:rFonts w:ascii="Times New Roman" w:hAnsi="Times New Roman"/>
          <w:sz w:val="28"/>
          <w:szCs w:val="28"/>
        </w:rPr>
        <w:t>Йонезі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Масуди.</w:t>
      </w:r>
    </w:p>
    <w:p w14:paraId="2C784242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«Третя хвиля» </w:t>
      </w:r>
      <w:proofErr w:type="spellStart"/>
      <w:r w:rsidRPr="008C0C40">
        <w:rPr>
          <w:rFonts w:ascii="Times New Roman" w:hAnsi="Times New Roman"/>
          <w:sz w:val="28"/>
          <w:szCs w:val="28"/>
        </w:rPr>
        <w:t>Елвіна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Тоффлера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1C92B652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«Інформаційна епоха: економіка, суспільство та культура» </w:t>
      </w:r>
      <w:proofErr w:type="spellStart"/>
      <w:r w:rsidRPr="008C0C40">
        <w:rPr>
          <w:rFonts w:ascii="Times New Roman" w:hAnsi="Times New Roman"/>
          <w:sz w:val="28"/>
          <w:szCs w:val="28"/>
        </w:rPr>
        <w:t>Мануеля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Кастельса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та концепція мережевого суспільства. </w:t>
      </w:r>
    </w:p>
    <w:p w14:paraId="4369212F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Концепція суспільства знань.</w:t>
      </w:r>
    </w:p>
    <w:p w14:paraId="332AE729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Основні моделі становлення інформаційного суспільства: американська модель («модель Силіконової долини»), </w:t>
      </w:r>
      <w:proofErr w:type="spellStart"/>
      <w:r w:rsidRPr="008C0C40">
        <w:rPr>
          <w:rFonts w:ascii="Times New Roman" w:hAnsi="Times New Roman"/>
          <w:sz w:val="28"/>
          <w:szCs w:val="28"/>
        </w:rPr>
        <w:t>сингапурська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модель, фінська модель.</w:t>
      </w:r>
    </w:p>
    <w:p w14:paraId="0FF2D6A1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Інфопростір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 культурологічній концепції Дугласа </w:t>
      </w:r>
      <w:proofErr w:type="spellStart"/>
      <w:r w:rsidRPr="008C0C40">
        <w:rPr>
          <w:rFonts w:ascii="Times New Roman" w:hAnsi="Times New Roman"/>
          <w:sz w:val="28"/>
          <w:szCs w:val="28"/>
        </w:rPr>
        <w:t>Рашкоффа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7220A3F2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Управління інформацією й маніпулятивні технології в теорії Юргена </w:t>
      </w:r>
      <w:proofErr w:type="spellStart"/>
      <w:r w:rsidRPr="008C0C40">
        <w:rPr>
          <w:rFonts w:ascii="Times New Roman" w:hAnsi="Times New Roman"/>
          <w:sz w:val="28"/>
          <w:szCs w:val="28"/>
        </w:rPr>
        <w:t>Габермаса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693E635D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Інформація й розвинений капіталізм </w:t>
      </w:r>
      <w:proofErr w:type="spellStart"/>
      <w:r w:rsidRPr="008C0C40">
        <w:rPr>
          <w:rFonts w:ascii="Times New Roman" w:hAnsi="Times New Roman"/>
          <w:sz w:val="28"/>
          <w:szCs w:val="28"/>
        </w:rPr>
        <w:t>Герберта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Шиллера.</w:t>
      </w:r>
    </w:p>
    <w:p w14:paraId="1976C8B8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Ентоні </w:t>
      </w:r>
      <w:proofErr w:type="spellStart"/>
      <w:r w:rsidRPr="008C0C40">
        <w:rPr>
          <w:rFonts w:ascii="Times New Roman" w:hAnsi="Times New Roman"/>
          <w:sz w:val="28"/>
          <w:szCs w:val="28"/>
        </w:rPr>
        <w:t>Гідденс</w:t>
      </w:r>
      <w:proofErr w:type="spellEnd"/>
      <w:r w:rsidRPr="008C0C40">
        <w:rPr>
          <w:rFonts w:ascii="Times New Roman" w:hAnsi="Times New Roman"/>
          <w:sz w:val="28"/>
          <w:szCs w:val="28"/>
        </w:rPr>
        <w:t>: проблема рефлексії та відстежування.</w:t>
      </w:r>
    </w:p>
    <w:p w14:paraId="7CFEFDD4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Економіка доступу Джеремі </w:t>
      </w:r>
      <w:proofErr w:type="spellStart"/>
      <w:r w:rsidRPr="008C0C40">
        <w:rPr>
          <w:rFonts w:ascii="Times New Roman" w:hAnsi="Times New Roman"/>
          <w:sz w:val="28"/>
          <w:szCs w:val="28"/>
        </w:rPr>
        <w:t>Ріфкіна</w:t>
      </w:r>
      <w:proofErr w:type="spellEnd"/>
    </w:p>
    <w:p w14:paraId="5D5C96B0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Мережеві співтовариства: особливості їх формування та функціонування.</w:t>
      </w:r>
    </w:p>
    <w:p w14:paraId="440DD4B3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Особливості урбанізації та </w:t>
      </w:r>
      <w:proofErr w:type="spellStart"/>
      <w:r w:rsidRPr="008C0C40">
        <w:rPr>
          <w:rFonts w:ascii="Times New Roman" w:hAnsi="Times New Roman"/>
          <w:sz w:val="28"/>
          <w:szCs w:val="28"/>
        </w:rPr>
        <w:t>деурбанізації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 постіндустріальному суспільстві, «глобальне селище» Маршалла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Маклюена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61A5AD0B" w14:textId="77777777" w:rsidR="003327DA" w:rsidRPr="008C0C40" w:rsidRDefault="003327DA" w:rsidP="003327DA">
      <w:pPr>
        <w:pStyle w:val="a3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Критика інформаційного суспільства. Проблеми інформаційної ери у праці Томаса </w:t>
      </w:r>
      <w:proofErr w:type="spellStart"/>
      <w:r w:rsidRPr="008C0C40">
        <w:rPr>
          <w:rFonts w:ascii="Times New Roman" w:hAnsi="Times New Roman"/>
          <w:sz w:val="28"/>
          <w:szCs w:val="28"/>
        </w:rPr>
        <w:t>Еріксена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«Тиранія моменту: швидкий і повільний час в інформаційну добу»</w:t>
      </w:r>
      <w:r>
        <w:rPr>
          <w:rFonts w:ascii="Times New Roman" w:hAnsi="Times New Roman"/>
          <w:sz w:val="28"/>
          <w:szCs w:val="28"/>
        </w:rPr>
        <w:t>.</w:t>
      </w:r>
    </w:p>
    <w:p w14:paraId="2BEC6CEB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81B38C2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>Тема 7. Моделі комунікації у різних областях гуманітарного знання.</w:t>
      </w:r>
    </w:p>
    <w:p w14:paraId="375D2599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Комунікація у розв'язанні спеціальних завдань</w:t>
      </w:r>
    </w:p>
    <w:p w14:paraId="0B781E20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Марксистська модель масової комунікації </w:t>
      </w:r>
      <w:proofErr w:type="spellStart"/>
      <w:r w:rsidRPr="008C0C40">
        <w:rPr>
          <w:rFonts w:ascii="Times New Roman" w:hAnsi="Times New Roman"/>
          <w:sz w:val="28"/>
          <w:szCs w:val="28"/>
        </w:rPr>
        <w:t>Антоніо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Грамші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1A28664D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Театральна модель масової комунікації (модель Миколи </w:t>
      </w:r>
      <w:proofErr w:type="spellStart"/>
      <w:r w:rsidRPr="008C0C40">
        <w:rPr>
          <w:rFonts w:ascii="Times New Roman" w:hAnsi="Times New Roman"/>
          <w:sz w:val="28"/>
          <w:szCs w:val="28"/>
        </w:rPr>
        <w:t>Євреїнова</w:t>
      </w:r>
      <w:proofErr w:type="spellEnd"/>
      <w:r w:rsidRPr="008C0C40">
        <w:rPr>
          <w:rFonts w:ascii="Times New Roman" w:hAnsi="Times New Roman"/>
          <w:sz w:val="28"/>
          <w:szCs w:val="28"/>
        </w:rPr>
        <w:t>).</w:t>
      </w:r>
    </w:p>
    <w:p w14:paraId="1AE9660D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Герменевтична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модель масової комунікації (модель Густава </w:t>
      </w:r>
      <w:proofErr w:type="spellStart"/>
      <w:r w:rsidRPr="008C0C40">
        <w:rPr>
          <w:rFonts w:ascii="Times New Roman" w:hAnsi="Times New Roman"/>
          <w:sz w:val="28"/>
          <w:szCs w:val="28"/>
        </w:rPr>
        <w:t>Шпета</w:t>
      </w:r>
      <w:proofErr w:type="spellEnd"/>
      <w:r w:rsidRPr="008C0C40">
        <w:rPr>
          <w:rFonts w:ascii="Times New Roman" w:hAnsi="Times New Roman"/>
          <w:sz w:val="28"/>
          <w:szCs w:val="28"/>
        </w:rPr>
        <w:t>).</w:t>
      </w:r>
    </w:p>
    <w:p w14:paraId="06FCBE8B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Прагматична модель масової комунікації Чарльза Морріса.</w:t>
      </w:r>
    </w:p>
    <w:p w14:paraId="2926885B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Наративна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модель </w:t>
      </w:r>
      <w:proofErr w:type="spellStart"/>
      <w:r w:rsidRPr="008C0C40">
        <w:rPr>
          <w:rFonts w:ascii="Times New Roman" w:hAnsi="Times New Roman"/>
          <w:sz w:val="28"/>
          <w:szCs w:val="28"/>
        </w:rPr>
        <w:t>Цвєтана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Тодорова.</w:t>
      </w:r>
    </w:p>
    <w:p w14:paraId="4649C4D4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Соціологічна модель П’єра Бурдьє.</w:t>
      </w:r>
    </w:p>
    <w:p w14:paraId="1710D495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Прагматична модель Поля </w:t>
      </w:r>
      <w:proofErr w:type="spellStart"/>
      <w:r w:rsidRPr="008C0C40">
        <w:rPr>
          <w:rFonts w:ascii="Times New Roman" w:hAnsi="Times New Roman"/>
          <w:sz w:val="28"/>
          <w:szCs w:val="28"/>
        </w:rPr>
        <w:t>Грайса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7BB80A41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lastRenderedPageBreak/>
        <w:t>Філософська модель Мішеля Фуко.</w:t>
      </w:r>
    </w:p>
    <w:p w14:paraId="5E6E4D4F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Ігрова модель </w:t>
      </w:r>
      <w:proofErr w:type="spellStart"/>
      <w:r w:rsidRPr="008C0C40">
        <w:rPr>
          <w:rFonts w:ascii="Times New Roman" w:hAnsi="Times New Roman"/>
          <w:sz w:val="28"/>
          <w:szCs w:val="28"/>
        </w:rPr>
        <w:t>Йогана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Гейзінга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4898A68A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Антропологічна модель Клода </w:t>
      </w:r>
      <w:proofErr w:type="spellStart"/>
      <w:r w:rsidRPr="008C0C40">
        <w:rPr>
          <w:rFonts w:ascii="Times New Roman" w:hAnsi="Times New Roman"/>
          <w:sz w:val="28"/>
          <w:szCs w:val="28"/>
        </w:rPr>
        <w:t>Леві-Строса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2339E9FB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Симуляційна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модель Жана </w:t>
      </w:r>
      <w:proofErr w:type="spellStart"/>
      <w:r w:rsidRPr="008C0C40">
        <w:rPr>
          <w:rFonts w:ascii="Times New Roman" w:hAnsi="Times New Roman"/>
          <w:sz w:val="28"/>
          <w:szCs w:val="28"/>
        </w:rPr>
        <w:t>Бодрійяра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. </w:t>
      </w:r>
    </w:p>
    <w:p w14:paraId="7FD20098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Деконструктивістська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модель Жака Дерріда.</w:t>
      </w:r>
    </w:p>
    <w:p w14:paraId="366DD330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Постструктуралістська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модель </w:t>
      </w:r>
      <w:proofErr w:type="spellStart"/>
      <w:r w:rsidRPr="008C0C40">
        <w:rPr>
          <w:rFonts w:ascii="Times New Roman" w:hAnsi="Times New Roman"/>
          <w:sz w:val="28"/>
          <w:szCs w:val="28"/>
        </w:rPr>
        <w:t>Жиля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Делеза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та Фелікса </w:t>
      </w:r>
      <w:proofErr w:type="spellStart"/>
      <w:r w:rsidRPr="008C0C40">
        <w:rPr>
          <w:rFonts w:ascii="Times New Roman" w:hAnsi="Times New Roman"/>
          <w:sz w:val="28"/>
          <w:szCs w:val="28"/>
        </w:rPr>
        <w:t>Ґваттарі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2E4B979A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Антропологічна модель Марселя </w:t>
      </w:r>
      <w:proofErr w:type="spellStart"/>
      <w:r w:rsidRPr="008C0C40">
        <w:rPr>
          <w:rFonts w:ascii="Times New Roman" w:hAnsi="Times New Roman"/>
          <w:sz w:val="28"/>
          <w:szCs w:val="28"/>
        </w:rPr>
        <w:t>Мосса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2503CD82" w14:textId="77777777" w:rsidR="003327DA" w:rsidRPr="008C0C40" w:rsidRDefault="003327DA" w:rsidP="003327DA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Теорія мультикультуралізму.</w:t>
      </w:r>
    </w:p>
    <w:p w14:paraId="1DEFB08C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b/>
          <w:bCs/>
          <w:sz w:val="28"/>
          <w:szCs w:val="28"/>
        </w:rPr>
      </w:pPr>
    </w:p>
    <w:p w14:paraId="0F54A6CE" w14:textId="77777777" w:rsidR="003327DA" w:rsidRPr="008C0C40" w:rsidRDefault="003327DA" w:rsidP="003327DA">
      <w:pPr>
        <w:pStyle w:val="a3"/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b/>
          <w:bCs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>Тема 8. Прикладні моделі комунікації. Концепції свободи слова і теорії журналістики</w:t>
      </w:r>
    </w:p>
    <w:p w14:paraId="3D8FEC4D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Модель Клода </w:t>
      </w:r>
      <w:proofErr w:type="spellStart"/>
      <w:r w:rsidRPr="008C0C40">
        <w:rPr>
          <w:rFonts w:ascii="Times New Roman" w:hAnsi="Times New Roman"/>
          <w:sz w:val="28"/>
          <w:szCs w:val="28"/>
        </w:rPr>
        <w:t>Шеннона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55691A0B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Модель Норберта Вінера.</w:t>
      </w:r>
    </w:p>
    <w:p w14:paraId="3C18EA31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Модель Теодора </w:t>
      </w:r>
      <w:proofErr w:type="spellStart"/>
      <w:r w:rsidRPr="008C0C40">
        <w:rPr>
          <w:rFonts w:ascii="Times New Roman" w:hAnsi="Times New Roman"/>
          <w:sz w:val="28"/>
          <w:szCs w:val="28"/>
        </w:rPr>
        <w:t>Ньюкомба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22DD3D9B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Модель Оле </w:t>
      </w:r>
      <w:proofErr w:type="spellStart"/>
      <w:r w:rsidRPr="008C0C40">
        <w:rPr>
          <w:rFonts w:ascii="Times New Roman" w:hAnsi="Times New Roman"/>
          <w:sz w:val="28"/>
          <w:szCs w:val="28"/>
        </w:rPr>
        <w:t>Хольсті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1C913B0D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Модель </w:t>
      </w:r>
      <w:proofErr w:type="spellStart"/>
      <w:r w:rsidRPr="008C0C40">
        <w:rPr>
          <w:rFonts w:ascii="Times New Roman" w:hAnsi="Times New Roman"/>
          <w:sz w:val="28"/>
          <w:szCs w:val="28"/>
        </w:rPr>
        <w:t>Вашингтона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Плетта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0A93301A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Модель Вільяма Юрі.</w:t>
      </w:r>
    </w:p>
    <w:p w14:paraId="4BA908C5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</w:t>
      </w:r>
      <w:proofErr w:type="spellStart"/>
      <w:r w:rsidRPr="008C0C40">
        <w:rPr>
          <w:rFonts w:ascii="Times New Roman" w:hAnsi="Times New Roman"/>
          <w:sz w:val="28"/>
          <w:szCs w:val="28"/>
        </w:rPr>
        <w:t>медіаконтролю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Ноама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Хомського.</w:t>
      </w:r>
    </w:p>
    <w:p w14:paraId="2EC257AB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Генеза теорій і концепцій свободи слова. </w:t>
      </w:r>
    </w:p>
    <w:p w14:paraId="70A9F663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Авторитарна система журналістики. </w:t>
      </w:r>
    </w:p>
    <w:p w14:paraId="435E27CE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Лібертарійська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система журналістики. </w:t>
      </w:r>
    </w:p>
    <w:p w14:paraId="0E29DCC9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Журналістика соціальної відповідальності. </w:t>
      </w:r>
    </w:p>
    <w:p w14:paraId="7707C16A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Тоталітарна (соціалістична) система журналістики. </w:t>
      </w:r>
    </w:p>
    <w:p w14:paraId="7F93FAC3" w14:textId="77777777" w:rsidR="003327DA" w:rsidRPr="008C0C40" w:rsidRDefault="003327DA" w:rsidP="003327DA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Когнітивні теорії і концепт журналістики.</w:t>
      </w:r>
    </w:p>
    <w:p w14:paraId="63682A35" w14:textId="77777777" w:rsidR="00B83561" w:rsidRPr="003327DA" w:rsidRDefault="00B83561">
      <w:pPr>
        <w:rPr>
          <w:lang w:val="uk-UA"/>
        </w:rPr>
      </w:pPr>
    </w:p>
    <w:sectPr w:rsidR="00B83561" w:rsidRPr="003327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C10"/>
    <w:multiLevelType w:val="hybridMultilevel"/>
    <w:tmpl w:val="A950081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F75BAA"/>
    <w:multiLevelType w:val="hybridMultilevel"/>
    <w:tmpl w:val="8A62511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7513A5"/>
    <w:multiLevelType w:val="hybridMultilevel"/>
    <w:tmpl w:val="901AABF4"/>
    <w:lvl w:ilvl="0" w:tplc="667632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2CF5FEE"/>
    <w:multiLevelType w:val="hybridMultilevel"/>
    <w:tmpl w:val="E1F0367E"/>
    <w:lvl w:ilvl="0" w:tplc="667632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4701362C"/>
    <w:multiLevelType w:val="hybridMultilevel"/>
    <w:tmpl w:val="FEFC9CAA"/>
    <w:lvl w:ilvl="0" w:tplc="E794AD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AF43DB"/>
    <w:multiLevelType w:val="hybridMultilevel"/>
    <w:tmpl w:val="E1F0367E"/>
    <w:lvl w:ilvl="0" w:tplc="667632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53D14E6E"/>
    <w:multiLevelType w:val="hybridMultilevel"/>
    <w:tmpl w:val="7038A5BC"/>
    <w:lvl w:ilvl="0" w:tplc="66AC4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51827CF"/>
    <w:multiLevelType w:val="hybridMultilevel"/>
    <w:tmpl w:val="BE0C770C"/>
    <w:lvl w:ilvl="0" w:tplc="667632B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DA"/>
    <w:rsid w:val="00064B0C"/>
    <w:rsid w:val="003327DA"/>
    <w:rsid w:val="00854D53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7FB2"/>
  <w15:chartTrackingRefBased/>
  <w15:docId w15:val="{802615CA-78A0-4BB1-BACC-49692FCD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7D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7DA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4405</Words>
  <Characters>2511</Characters>
  <Application>Microsoft Office Word</Application>
  <DocSecurity>0</DocSecurity>
  <Lines>20</Lines>
  <Paragraphs>13</Paragraphs>
  <ScaleCrop>false</ScaleCrop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2024-04-11T21:07:00Z</dcterms:created>
  <dcterms:modified xsi:type="dcterms:W3CDTF">2024-04-11T21:08:00Z</dcterms:modified>
</cp:coreProperties>
</file>