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5930"/>
        <w:gridCol w:w="639"/>
      </w:tblGrid>
      <w:tr w:rsidR="00B65B4D" w:rsidRPr="00B65B4D" w14:paraId="372A5DCC" w14:textId="77777777" w:rsidTr="00B65B4D">
        <w:trPr>
          <w:gridAfter w:val="1"/>
          <w:wAfter w:w="342" w:type="pct"/>
        </w:trPr>
        <w:tc>
          <w:tcPr>
            <w:tcW w:w="4658" w:type="pct"/>
            <w:gridSpan w:val="2"/>
            <w:shd w:val="clear" w:color="auto" w:fill="auto"/>
          </w:tcPr>
          <w:p w14:paraId="7C7F353D" w14:textId="77777777" w:rsidR="00B65B4D" w:rsidRPr="00B65B4D" w:rsidRDefault="00B65B4D" w:rsidP="0022022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Виконати тести (одна відповідь є правильною)</w:t>
            </w:r>
          </w:p>
        </w:tc>
      </w:tr>
      <w:tr w:rsidR="00B65B4D" w:rsidRPr="00B65B4D" w14:paraId="24A49D00" w14:textId="77777777" w:rsidTr="00F147A4">
        <w:trPr>
          <w:gridAfter w:val="1"/>
          <w:wAfter w:w="342" w:type="pct"/>
        </w:trPr>
        <w:tc>
          <w:tcPr>
            <w:tcW w:w="1485" w:type="pct"/>
            <w:shd w:val="clear" w:color="auto" w:fill="auto"/>
          </w:tcPr>
          <w:p w14:paraId="6F5D1FAB"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За результатами якого методу контролю може бути виявлено завищення обсягів виконаних ремонтно-будівельних робіт:</w:t>
            </w:r>
          </w:p>
          <w:p w14:paraId="6294C4AD" w14:textId="77777777" w:rsidR="00B65B4D" w:rsidRPr="00B65B4D" w:rsidRDefault="00B65B4D" w:rsidP="00220228">
            <w:pPr>
              <w:spacing w:line="240" w:lineRule="auto"/>
              <w:jc w:val="both"/>
              <w:rPr>
                <w:rFonts w:ascii="Times New Roman" w:hAnsi="Times New Roman" w:cs="Times New Roman"/>
                <w:sz w:val="24"/>
                <w:szCs w:val="24"/>
                <w:lang w:val="uk-UA"/>
              </w:rPr>
            </w:pPr>
          </w:p>
        </w:tc>
        <w:tc>
          <w:tcPr>
            <w:tcW w:w="3173" w:type="pct"/>
            <w:shd w:val="clear" w:color="auto" w:fill="auto"/>
          </w:tcPr>
          <w:p w14:paraId="004A0DD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Контрольний обмір</w:t>
            </w:r>
          </w:p>
          <w:p w14:paraId="3402E28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Інвентаризація</w:t>
            </w:r>
          </w:p>
          <w:p w14:paraId="6DB8351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Ревізія</w:t>
            </w:r>
          </w:p>
          <w:p w14:paraId="4ED8E35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Всі відповіді правильні</w:t>
            </w:r>
          </w:p>
          <w:p w14:paraId="71960E0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3AFED345" w14:textId="77777777" w:rsidTr="00F147A4">
        <w:trPr>
          <w:gridAfter w:val="1"/>
          <w:wAfter w:w="342" w:type="pct"/>
        </w:trPr>
        <w:tc>
          <w:tcPr>
            <w:tcW w:w="1485" w:type="pct"/>
            <w:shd w:val="clear" w:color="auto" w:fill="auto"/>
          </w:tcPr>
          <w:p w14:paraId="5A27D20E"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Тривалість планової виїзної ревізії не повинна перевищувати?</w:t>
            </w:r>
          </w:p>
          <w:p w14:paraId="44B240BF" w14:textId="77777777" w:rsidR="00B65B4D" w:rsidRPr="00B65B4D" w:rsidRDefault="00B65B4D" w:rsidP="00220228">
            <w:pPr>
              <w:spacing w:line="240" w:lineRule="auto"/>
              <w:jc w:val="both"/>
              <w:rPr>
                <w:rFonts w:ascii="Times New Roman" w:hAnsi="Times New Roman" w:cs="Times New Roman"/>
                <w:sz w:val="24"/>
                <w:szCs w:val="24"/>
                <w:lang w:val="uk-UA"/>
              </w:rPr>
            </w:pPr>
          </w:p>
        </w:tc>
        <w:tc>
          <w:tcPr>
            <w:tcW w:w="3173" w:type="pct"/>
            <w:shd w:val="clear" w:color="auto" w:fill="auto"/>
          </w:tcPr>
          <w:p w14:paraId="056ABB2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30 календарних днів;</w:t>
            </w:r>
          </w:p>
          <w:p w14:paraId="6A9B746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30 робочих днів без врахування продовження;</w:t>
            </w:r>
          </w:p>
          <w:p w14:paraId="68CC8E9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45 робочих днів, за умови її подовження на підставі рішення суду на термін, що не перевищує 15 робочих днів;</w:t>
            </w:r>
          </w:p>
          <w:p w14:paraId="0A864F0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Відповіді 2 та 3 правильні.</w:t>
            </w:r>
          </w:p>
          <w:p w14:paraId="5D91BCA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4CAD72A7" w14:textId="77777777" w:rsidTr="00F147A4">
        <w:trPr>
          <w:gridAfter w:val="1"/>
          <w:wAfter w:w="342" w:type="pct"/>
        </w:trPr>
        <w:tc>
          <w:tcPr>
            <w:tcW w:w="1485" w:type="pct"/>
            <w:shd w:val="clear" w:color="auto" w:fill="auto"/>
          </w:tcPr>
          <w:p w14:paraId="5CFBC2ED"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За яких умов посадові особи органу державного фінансового контролю вправі приступити до проведення ревізії?</w:t>
            </w:r>
          </w:p>
        </w:tc>
        <w:tc>
          <w:tcPr>
            <w:tcW w:w="3173" w:type="pct"/>
            <w:shd w:val="clear" w:color="auto" w:fill="auto"/>
          </w:tcPr>
          <w:p w14:paraId="4171D52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Посадові особи органу державного фінансового контролю вправі приступити до проведення ревізії за умови надання посадовим особам підконтрольних установ, інших суб'єктів господарської діяльності під розписку направлення на ревізію, в якому зазначаються дата його видачі, назва органу державного фінансового контролю, мета, вид, підстави, дата її початку та дата закінчення ревізії, посади, звання та прізвища посадових осіб органу державного фінансового контролю, які проводитимуть ревізію;</w:t>
            </w:r>
          </w:p>
          <w:p w14:paraId="470B88A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Посадові особи органу державного фінансового контролю вправі приступити до проведення ревізії за умови надання посадовим особам підконтрольних установ, інших суб'єктів господарської діяльності під розписку копії рішення суду про дозвіл на проведення позапланової виїзної ревізії, в якому зазначаються підстави проведення такої ревізії, дата її початку та дата закінчення, а у разі проведення ревізії щодо суб'єктів господарської діяльності, не віднесених цим Законом до підконтрольних установ, - також номер кримінального провадження, орган, що здійснює досудове розслідування, дата та підстави повідомлення про підозру у вчиненні кримінального правопорушення;</w:t>
            </w:r>
          </w:p>
          <w:p w14:paraId="2085FA5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Посадові особи органу державного фінансового контролю вправі приступити до проведення ревізії за умови надання посадовим особам підконтрольних установ, інших суб'єктів господарської діяльності під </w:t>
            </w:r>
            <w:r w:rsidRPr="00B65B4D">
              <w:rPr>
                <w:rFonts w:ascii="Times New Roman" w:hAnsi="Times New Roman" w:cs="Times New Roman"/>
                <w:sz w:val="24"/>
                <w:szCs w:val="24"/>
                <w:lang w:val="uk-UA"/>
              </w:rPr>
              <w:lastRenderedPageBreak/>
              <w:t>розписку програми на проведення ревізії;</w:t>
            </w:r>
          </w:p>
          <w:p w14:paraId="4EE25BC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Відповіді А та Б правильні.</w:t>
            </w:r>
          </w:p>
          <w:p w14:paraId="5CE808F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2169C63B" w14:textId="77777777" w:rsidTr="00F147A4">
        <w:trPr>
          <w:gridAfter w:val="1"/>
          <w:wAfter w:w="342" w:type="pct"/>
        </w:trPr>
        <w:tc>
          <w:tcPr>
            <w:tcW w:w="1485" w:type="pct"/>
            <w:shd w:val="clear" w:color="auto" w:fill="auto"/>
          </w:tcPr>
          <w:p w14:paraId="351458F8"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Який граничний строк повідомлення підконтрольної установи про початок планової ревізії ?</w:t>
            </w:r>
          </w:p>
          <w:p w14:paraId="68A5F5F0" w14:textId="77777777" w:rsidR="00B65B4D" w:rsidRPr="00B65B4D" w:rsidRDefault="00B65B4D" w:rsidP="00220228">
            <w:pPr>
              <w:pStyle w:val="a3"/>
              <w:spacing w:line="240" w:lineRule="auto"/>
              <w:jc w:val="both"/>
              <w:rPr>
                <w:rFonts w:ascii="Times New Roman" w:hAnsi="Times New Roman" w:cs="Times New Roman"/>
                <w:sz w:val="24"/>
                <w:szCs w:val="24"/>
                <w:lang w:val="uk-UA"/>
              </w:rPr>
            </w:pPr>
          </w:p>
        </w:tc>
        <w:tc>
          <w:tcPr>
            <w:tcW w:w="3173" w:type="pct"/>
            <w:shd w:val="clear" w:color="auto" w:fill="auto"/>
          </w:tcPr>
          <w:p w14:paraId="41D8DBD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 пізніше ніж за 10 днів до дня проведення планової ревізії;</w:t>
            </w:r>
          </w:p>
          <w:p w14:paraId="3776B74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Не пізніше ніж за 5 днів до дня проведення планової ревізії;</w:t>
            </w:r>
          </w:p>
          <w:p w14:paraId="6061CF0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пізніше ніж за 15 днів до дня проведення планової ревізії;</w:t>
            </w:r>
          </w:p>
          <w:p w14:paraId="2350D84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Не пізніше ніж за 30 днів до дня проведення планової ревізії</w:t>
            </w:r>
          </w:p>
          <w:p w14:paraId="6F86CCC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76E74A9A" w14:textId="77777777" w:rsidTr="00F147A4">
        <w:trPr>
          <w:gridAfter w:val="1"/>
          <w:wAfter w:w="342" w:type="pct"/>
        </w:trPr>
        <w:tc>
          <w:tcPr>
            <w:tcW w:w="1485" w:type="pct"/>
            <w:shd w:val="clear" w:color="auto" w:fill="auto"/>
          </w:tcPr>
          <w:p w14:paraId="71E68F3C"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Які різновиди державного фінансового контролю здійснюють органи державного фінансового контролю?</w:t>
            </w:r>
          </w:p>
          <w:p w14:paraId="3511EDC7" w14:textId="77777777" w:rsidR="00B65B4D" w:rsidRPr="00B65B4D" w:rsidRDefault="00B65B4D" w:rsidP="00220228">
            <w:pPr>
              <w:spacing w:line="240" w:lineRule="auto"/>
              <w:jc w:val="both"/>
              <w:rPr>
                <w:rFonts w:ascii="Times New Roman" w:hAnsi="Times New Roman" w:cs="Times New Roman"/>
                <w:sz w:val="24"/>
                <w:szCs w:val="24"/>
                <w:lang w:val="uk-UA"/>
              </w:rPr>
            </w:pPr>
          </w:p>
        </w:tc>
        <w:tc>
          <w:tcPr>
            <w:tcW w:w="3173" w:type="pct"/>
            <w:shd w:val="clear" w:color="auto" w:fill="auto"/>
          </w:tcPr>
          <w:p w14:paraId="0BDBC43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Державний фінансовий аудит, перевірки державних закупівель, моніторинг державних закупівель, державний фінансовий моніторинг;</w:t>
            </w:r>
          </w:p>
          <w:p w14:paraId="0903FC9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Інспектування, державний фінансовий аудит, перевірки державних закупівель;</w:t>
            </w:r>
          </w:p>
          <w:p w14:paraId="78FD77E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Інспектування, державний фінансовий аудит, перевірки державних закупівель, контроль за відповідністю кошторисів розпорядників бюджетних коштів показникам розпису бюджету;</w:t>
            </w:r>
          </w:p>
          <w:p w14:paraId="2EECE2D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Інспектування, державний фінансовий аудит, перевірки державних закупівель, моніторинг державних закупівель, державний фінансовий моніторинг, контроль за відповідністю кошторисів розпорядників бюджетних коштів показникам розпису бюджету, контроль за виробництвом та обігом спирту.</w:t>
            </w:r>
          </w:p>
          <w:p w14:paraId="50C6D50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40F8950C" w14:textId="77777777" w:rsidTr="00F147A4">
        <w:trPr>
          <w:gridAfter w:val="1"/>
          <w:wAfter w:w="342" w:type="pct"/>
        </w:trPr>
        <w:tc>
          <w:tcPr>
            <w:tcW w:w="1485" w:type="pct"/>
            <w:shd w:val="clear" w:color="auto" w:fill="auto"/>
          </w:tcPr>
          <w:p w14:paraId="2225E6B7"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У яких випадках не вимагається рішення суду для проведення позапланової ревізії?</w:t>
            </w:r>
          </w:p>
        </w:tc>
        <w:tc>
          <w:tcPr>
            <w:tcW w:w="3173" w:type="pct"/>
            <w:shd w:val="clear" w:color="auto" w:fill="auto"/>
          </w:tcPr>
          <w:p w14:paraId="2310BC3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У разі надходження постанови слідчого або прокурора про призначення позапланової ревізії;</w:t>
            </w:r>
          </w:p>
          <w:p w14:paraId="5410891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Якщо порушене кримінальне провадження стосовно посадових осіб підконтрольної установи;</w:t>
            </w:r>
          </w:p>
          <w:p w14:paraId="19689A7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Якщо звернулась підконтрольна установи з проханням провести ревізію;</w:t>
            </w:r>
          </w:p>
          <w:p w14:paraId="5CFA8FE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У разі надходження постанови слідчого або прокурора про призначення позапланової ревізії, винесеної після повідомлення посадовій особі підконтрольної установи, що ревізується, про підозру у вчиненні нею кримінального правопорушення, відповідно до Кримінального процесуального кодексу </w:t>
            </w:r>
            <w:r w:rsidRPr="00B65B4D">
              <w:rPr>
                <w:rFonts w:ascii="Times New Roman" w:hAnsi="Times New Roman" w:cs="Times New Roman"/>
                <w:sz w:val="24"/>
                <w:szCs w:val="24"/>
                <w:lang w:val="uk-UA"/>
              </w:rPr>
              <w:lastRenderedPageBreak/>
              <w:t>України;</w:t>
            </w:r>
          </w:p>
          <w:p w14:paraId="136FBED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Відповіді 3 і 4;</w:t>
            </w:r>
          </w:p>
        </w:tc>
      </w:tr>
      <w:tr w:rsidR="00B65B4D" w:rsidRPr="00B65B4D" w14:paraId="0BC9C199" w14:textId="77777777" w:rsidTr="00F147A4">
        <w:trPr>
          <w:gridAfter w:val="1"/>
          <w:wAfter w:w="342" w:type="pct"/>
        </w:trPr>
        <w:tc>
          <w:tcPr>
            <w:tcW w:w="1485" w:type="pct"/>
            <w:shd w:val="clear" w:color="auto" w:fill="auto"/>
          </w:tcPr>
          <w:p w14:paraId="1B7AB285"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Як часто може проводитись позапланова ревізія підконтрольної установи?</w:t>
            </w:r>
          </w:p>
        </w:tc>
        <w:tc>
          <w:tcPr>
            <w:tcW w:w="3173" w:type="pct"/>
            <w:shd w:val="clear" w:color="auto" w:fill="auto"/>
          </w:tcPr>
          <w:p w14:paraId="4D1F64E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 частіше одного разу на квартал;</w:t>
            </w:r>
          </w:p>
          <w:p w14:paraId="486E711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Не частіше одного разу на півріччя;</w:t>
            </w:r>
          </w:p>
          <w:p w14:paraId="4FF57FA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частіше одного разу на календарних рік;</w:t>
            </w:r>
          </w:p>
          <w:p w14:paraId="182E427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Не частіше двох разів протягом календарного року.</w:t>
            </w:r>
          </w:p>
          <w:p w14:paraId="41B9B10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541D52E6" w14:textId="77777777" w:rsidTr="00F147A4">
        <w:trPr>
          <w:gridAfter w:val="1"/>
          <w:wAfter w:w="342" w:type="pct"/>
        </w:trPr>
        <w:tc>
          <w:tcPr>
            <w:tcW w:w="1485" w:type="pct"/>
            <w:shd w:val="clear" w:color="auto" w:fill="auto"/>
          </w:tcPr>
          <w:p w14:paraId="5614D2D0"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Яка максимальна тривалість позапланової ревізії без урахування терміну її подовження за рішенням суду?</w:t>
            </w:r>
          </w:p>
        </w:tc>
        <w:tc>
          <w:tcPr>
            <w:tcW w:w="3173" w:type="pct"/>
            <w:shd w:val="clear" w:color="auto" w:fill="auto"/>
          </w:tcPr>
          <w:p w14:paraId="77E8534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15 робочих днів;</w:t>
            </w:r>
          </w:p>
          <w:p w14:paraId="26D06D5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15 календарних днів;</w:t>
            </w:r>
          </w:p>
          <w:p w14:paraId="2500723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30 календарних днів;</w:t>
            </w:r>
          </w:p>
          <w:p w14:paraId="1D2A4AE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30 робочих днів.</w:t>
            </w:r>
          </w:p>
          <w:p w14:paraId="7A8825C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3024CFB0" w14:textId="77777777" w:rsidTr="00F147A4">
        <w:trPr>
          <w:gridAfter w:val="1"/>
          <w:wAfter w:w="342" w:type="pct"/>
        </w:trPr>
        <w:tc>
          <w:tcPr>
            <w:tcW w:w="1485" w:type="pct"/>
            <w:shd w:val="clear" w:color="auto" w:fill="auto"/>
          </w:tcPr>
          <w:p w14:paraId="04023014"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Які методи та процедури застосовуються при здійсненні інспектування?</w:t>
            </w:r>
          </w:p>
        </w:tc>
        <w:tc>
          <w:tcPr>
            <w:tcW w:w="3173" w:type="pct"/>
            <w:shd w:val="clear" w:color="auto" w:fill="auto"/>
          </w:tcPr>
          <w:p w14:paraId="62FB1FA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Інвентаризація, зустрічна звірка, допит, контрольний запуск сировини і матеріалів у виробництво, дегустація;</w:t>
            </w:r>
          </w:p>
          <w:p w14:paraId="56FAC9F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Відбір зразків продукції, експертиза, аналіз інформації, зустрічна звірка, обстеження і контрольний обмір виконаних робіт;</w:t>
            </w:r>
          </w:p>
          <w:p w14:paraId="6E24248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Інвентаризація, документальна перевірка, контрольний аналіз готової продукції, збір інформації, аналіз інформації, допит;</w:t>
            </w:r>
          </w:p>
          <w:p w14:paraId="7B9A80F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Обстеження і контрольний обмір виконаних робіт, зустрічна звірка, контрольний запуск сировини і матеріалів у виробництво, інвентаризація, документальна перевірка, контрольний аналіз готової продукції, збір інформації, аналіз інформації.</w:t>
            </w:r>
          </w:p>
          <w:p w14:paraId="71539FC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66151CFC" w14:textId="77777777" w:rsidTr="00F147A4">
        <w:trPr>
          <w:gridAfter w:val="1"/>
          <w:wAfter w:w="342" w:type="pct"/>
        </w:trPr>
        <w:tc>
          <w:tcPr>
            <w:tcW w:w="1485" w:type="pct"/>
            <w:shd w:val="clear" w:color="auto" w:fill="auto"/>
          </w:tcPr>
          <w:p w14:paraId="0F40504F"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Які повноваження органів державного фінансового контролю у разі відмови керівника підконтрольної установи, що ревізується, провести інвентаризацію товарно-матеріальних цінностей, </w:t>
            </w:r>
            <w:r w:rsidRPr="00B65B4D">
              <w:rPr>
                <w:rFonts w:ascii="Times New Roman" w:hAnsi="Times New Roman" w:cs="Times New Roman"/>
                <w:sz w:val="24"/>
                <w:szCs w:val="24"/>
                <w:lang w:val="uk-UA"/>
              </w:rPr>
              <w:lastRenderedPageBreak/>
              <w:t>основних фондів, грошових коштів і розрахунків?</w:t>
            </w:r>
          </w:p>
        </w:tc>
        <w:tc>
          <w:tcPr>
            <w:tcW w:w="3173" w:type="pct"/>
            <w:shd w:val="clear" w:color="auto" w:fill="auto"/>
          </w:tcPr>
          <w:p w14:paraId="3155911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Звернутись до суду щодо спонукання проведення інвентаризації;</w:t>
            </w:r>
          </w:p>
          <w:p w14:paraId="3AACB1A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Притягнути керівника до адміністративної відповідальності;</w:t>
            </w:r>
          </w:p>
          <w:p w14:paraId="0E28C67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Опечатати в присутності понятих та представників підконтрольної установи касу, касові приміщення, склади та архіви на строк поки керівником не буде забезпечено проведення інвентаризації;</w:t>
            </w:r>
          </w:p>
          <w:p w14:paraId="4D517DF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Опечатати в присутності понятих та представників підконтрольної установи касу, касові приміщення, склади та архіви на строк до прийняття рішення судом </w:t>
            </w:r>
            <w:r w:rsidRPr="00B65B4D">
              <w:rPr>
                <w:rFonts w:ascii="Times New Roman" w:hAnsi="Times New Roman" w:cs="Times New Roman"/>
                <w:sz w:val="24"/>
                <w:szCs w:val="24"/>
                <w:lang w:val="uk-UA"/>
              </w:rPr>
              <w:lastRenderedPageBreak/>
              <w:t>щодо спонукання до проведення інвентаризації та створення підконтрольною установою умов для її проведення або рішення про відмову в проведенні інвентаризації;</w:t>
            </w:r>
          </w:p>
          <w:p w14:paraId="4A597CC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відповіді А і Г</w:t>
            </w:r>
          </w:p>
        </w:tc>
      </w:tr>
      <w:tr w:rsidR="00B65B4D" w:rsidRPr="00B65B4D" w14:paraId="49E0F8B1" w14:textId="77777777" w:rsidTr="00F147A4">
        <w:trPr>
          <w:gridAfter w:val="1"/>
          <w:wAfter w:w="342" w:type="pct"/>
        </w:trPr>
        <w:tc>
          <w:tcPr>
            <w:tcW w:w="1485" w:type="pct"/>
            <w:shd w:val="clear" w:color="auto" w:fill="auto"/>
          </w:tcPr>
          <w:p w14:paraId="5305D3F3"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Який орган зобов’язаний вжити заходи для припинення протидії органам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України у проведенні ревізії та забезпечити нормальне її проведення, охорону працівників ДАС документів та матеріалів, що перевіряються, а також вжити заходів для притягнення винних осіб до встановленої законом відповідальності?</w:t>
            </w:r>
          </w:p>
        </w:tc>
        <w:tc>
          <w:tcPr>
            <w:tcW w:w="3173" w:type="pct"/>
            <w:shd w:val="clear" w:color="auto" w:fill="auto"/>
          </w:tcPr>
          <w:p w14:paraId="21A0FA6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правоохоронний орган;</w:t>
            </w:r>
          </w:p>
          <w:p w14:paraId="37B3153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вищий орган управління підконтрольного об’єкта;</w:t>
            </w:r>
          </w:p>
          <w:p w14:paraId="6C40AF1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відповіді А та Б – правильні;</w:t>
            </w:r>
          </w:p>
          <w:p w14:paraId="088B2C8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Державна казначейська служба</w:t>
            </w:r>
          </w:p>
          <w:p w14:paraId="5E38F37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жодної правильної відповіді.</w:t>
            </w:r>
          </w:p>
        </w:tc>
      </w:tr>
      <w:tr w:rsidR="00B65B4D" w:rsidRPr="00B65B4D" w14:paraId="06C4DF66" w14:textId="77777777" w:rsidTr="00F147A4">
        <w:trPr>
          <w:gridAfter w:val="1"/>
          <w:wAfter w:w="342" w:type="pct"/>
        </w:trPr>
        <w:tc>
          <w:tcPr>
            <w:tcW w:w="1485" w:type="pct"/>
            <w:shd w:val="clear" w:color="auto" w:fill="auto"/>
          </w:tcPr>
          <w:p w14:paraId="56B17DAF"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Про факти перешкоджання проведенню контрольних заходів відповідно до Порядку проведення інспектування Державною аудиторською службою, її територіальними органами, затвердженого постановою Кабінету Міністрів України 20.04.2006 № 550 письмово інформуються:</w:t>
            </w:r>
          </w:p>
        </w:tc>
        <w:tc>
          <w:tcPr>
            <w:tcW w:w="3173" w:type="pct"/>
            <w:shd w:val="clear" w:color="auto" w:fill="auto"/>
          </w:tcPr>
          <w:p w14:paraId="722F852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Правоохоронні органи для вжиття заходів, передбачених законодавством;</w:t>
            </w:r>
          </w:p>
          <w:p w14:paraId="2415110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Керівник структурного підрозділу для прийняття рішення, щодо необхідності подальшого проведення ревізії;</w:t>
            </w:r>
          </w:p>
          <w:p w14:paraId="573BE36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Голова або заступники Голови для прийняття рішення, щодо необхідності подальшого проведення ревізії;</w:t>
            </w:r>
          </w:p>
          <w:p w14:paraId="2F8F014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Всі відповіді правильні;</w:t>
            </w:r>
          </w:p>
          <w:p w14:paraId="1C305F4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правильної відповіді немає</w:t>
            </w:r>
          </w:p>
        </w:tc>
      </w:tr>
      <w:tr w:rsidR="00B65B4D" w:rsidRPr="00B65B4D" w14:paraId="5FB3E574" w14:textId="77777777" w:rsidTr="00F147A4">
        <w:trPr>
          <w:gridAfter w:val="1"/>
          <w:wAfter w:w="342" w:type="pct"/>
        </w:trPr>
        <w:tc>
          <w:tcPr>
            <w:tcW w:w="1485" w:type="pct"/>
            <w:shd w:val="clear" w:color="auto" w:fill="auto"/>
          </w:tcPr>
          <w:p w14:paraId="49BAF80A"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Зустрічна звірка </w:t>
            </w:r>
            <w:r w:rsidRPr="00B65B4D">
              <w:rPr>
                <w:rFonts w:ascii="Times New Roman" w:hAnsi="Times New Roman" w:cs="Times New Roman"/>
                <w:sz w:val="24"/>
                <w:szCs w:val="24"/>
                <w:lang w:val="uk-UA"/>
              </w:rPr>
              <w:lastRenderedPageBreak/>
              <w:t>проводиться з метою</w:t>
            </w:r>
          </w:p>
        </w:tc>
        <w:tc>
          <w:tcPr>
            <w:tcW w:w="3173" w:type="pct"/>
            <w:shd w:val="clear" w:color="auto" w:fill="auto"/>
          </w:tcPr>
          <w:p w14:paraId="24CA630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А. дослідження всієї фінансово-господарської діяльності </w:t>
            </w:r>
            <w:r w:rsidRPr="00B65B4D">
              <w:rPr>
                <w:rFonts w:ascii="Times New Roman" w:hAnsi="Times New Roman" w:cs="Times New Roman"/>
                <w:sz w:val="24"/>
                <w:szCs w:val="24"/>
                <w:lang w:val="uk-UA"/>
              </w:rPr>
              <w:lastRenderedPageBreak/>
              <w:t>суб’єкта господарювання за певний період;</w:t>
            </w:r>
          </w:p>
          <w:p w14:paraId="0345399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документального та фактичного підтвердження у підприємств, установ та організацій виду, обсягу і якості операцій та розрахунків для з’ясування їх реальності та повноти відображення в обліку об’єкта контролю;</w:t>
            </w:r>
          </w:p>
          <w:p w14:paraId="11BF24F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дослідження питань, що не стосуються виду, обсягу і якості операцій та розрахунків з об’єктом контролю.</w:t>
            </w:r>
          </w:p>
          <w:p w14:paraId="6CFA83D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покарання винних</w:t>
            </w:r>
          </w:p>
          <w:p w14:paraId="61A05A4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41090D50" w14:textId="77777777" w:rsidTr="00F147A4">
        <w:tc>
          <w:tcPr>
            <w:tcW w:w="5000" w:type="pct"/>
            <w:gridSpan w:val="3"/>
            <w:shd w:val="clear" w:color="auto" w:fill="auto"/>
          </w:tcPr>
          <w:p w14:paraId="13766B8F" w14:textId="77777777" w:rsidR="00B65B4D" w:rsidRPr="00B65B4D" w:rsidRDefault="00B65B4D" w:rsidP="00220228">
            <w:pPr>
              <w:pStyle w:val="a3"/>
              <w:spacing w:line="240" w:lineRule="auto"/>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Державний аудит ефективності діяльності підприємств, організацій, закладів</w:t>
            </w:r>
          </w:p>
        </w:tc>
      </w:tr>
      <w:tr w:rsidR="00B65B4D" w:rsidRPr="00B65B4D" w14:paraId="10D70820" w14:textId="77777777" w:rsidTr="00F147A4">
        <w:trPr>
          <w:gridAfter w:val="1"/>
          <w:wAfter w:w="342" w:type="pct"/>
        </w:trPr>
        <w:tc>
          <w:tcPr>
            <w:tcW w:w="1485" w:type="pct"/>
            <w:shd w:val="clear" w:color="auto" w:fill="auto"/>
          </w:tcPr>
          <w:p w14:paraId="13509107"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У разі недопущення посадових осіб державної аудиторської служби до проведення зустрічної звірки складається:</w:t>
            </w:r>
          </w:p>
        </w:tc>
        <w:tc>
          <w:tcPr>
            <w:tcW w:w="3173" w:type="pct"/>
            <w:shd w:val="clear" w:color="auto" w:fill="auto"/>
          </w:tcPr>
          <w:p w14:paraId="14D880A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розпорядження про забезпечення допуску до проведення зустрічної звірки</w:t>
            </w:r>
          </w:p>
          <w:p w14:paraId="50CC489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акт, у якому фіксується такий факт;</w:t>
            </w:r>
          </w:p>
          <w:p w14:paraId="480A362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протокол на посадових осіб щодо перешкоджання проведення зустрічної звірки відповідно до вимог статті 164-12 Кодексу України про адміністративні правопорушення.</w:t>
            </w:r>
          </w:p>
          <w:p w14:paraId="4ACC59D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всі відповіді правильні</w:t>
            </w:r>
          </w:p>
          <w:p w14:paraId="1C9EBD7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43BE8822" w14:textId="77777777" w:rsidTr="00F147A4">
        <w:trPr>
          <w:gridAfter w:val="1"/>
          <w:wAfter w:w="342" w:type="pct"/>
        </w:trPr>
        <w:tc>
          <w:tcPr>
            <w:tcW w:w="1485" w:type="pct"/>
            <w:shd w:val="clear" w:color="auto" w:fill="auto"/>
          </w:tcPr>
          <w:p w14:paraId="245F6634"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Скільки разів може бути зупинена планова ревізія та який граничний термін її закінчення?</w:t>
            </w:r>
          </w:p>
        </w:tc>
        <w:tc>
          <w:tcPr>
            <w:tcW w:w="3173" w:type="pct"/>
            <w:shd w:val="clear" w:color="auto" w:fill="auto"/>
          </w:tcPr>
          <w:p w14:paraId="7AE0A3A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Кількість зупинень не обмежується, ревізія повинна бути закінчена протягом 60 календарних днів</w:t>
            </w:r>
          </w:p>
          <w:p w14:paraId="16F3BB9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Зупинення планової ревізії може проводитись не більше 3-х разів, ревізія повинна бути закінчена протягом 60 робочих днів</w:t>
            </w:r>
          </w:p>
          <w:p w14:paraId="1F70CCC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Зупинення планової ревізії може проводитись не більше 3-х разів, ревізія повинна бути закінчена протягом 60 календарних днів</w:t>
            </w:r>
          </w:p>
          <w:p w14:paraId="456BB85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Кількість зупинень не обмежується, ревізія повинна бути закінчена протягом 60 робочих днів</w:t>
            </w:r>
          </w:p>
          <w:p w14:paraId="508CC71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Жодної правильної відповіді</w:t>
            </w:r>
          </w:p>
        </w:tc>
      </w:tr>
      <w:tr w:rsidR="00B65B4D" w:rsidRPr="00B65B4D" w14:paraId="567EF70E" w14:textId="77777777" w:rsidTr="00F147A4">
        <w:trPr>
          <w:gridAfter w:val="1"/>
          <w:wAfter w:w="342" w:type="pct"/>
        </w:trPr>
        <w:tc>
          <w:tcPr>
            <w:tcW w:w="1485" w:type="pct"/>
            <w:shd w:val="clear" w:color="auto" w:fill="auto"/>
          </w:tcPr>
          <w:p w14:paraId="7F7964D4"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скількох примірниках оформляється акт ревізії?</w:t>
            </w:r>
          </w:p>
        </w:tc>
        <w:tc>
          <w:tcPr>
            <w:tcW w:w="3173" w:type="pct"/>
            <w:shd w:val="clear" w:color="auto" w:fill="auto"/>
          </w:tcPr>
          <w:p w14:paraId="6F1E091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А. В 2-х примірниках: перший - для органу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України, другий - для об'єкта контролю</w:t>
            </w:r>
          </w:p>
          <w:p w14:paraId="6E5046D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Б. В 3-х примірниках: перший — для органу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України, другий - для об'єкта контролю, третій — для передачі правоохоронним органам</w:t>
            </w:r>
          </w:p>
          <w:p w14:paraId="18B9C36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В 2-х примірниках: перший - для органу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України, другий - для об'єкта </w:t>
            </w:r>
            <w:r w:rsidRPr="00B65B4D">
              <w:rPr>
                <w:rFonts w:ascii="Times New Roman" w:hAnsi="Times New Roman" w:cs="Times New Roman"/>
                <w:sz w:val="24"/>
                <w:szCs w:val="24"/>
                <w:lang w:val="uk-UA"/>
              </w:rPr>
              <w:lastRenderedPageBreak/>
              <w:t>контролю, а у випадку необхідності передачі до правоохоронного органу складається 3-й примірник</w:t>
            </w:r>
          </w:p>
          <w:p w14:paraId="298AFE0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 4 примірниках</w:t>
            </w:r>
          </w:p>
          <w:p w14:paraId="5440D6D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5D798431" w14:textId="77777777" w:rsidTr="00F147A4">
        <w:trPr>
          <w:gridAfter w:val="1"/>
          <w:wAfter w:w="342" w:type="pct"/>
        </w:trPr>
        <w:tc>
          <w:tcPr>
            <w:tcW w:w="1485" w:type="pct"/>
            <w:shd w:val="clear" w:color="auto" w:fill="auto"/>
          </w:tcPr>
          <w:p w14:paraId="5FD8C514"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У який строк об'єкту контролю надаються примірники акта ревізії для ознайомлення і підписання?</w:t>
            </w:r>
          </w:p>
        </w:tc>
        <w:tc>
          <w:tcPr>
            <w:tcW w:w="3173" w:type="pct"/>
            <w:shd w:val="clear" w:color="auto" w:fill="auto"/>
          </w:tcPr>
          <w:p w14:paraId="1A0D66C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 пізніше ніж 5 календарних днів до дати закінчення ревізії</w:t>
            </w:r>
          </w:p>
          <w:p w14:paraId="0F2DE52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Не пізніше ніж 5 робочих днів до дати закінчення ревізії</w:t>
            </w:r>
          </w:p>
          <w:p w14:paraId="6EBD97E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пізніше ніж 5 робочих днів після закінчення ревізії</w:t>
            </w:r>
          </w:p>
          <w:p w14:paraId="7A789D3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Не пізніше ніж 5 календарних днів після закінчення ревізії</w:t>
            </w:r>
          </w:p>
          <w:p w14:paraId="0033C78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Жодної правильної відповіді</w:t>
            </w:r>
          </w:p>
        </w:tc>
      </w:tr>
      <w:tr w:rsidR="00B65B4D" w:rsidRPr="00B65B4D" w14:paraId="08BA7472" w14:textId="77777777" w:rsidTr="00F147A4">
        <w:trPr>
          <w:gridAfter w:val="1"/>
          <w:wAfter w:w="342" w:type="pct"/>
        </w:trPr>
        <w:tc>
          <w:tcPr>
            <w:tcW w:w="1485" w:type="pct"/>
            <w:shd w:val="clear" w:color="auto" w:fill="auto"/>
          </w:tcPr>
          <w:p w14:paraId="19D12DF6"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Протягом якого строку надаються письмові висновки на заперечення (зауваження) до актів ревізій?</w:t>
            </w:r>
          </w:p>
        </w:tc>
        <w:tc>
          <w:tcPr>
            <w:tcW w:w="3173" w:type="pct"/>
            <w:shd w:val="clear" w:color="auto" w:fill="auto"/>
          </w:tcPr>
          <w:p w14:paraId="08DCF64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 пізніше ніж 15 календарних днів після отримання заперечень (зауважень).</w:t>
            </w:r>
          </w:p>
          <w:p w14:paraId="1FE0FFA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Не пізніше ніж 15 робочих днів після отримання заперечень (зауважень).</w:t>
            </w:r>
          </w:p>
          <w:p w14:paraId="15BD495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пізніше ніж 15 робочих днів після надіслання заперечень (зауважень).</w:t>
            </w:r>
          </w:p>
          <w:p w14:paraId="19B28E7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Не пізніше ніж 15 календарних днів після надіслання заперечень (зауважень).</w:t>
            </w:r>
          </w:p>
          <w:p w14:paraId="7210C74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0D13400E" w14:textId="77777777" w:rsidTr="00F147A4">
        <w:trPr>
          <w:gridAfter w:val="1"/>
          <w:wAfter w:w="342" w:type="pct"/>
        </w:trPr>
        <w:tc>
          <w:tcPr>
            <w:tcW w:w="1485" w:type="pct"/>
            <w:shd w:val="clear" w:color="auto" w:fill="auto"/>
          </w:tcPr>
          <w:p w14:paraId="7411F7FA"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Які дії вчиняє орган державного фінансового контролю у разі перешкоджання у проведенні ревізії?</w:t>
            </w:r>
          </w:p>
        </w:tc>
        <w:tc>
          <w:tcPr>
            <w:tcW w:w="3173" w:type="pct"/>
            <w:shd w:val="clear" w:color="auto" w:fill="auto"/>
          </w:tcPr>
          <w:p w14:paraId="7063255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Складає протокол про адміністративне правопорушення.</w:t>
            </w:r>
          </w:p>
          <w:p w14:paraId="269D17D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Приймає розпорядження про зупинення операцій підконтрольної установи.</w:t>
            </w:r>
          </w:p>
          <w:p w14:paraId="73A919E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Інформує правоохоронний орган для вжиття заходів, передбачених законодавством.</w:t>
            </w:r>
          </w:p>
          <w:p w14:paraId="3952A71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Складає акт про неможливість проведення ревізії.</w:t>
            </w:r>
          </w:p>
          <w:p w14:paraId="32E16CA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Відповіді А, В і Г.</w:t>
            </w:r>
          </w:p>
        </w:tc>
      </w:tr>
      <w:tr w:rsidR="00B65B4D" w:rsidRPr="00B65B4D" w14:paraId="5206C1A5" w14:textId="77777777" w:rsidTr="00F147A4">
        <w:trPr>
          <w:gridAfter w:val="1"/>
          <w:wAfter w:w="342" w:type="pct"/>
        </w:trPr>
        <w:tc>
          <w:tcPr>
            <w:tcW w:w="1485" w:type="pct"/>
            <w:shd w:val="clear" w:color="auto" w:fill="auto"/>
          </w:tcPr>
          <w:p w14:paraId="368D21B1"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який строк після надіслання органом державного фінансового контролю відповідної вимоги, керівник підконтрольної установи має </w:t>
            </w:r>
            <w:r w:rsidRPr="00B65B4D">
              <w:rPr>
                <w:rFonts w:ascii="Times New Roman" w:hAnsi="Times New Roman" w:cs="Times New Roman"/>
                <w:sz w:val="24"/>
                <w:szCs w:val="24"/>
                <w:lang w:val="uk-UA"/>
              </w:rPr>
              <w:lastRenderedPageBreak/>
              <w:t>забезпечити поновлення бухгалтерського обліку?</w:t>
            </w:r>
          </w:p>
        </w:tc>
        <w:tc>
          <w:tcPr>
            <w:tcW w:w="3173" w:type="pct"/>
            <w:shd w:val="clear" w:color="auto" w:fill="auto"/>
          </w:tcPr>
          <w:p w14:paraId="5F525D8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Два місяці.</w:t>
            </w:r>
          </w:p>
          <w:p w14:paraId="75DA5F1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Три місяці.</w:t>
            </w:r>
          </w:p>
          <w:p w14:paraId="557F539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Шість місяців.</w:t>
            </w:r>
          </w:p>
          <w:p w14:paraId="10B6BE7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До наступного контрольного заходу.</w:t>
            </w:r>
          </w:p>
          <w:p w14:paraId="4DB5C9A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Законодавством строк не встановлений.</w:t>
            </w:r>
          </w:p>
        </w:tc>
      </w:tr>
      <w:tr w:rsidR="00B65B4D" w:rsidRPr="00B65B4D" w14:paraId="71BE4F8D" w14:textId="77777777" w:rsidTr="00F147A4">
        <w:trPr>
          <w:gridAfter w:val="1"/>
          <w:wAfter w:w="342" w:type="pct"/>
        </w:trPr>
        <w:tc>
          <w:tcPr>
            <w:tcW w:w="1485" w:type="pct"/>
            <w:shd w:val="clear" w:color="auto" w:fill="auto"/>
          </w:tcPr>
          <w:p w14:paraId="683FC1F0"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У який строк матеріали ревізії, проведеної за зверненням правоохоронного органу, передаються до правоохоронного органу?</w:t>
            </w:r>
          </w:p>
        </w:tc>
        <w:tc>
          <w:tcPr>
            <w:tcW w:w="3173" w:type="pct"/>
            <w:shd w:val="clear" w:color="auto" w:fill="auto"/>
          </w:tcPr>
          <w:p w14:paraId="70FFFCB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 пізніше 10 календарних днів після реєстрації акта ревізії, а у випадках надходження заперечень (зауважень) до нього – не пізніше 5 календарних днів після направлення висновків на такі заперечення (зауваження)</w:t>
            </w:r>
          </w:p>
          <w:p w14:paraId="278EBAD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Не пізніше 5 робочих днів після реєстрації акта ревізії, а у випадках надходження заперечень (зауважень) до нього – не пізніше трьох робочих днів після направлення висновків на такі заперечення(зауваження)</w:t>
            </w:r>
          </w:p>
          <w:p w14:paraId="29A3AE1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пізніше 10 робочих днів після реєстрації акта ревізії, а у випадках надходження заперечень (зауважень) до нього – не пізніше трьох робочих днів після направлення висновків на такі заперечення (зауваження)</w:t>
            </w:r>
          </w:p>
          <w:p w14:paraId="075A813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Не пізніше 15 календарних днів після реєстрації акта ревізії, а у випадках надходження заперечень (зауважень) до нього – не пізніше 10 календарних днів після направлення висновків на такі заперечення (зауваження)</w:t>
            </w:r>
          </w:p>
          <w:p w14:paraId="361C2B8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Всі відповіді правильні</w:t>
            </w:r>
          </w:p>
        </w:tc>
      </w:tr>
      <w:tr w:rsidR="00B65B4D" w:rsidRPr="00B65B4D" w14:paraId="588077D1" w14:textId="77777777" w:rsidTr="00F147A4">
        <w:trPr>
          <w:gridAfter w:val="1"/>
          <w:wAfter w:w="342" w:type="pct"/>
        </w:trPr>
        <w:tc>
          <w:tcPr>
            <w:tcW w:w="1485" w:type="pct"/>
            <w:shd w:val="clear" w:color="auto" w:fill="auto"/>
          </w:tcPr>
          <w:p w14:paraId="2CFEC3F1"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Скільки разів може бути зупинена позапланова ревізія та який граничний термін її закінчення?</w:t>
            </w:r>
          </w:p>
        </w:tc>
        <w:tc>
          <w:tcPr>
            <w:tcW w:w="3173" w:type="pct"/>
            <w:shd w:val="clear" w:color="auto" w:fill="auto"/>
          </w:tcPr>
          <w:p w14:paraId="44AFC7C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Кількість зупинень не обмежується, ревізія повинна бути закінчена протягом 45 календарних днів</w:t>
            </w:r>
          </w:p>
          <w:p w14:paraId="2690AF6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Зупинення позапланової ревізії може проводитись не більше 3-х разів, ревізія повинна бути закінчена протягом 45 робочих днів</w:t>
            </w:r>
          </w:p>
          <w:p w14:paraId="17A5070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Зупинення позапланової ревізії може проводитись не більше 3-х разів, ревізія повинна бути закінчена протягом 45 календарних днів</w:t>
            </w:r>
          </w:p>
          <w:p w14:paraId="310AD1B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позапланова ревізія не зупиняється.</w:t>
            </w:r>
          </w:p>
          <w:p w14:paraId="071C01D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04A29C5D" w14:textId="77777777" w:rsidTr="00F147A4">
        <w:trPr>
          <w:gridAfter w:val="1"/>
          <w:wAfter w:w="342" w:type="pct"/>
        </w:trPr>
        <w:tc>
          <w:tcPr>
            <w:tcW w:w="1485" w:type="pct"/>
            <w:shd w:val="clear" w:color="auto" w:fill="auto"/>
          </w:tcPr>
          <w:p w14:paraId="5381626B"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"Чи уповноважені залучені до проведення ревізії спеціалісти міністерств,інших центральних органів виконавчої влади, їх територіальних </w:t>
            </w:r>
            <w:r w:rsidRPr="00B65B4D">
              <w:rPr>
                <w:rFonts w:ascii="Times New Roman" w:hAnsi="Times New Roman" w:cs="Times New Roman"/>
                <w:sz w:val="24"/>
                <w:szCs w:val="24"/>
                <w:lang w:val="uk-UA"/>
              </w:rPr>
              <w:lastRenderedPageBreak/>
              <w:t xml:space="preserve">органів, підприємств, установ та організацій брати участь у проведенні зустрічних звірок під час основної </w:t>
            </w:r>
            <w:proofErr w:type="spellStart"/>
            <w:r w:rsidRPr="00B65B4D">
              <w:rPr>
                <w:rFonts w:ascii="Times New Roman" w:hAnsi="Times New Roman" w:cs="Times New Roman"/>
                <w:sz w:val="24"/>
                <w:szCs w:val="24"/>
                <w:lang w:val="uk-UA"/>
              </w:rPr>
              <w:t>ревіії</w:t>
            </w:r>
            <w:proofErr w:type="spellEnd"/>
            <w:r w:rsidRPr="00B65B4D">
              <w:rPr>
                <w:rFonts w:ascii="Times New Roman" w:hAnsi="Times New Roman" w:cs="Times New Roman"/>
                <w:sz w:val="24"/>
                <w:szCs w:val="24"/>
                <w:lang w:val="uk-UA"/>
              </w:rPr>
              <w:t>?"</w:t>
            </w:r>
          </w:p>
        </w:tc>
        <w:tc>
          <w:tcPr>
            <w:tcW w:w="3173" w:type="pct"/>
            <w:shd w:val="clear" w:color="auto" w:fill="auto"/>
          </w:tcPr>
          <w:p w14:paraId="25A9866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Так;</w:t>
            </w:r>
          </w:p>
          <w:p w14:paraId="7394F31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Ні;</w:t>
            </w:r>
          </w:p>
          <w:p w14:paraId="343F31A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Так, у разі видачі відповідного направлення.</w:t>
            </w:r>
          </w:p>
          <w:p w14:paraId="7761457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Так, у разі дозволу Президента України</w:t>
            </w:r>
          </w:p>
          <w:p w14:paraId="69B29FA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В деяких часткових випадках</w:t>
            </w:r>
          </w:p>
        </w:tc>
      </w:tr>
      <w:tr w:rsidR="00B65B4D" w:rsidRPr="00B65B4D" w14:paraId="18B292B5" w14:textId="77777777" w:rsidTr="00F147A4">
        <w:trPr>
          <w:gridAfter w:val="1"/>
          <w:wAfter w:w="342" w:type="pct"/>
        </w:trPr>
        <w:tc>
          <w:tcPr>
            <w:tcW w:w="1485" w:type="pct"/>
            <w:shd w:val="clear" w:color="auto" w:fill="auto"/>
          </w:tcPr>
          <w:p w14:paraId="6D554A17"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якій частині акта ревізії відображається інформація про перелік посадових осіб, які відповідали за фінансово-господарську діяльність об'єкта контролю у період, що підлягав ревізії:</w:t>
            </w:r>
          </w:p>
        </w:tc>
        <w:tc>
          <w:tcPr>
            <w:tcW w:w="3173" w:type="pct"/>
            <w:shd w:val="clear" w:color="auto" w:fill="auto"/>
          </w:tcPr>
          <w:p w14:paraId="7C0837E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констатуючій;</w:t>
            </w:r>
          </w:p>
          <w:p w14:paraId="6256B51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вступній;</w:t>
            </w:r>
          </w:p>
          <w:p w14:paraId="336E61D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узагальнюючій;</w:t>
            </w:r>
          </w:p>
          <w:p w14:paraId="2CAD36B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описовій.</w:t>
            </w:r>
          </w:p>
          <w:p w14:paraId="0C183B9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07A6EB29" w14:textId="77777777" w:rsidTr="00F147A4">
        <w:trPr>
          <w:gridAfter w:val="1"/>
          <w:wAfter w:w="342" w:type="pct"/>
        </w:trPr>
        <w:tc>
          <w:tcPr>
            <w:tcW w:w="1485" w:type="pct"/>
            <w:shd w:val="clear" w:color="auto" w:fill="auto"/>
          </w:tcPr>
          <w:p w14:paraId="15B2D97C"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Акт ревізії умовно розділений на:</w:t>
            </w:r>
          </w:p>
        </w:tc>
        <w:tc>
          <w:tcPr>
            <w:tcW w:w="3173" w:type="pct"/>
            <w:shd w:val="clear" w:color="auto" w:fill="auto"/>
          </w:tcPr>
          <w:p w14:paraId="094E389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Вступну, основну та підсумовуючу частини;</w:t>
            </w:r>
          </w:p>
          <w:p w14:paraId="18DD20A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Вступну та констатуючу частини;</w:t>
            </w:r>
          </w:p>
          <w:p w14:paraId="763AFB9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Описову та узагальнюючу частини;</w:t>
            </w:r>
          </w:p>
          <w:p w14:paraId="4FD3986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Вступну, констатуючу та </w:t>
            </w:r>
            <w:proofErr w:type="spellStart"/>
            <w:r w:rsidRPr="00B65B4D">
              <w:rPr>
                <w:rFonts w:ascii="Times New Roman" w:hAnsi="Times New Roman" w:cs="Times New Roman"/>
                <w:sz w:val="24"/>
                <w:szCs w:val="24"/>
                <w:lang w:val="uk-UA"/>
              </w:rPr>
              <w:t>зобов'язувальну</w:t>
            </w:r>
            <w:proofErr w:type="spellEnd"/>
            <w:r w:rsidRPr="00B65B4D">
              <w:rPr>
                <w:rFonts w:ascii="Times New Roman" w:hAnsi="Times New Roman" w:cs="Times New Roman"/>
                <w:sz w:val="24"/>
                <w:szCs w:val="24"/>
                <w:lang w:val="uk-UA"/>
              </w:rPr>
              <w:t xml:space="preserve"> частини.</w:t>
            </w:r>
          </w:p>
          <w:p w14:paraId="038B076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4CB6890C" w14:textId="77777777" w:rsidTr="00F147A4">
        <w:trPr>
          <w:gridAfter w:val="1"/>
          <w:wAfter w:w="342" w:type="pct"/>
        </w:trPr>
        <w:tc>
          <w:tcPr>
            <w:tcW w:w="1485" w:type="pct"/>
            <w:shd w:val="clear" w:color="auto" w:fill="auto"/>
          </w:tcPr>
          <w:p w14:paraId="29982BFC"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У разі проведення ревізії групою у складі посадових осіб контролюючого органу та залучених спеціалістів акт такої ревізії підписується:</w:t>
            </w:r>
          </w:p>
        </w:tc>
        <w:tc>
          <w:tcPr>
            <w:tcW w:w="3173" w:type="pct"/>
            <w:shd w:val="clear" w:color="auto" w:fill="auto"/>
          </w:tcPr>
          <w:p w14:paraId="4DDC1CD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керівником та усіма членами групи;</w:t>
            </w:r>
          </w:p>
          <w:p w14:paraId="104B4A1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керівником та членами групи, які не надали довідки про перевірку окремих питань;</w:t>
            </w:r>
          </w:p>
          <w:p w14:paraId="3365E9A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керівником групи;</w:t>
            </w:r>
          </w:p>
          <w:p w14:paraId="67C0DC2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керівником та усіма членами групи та представником правоохоронних органів (у разі проведення позапланової ревізії).</w:t>
            </w:r>
          </w:p>
          <w:p w14:paraId="6CCB422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79A632BF" w14:textId="77777777" w:rsidTr="00F147A4">
        <w:trPr>
          <w:gridAfter w:val="1"/>
          <w:wAfter w:w="342" w:type="pct"/>
        </w:trPr>
        <w:tc>
          <w:tcPr>
            <w:tcW w:w="1485" w:type="pct"/>
            <w:shd w:val="clear" w:color="auto" w:fill="auto"/>
          </w:tcPr>
          <w:p w14:paraId="11B45CF7"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Рішення щодо включення до акта ревізії фактів, викладених у довідці посадової особи контролюючого </w:t>
            </w:r>
            <w:r w:rsidRPr="00B65B4D">
              <w:rPr>
                <w:rFonts w:ascii="Times New Roman" w:hAnsi="Times New Roman" w:cs="Times New Roman"/>
                <w:sz w:val="24"/>
                <w:szCs w:val="24"/>
                <w:lang w:val="uk-UA"/>
              </w:rPr>
              <w:lastRenderedPageBreak/>
              <w:t>органу чи залученого до ревізійної групи спеціаліста, приймається:</w:t>
            </w:r>
          </w:p>
        </w:tc>
        <w:tc>
          <w:tcPr>
            <w:tcW w:w="3173" w:type="pct"/>
            <w:shd w:val="clear" w:color="auto" w:fill="auto"/>
          </w:tcPr>
          <w:p w14:paraId="4F5F2DC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керівником групи;</w:t>
            </w:r>
          </w:p>
          <w:p w14:paraId="116BC7B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керівником групи спільно з керівником об'єкта контролю;</w:t>
            </w:r>
          </w:p>
          <w:p w14:paraId="6ED8A51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особою, якою складено довідку спільно з керівником групи.</w:t>
            </w:r>
          </w:p>
          <w:p w14:paraId="0841803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Г. Президентом України </w:t>
            </w:r>
          </w:p>
          <w:p w14:paraId="53E0FF1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57797F2D" w14:textId="77777777" w:rsidTr="00F147A4">
        <w:trPr>
          <w:gridAfter w:val="1"/>
          <w:wAfter w:w="342" w:type="pct"/>
        </w:trPr>
        <w:tc>
          <w:tcPr>
            <w:tcW w:w="1485" w:type="pct"/>
            <w:shd w:val="clear" w:color="auto" w:fill="auto"/>
          </w:tcPr>
          <w:p w14:paraId="77F5C816"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Інформація про результати ревізії виноситься на обговорення на колегіях, нарадах, що проводяться об'єктом контролю:</w:t>
            </w:r>
          </w:p>
        </w:tc>
        <w:tc>
          <w:tcPr>
            <w:tcW w:w="3173" w:type="pct"/>
            <w:shd w:val="clear" w:color="auto" w:fill="auto"/>
          </w:tcPr>
          <w:p w14:paraId="2B09FA3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за рішенням об'єкта контролю;</w:t>
            </w:r>
          </w:p>
          <w:p w14:paraId="38CFE99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Б. за </w:t>
            </w:r>
            <w:proofErr w:type="spellStart"/>
            <w:r w:rsidRPr="00B65B4D">
              <w:rPr>
                <w:rFonts w:ascii="Times New Roman" w:hAnsi="Times New Roman" w:cs="Times New Roman"/>
                <w:sz w:val="24"/>
                <w:szCs w:val="24"/>
                <w:lang w:val="uk-UA"/>
              </w:rPr>
              <w:t>рішеням</w:t>
            </w:r>
            <w:proofErr w:type="spellEnd"/>
            <w:r w:rsidRPr="00B65B4D">
              <w:rPr>
                <w:rFonts w:ascii="Times New Roman" w:hAnsi="Times New Roman" w:cs="Times New Roman"/>
                <w:sz w:val="24"/>
                <w:szCs w:val="24"/>
                <w:lang w:val="uk-UA"/>
              </w:rPr>
              <w:t xml:space="preserve"> Кабінету Міністрів України;</w:t>
            </w:r>
          </w:p>
          <w:p w14:paraId="1B40294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за спільним рішенням контролюючого органу та об'єкта контролю або його органу управління</w:t>
            </w:r>
          </w:p>
          <w:p w14:paraId="077B8AB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за рішенням органу управління об'єкта контролю.</w:t>
            </w:r>
          </w:p>
          <w:p w14:paraId="2984673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5259E337" w14:textId="77777777" w:rsidTr="00F147A4">
        <w:trPr>
          <w:gridAfter w:val="1"/>
          <w:wAfter w:w="342" w:type="pct"/>
        </w:trPr>
        <w:tc>
          <w:tcPr>
            <w:tcW w:w="1485" w:type="pct"/>
            <w:shd w:val="clear" w:color="auto" w:fill="auto"/>
          </w:tcPr>
          <w:p w14:paraId="6B10D064"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Які дії застосовуються, якщо керівники об'єкта контролю відмовляються від надання завірених копій документів під час проведення ревізії?</w:t>
            </w:r>
          </w:p>
        </w:tc>
        <w:tc>
          <w:tcPr>
            <w:tcW w:w="3173" w:type="pct"/>
            <w:shd w:val="clear" w:color="auto" w:fill="auto"/>
          </w:tcPr>
          <w:p w14:paraId="7F176D8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інформація про це зазначається в акті ревізії;</w:t>
            </w:r>
          </w:p>
          <w:p w14:paraId="40D104B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складається довідка про ненадання документів;</w:t>
            </w:r>
          </w:p>
          <w:p w14:paraId="2DADECD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інформується Верховна Рада України;</w:t>
            </w:r>
          </w:p>
          <w:p w14:paraId="0464D01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інформація про такі факти не фіксується та не поширюється.</w:t>
            </w:r>
          </w:p>
          <w:p w14:paraId="2A8F310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4470EFB9" w14:textId="77777777" w:rsidTr="00F147A4">
        <w:trPr>
          <w:gridAfter w:val="1"/>
          <w:wAfter w:w="342" w:type="pct"/>
        </w:trPr>
        <w:tc>
          <w:tcPr>
            <w:tcW w:w="1485" w:type="pct"/>
            <w:shd w:val="clear" w:color="auto" w:fill="auto"/>
          </w:tcPr>
          <w:p w14:paraId="5D6E9BDB"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Які дії повинна здійснити посадова особа, що проводить ревізію, у разі відмови керівника підконтрольної установи виконати письмову вимогу провести інвентаризацію товарно-матеріальних цінностей?</w:t>
            </w:r>
          </w:p>
        </w:tc>
        <w:tc>
          <w:tcPr>
            <w:tcW w:w="3173" w:type="pct"/>
            <w:shd w:val="clear" w:color="auto" w:fill="auto"/>
          </w:tcPr>
          <w:p w14:paraId="775E097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А. Поінформувати про це свого керівника органу </w:t>
            </w:r>
            <w:proofErr w:type="spellStart"/>
            <w:r w:rsidRPr="00B65B4D">
              <w:rPr>
                <w:rFonts w:ascii="Times New Roman" w:hAnsi="Times New Roman" w:cs="Times New Roman"/>
                <w:sz w:val="24"/>
                <w:szCs w:val="24"/>
                <w:lang w:val="uk-UA"/>
              </w:rPr>
              <w:t>Держфініспекції</w:t>
            </w:r>
            <w:proofErr w:type="spellEnd"/>
            <w:r w:rsidRPr="00B65B4D">
              <w:rPr>
                <w:rFonts w:ascii="Times New Roman" w:hAnsi="Times New Roman" w:cs="Times New Roman"/>
                <w:sz w:val="24"/>
                <w:szCs w:val="24"/>
                <w:lang w:val="uk-UA"/>
              </w:rPr>
              <w:t xml:space="preserve"> (його заступника) та опечатати приміщення;</w:t>
            </w:r>
          </w:p>
          <w:p w14:paraId="6D9DB2B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Б. Поінформувати про це свого керівника органу </w:t>
            </w:r>
            <w:proofErr w:type="spellStart"/>
            <w:r w:rsidRPr="00B65B4D">
              <w:rPr>
                <w:rFonts w:ascii="Times New Roman" w:hAnsi="Times New Roman" w:cs="Times New Roman"/>
                <w:sz w:val="24"/>
                <w:szCs w:val="24"/>
                <w:lang w:val="uk-UA"/>
              </w:rPr>
              <w:t>Держфініспекції</w:t>
            </w:r>
            <w:proofErr w:type="spellEnd"/>
            <w:r w:rsidRPr="00B65B4D">
              <w:rPr>
                <w:rFonts w:ascii="Times New Roman" w:hAnsi="Times New Roman" w:cs="Times New Roman"/>
                <w:sz w:val="24"/>
                <w:szCs w:val="24"/>
                <w:lang w:val="uk-UA"/>
              </w:rPr>
              <w:t xml:space="preserve"> (його заступника), </w:t>
            </w:r>
            <w:proofErr w:type="spellStart"/>
            <w:r w:rsidRPr="00B65B4D">
              <w:rPr>
                <w:rFonts w:ascii="Times New Roman" w:hAnsi="Times New Roman" w:cs="Times New Roman"/>
                <w:sz w:val="24"/>
                <w:szCs w:val="24"/>
                <w:lang w:val="uk-UA"/>
              </w:rPr>
              <w:t>вищестоящу</w:t>
            </w:r>
            <w:proofErr w:type="spellEnd"/>
            <w:r w:rsidRPr="00B65B4D">
              <w:rPr>
                <w:rFonts w:ascii="Times New Roman" w:hAnsi="Times New Roman" w:cs="Times New Roman"/>
                <w:sz w:val="24"/>
                <w:szCs w:val="24"/>
                <w:lang w:val="uk-UA"/>
              </w:rPr>
              <w:t xml:space="preserve"> організацію та правоохоронні органи;</w:t>
            </w:r>
          </w:p>
          <w:p w14:paraId="55DE990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Скласти акт про відмову у проведенні інвентаризації, поінформувати про це керівника органу </w:t>
            </w:r>
            <w:proofErr w:type="spellStart"/>
            <w:r w:rsidRPr="00B65B4D">
              <w:rPr>
                <w:rFonts w:ascii="Times New Roman" w:hAnsi="Times New Roman" w:cs="Times New Roman"/>
                <w:sz w:val="24"/>
                <w:szCs w:val="24"/>
                <w:lang w:val="uk-UA"/>
              </w:rPr>
              <w:t>Держфініспекції</w:t>
            </w:r>
            <w:proofErr w:type="spellEnd"/>
            <w:r w:rsidRPr="00B65B4D">
              <w:rPr>
                <w:rFonts w:ascii="Times New Roman" w:hAnsi="Times New Roman" w:cs="Times New Roman"/>
                <w:sz w:val="24"/>
                <w:szCs w:val="24"/>
                <w:lang w:val="uk-UA"/>
              </w:rPr>
              <w:t xml:space="preserve"> (його заступника) та після звернення до суду опечатати приміщення;</w:t>
            </w:r>
          </w:p>
          <w:p w14:paraId="57A2A84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Скласти акт про відмову у проведенні інвентаризації, звернутись до правоохоронних органів з проханням сприяти у проведенні інвентаризації.</w:t>
            </w:r>
          </w:p>
          <w:p w14:paraId="161F28E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10A5D8ED" w14:textId="77777777" w:rsidTr="00F147A4">
        <w:trPr>
          <w:gridAfter w:val="1"/>
          <w:wAfter w:w="342" w:type="pct"/>
        </w:trPr>
        <w:tc>
          <w:tcPr>
            <w:tcW w:w="1485" w:type="pct"/>
            <w:shd w:val="clear" w:color="auto" w:fill="auto"/>
          </w:tcPr>
          <w:p w14:paraId="3BA962D3"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Опечатування, відповідно до Порядку опечатування Державною аудиторською службою, її територіальними </w:t>
            </w:r>
            <w:r w:rsidRPr="00B65B4D">
              <w:rPr>
                <w:rFonts w:ascii="Times New Roman" w:hAnsi="Times New Roman" w:cs="Times New Roman"/>
                <w:sz w:val="24"/>
                <w:szCs w:val="24"/>
                <w:lang w:val="uk-UA"/>
              </w:rPr>
              <w:lastRenderedPageBreak/>
              <w:t xml:space="preserve">органами кас, касових приміщень, складів та архівів, затвердженого постановою Кабінету Міністрів України від 26.07.2006 № 1028, здійснюється на строк: </w:t>
            </w:r>
          </w:p>
        </w:tc>
        <w:tc>
          <w:tcPr>
            <w:tcW w:w="3173" w:type="pct"/>
            <w:shd w:val="clear" w:color="auto" w:fill="auto"/>
          </w:tcPr>
          <w:p w14:paraId="6C41119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до ухвалення судом рішення щодо звільнення керівника підприємства;</w:t>
            </w:r>
          </w:p>
          <w:p w14:paraId="174CBF0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до ухвалення судом рішення щодо спонукання до проведення інвентаризації чи про відмову в її проведенні, але не більш як на 24 години з моменту здійснення опечатування;</w:t>
            </w:r>
          </w:p>
          <w:p w14:paraId="7648214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до ухвалення судом рішення щодо спонукання до </w:t>
            </w:r>
            <w:r w:rsidRPr="00B65B4D">
              <w:rPr>
                <w:rFonts w:ascii="Times New Roman" w:hAnsi="Times New Roman" w:cs="Times New Roman"/>
                <w:sz w:val="24"/>
                <w:szCs w:val="24"/>
                <w:lang w:val="uk-UA"/>
              </w:rPr>
              <w:lastRenderedPageBreak/>
              <w:t>проведення інвентаризації чи про відмову в її проведенні, але не більш як на 72 години з моменту здійснення опечатування;</w:t>
            </w:r>
          </w:p>
          <w:p w14:paraId="4831055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на необмежений строк</w:t>
            </w:r>
          </w:p>
          <w:p w14:paraId="1BA7D51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76230122" w14:textId="77777777" w:rsidTr="00F147A4">
        <w:trPr>
          <w:gridAfter w:val="1"/>
          <w:wAfter w:w="342" w:type="pct"/>
        </w:trPr>
        <w:tc>
          <w:tcPr>
            <w:tcW w:w="1485" w:type="pct"/>
            <w:shd w:val="clear" w:color="auto" w:fill="auto"/>
          </w:tcPr>
          <w:p w14:paraId="457FB737"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Відповідно до Порядку опечатування Державною аудиторською службою, її територіальними органами кас, касових приміщень, складів та архівів, затвердженого постановою Кабінету Міністрів України від 26.07.2006 № 1028, факт здійснення опечатування оформляється:</w:t>
            </w:r>
          </w:p>
        </w:tc>
        <w:tc>
          <w:tcPr>
            <w:tcW w:w="3173" w:type="pct"/>
            <w:shd w:val="clear" w:color="auto" w:fill="auto"/>
          </w:tcPr>
          <w:p w14:paraId="4FA49EE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довідкою;</w:t>
            </w:r>
          </w:p>
          <w:p w14:paraId="79701F2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актом, складеним на чистому листку паперу;</w:t>
            </w:r>
          </w:p>
          <w:p w14:paraId="5D67762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протоколом;</w:t>
            </w:r>
          </w:p>
          <w:p w14:paraId="652C9A7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аудиторським висновком</w:t>
            </w:r>
          </w:p>
          <w:p w14:paraId="7B2FDC4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0DAC6B04" w14:textId="77777777" w:rsidTr="00F147A4">
        <w:trPr>
          <w:gridAfter w:val="1"/>
          <w:wAfter w:w="342" w:type="pct"/>
        </w:trPr>
        <w:tc>
          <w:tcPr>
            <w:tcW w:w="1485" w:type="pct"/>
            <w:shd w:val="clear" w:color="auto" w:fill="auto"/>
          </w:tcPr>
          <w:p w14:paraId="37EF781A"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Відповідно до Порядку опечатування Державною аудиторською службою, її територіальними органами кас, касових приміщень, складів та архівів, затвердженого постановою Кабінету Міністрів України від 26.07.2006 № 1028, опечатування </w:t>
            </w:r>
            <w:r w:rsidRPr="00B65B4D">
              <w:rPr>
                <w:rFonts w:ascii="Times New Roman" w:hAnsi="Times New Roman" w:cs="Times New Roman"/>
                <w:sz w:val="24"/>
                <w:szCs w:val="24"/>
                <w:lang w:val="uk-UA"/>
              </w:rPr>
              <w:lastRenderedPageBreak/>
              <w:t>скріплюється:</w:t>
            </w:r>
          </w:p>
        </w:tc>
        <w:tc>
          <w:tcPr>
            <w:tcW w:w="3173" w:type="pct"/>
            <w:shd w:val="clear" w:color="auto" w:fill="auto"/>
          </w:tcPr>
          <w:p w14:paraId="78DF55E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печаткою правоохоронного органу;</w:t>
            </w:r>
          </w:p>
          <w:p w14:paraId="2AF09F8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Б. печаткою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чи її територіального органу;</w:t>
            </w:r>
          </w:p>
          <w:p w14:paraId="6C24882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одночасно печаткою правоохоронного органу та органу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w:t>
            </w:r>
          </w:p>
          <w:p w14:paraId="5088546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правильна відповідь А і Б</w:t>
            </w:r>
          </w:p>
          <w:p w14:paraId="1919CBCE" w14:textId="77777777" w:rsidR="00B65B4D" w:rsidRPr="00B65B4D" w:rsidRDefault="00B65B4D" w:rsidP="00220228">
            <w:pPr>
              <w:spacing w:line="240" w:lineRule="auto"/>
              <w:jc w:val="both"/>
              <w:rPr>
                <w:rFonts w:ascii="Times New Roman" w:hAnsi="Times New Roman" w:cs="Times New Roman"/>
                <w:sz w:val="24"/>
                <w:szCs w:val="24"/>
              </w:rPr>
            </w:pPr>
            <w:r w:rsidRPr="00B65B4D">
              <w:rPr>
                <w:rFonts w:ascii="Times New Roman" w:hAnsi="Times New Roman" w:cs="Times New Roman"/>
                <w:sz w:val="24"/>
                <w:szCs w:val="24"/>
              </w:rPr>
              <w:t xml:space="preserve">Д. правильна </w:t>
            </w:r>
            <w:proofErr w:type="spellStart"/>
            <w:r w:rsidRPr="00B65B4D">
              <w:rPr>
                <w:rFonts w:ascii="Times New Roman" w:hAnsi="Times New Roman" w:cs="Times New Roman"/>
                <w:sz w:val="24"/>
                <w:szCs w:val="24"/>
              </w:rPr>
              <w:t>відповідь</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відсутня</w:t>
            </w:r>
            <w:proofErr w:type="spellEnd"/>
            <w:r w:rsidRPr="00B65B4D">
              <w:rPr>
                <w:rFonts w:ascii="Times New Roman" w:hAnsi="Times New Roman" w:cs="Times New Roman"/>
                <w:sz w:val="24"/>
                <w:szCs w:val="24"/>
              </w:rPr>
              <w:t>.</w:t>
            </w:r>
          </w:p>
        </w:tc>
      </w:tr>
      <w:tr w:rsidR="00B65B4D" w:rsidRPr="00B65B4D" w14:paraId="302B3998" w14:textId="77777777" w:rsidTr="00F147A4">
        <w:trPr>
          <w:gridAfter w:val="1"/>
          <w:wAfter w:w="342" w:type="pct"/>
        </w:trPr>
        <w:tc>
          <w:tcPr>
            <w:tcW w:w="1485" w:type="pct"/>
            <w:shd w:val="clear" w:color="auto" w:fill="auto"/>
          </w:tcPr>
          <w:p w14:paraId="2A922F61"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rPr>
            </w:pPr>
            <w:r w:rsidRPr="00B65B4D">
              <w:rPr>
                <w:rFonts w:ascii="Times New Roman" w:hAnsi="Times New Roman" w:cs="Times New Roman"/>
                <w:sz w:val="24"/>
                <w:szCs w:val="24"/>
              </w:rPr>
              <w:t xml:space="preserve">За </w:t>
            </w:r>
            <w:proofErr w:type="spellStart"/>
            <w:r w:rsidRPr="00B65B4D">
              <w:rPr>
                <w:rFonts w:ascii="Times New Roman" w:hAnsi="Times New Roman" w:cs="Times New Roman"/>
                <w:sz w:val="24"/>
                <w:szCs w:val="24"/>
              </w:rPr>
              <w:t>участю</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яких</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осіб</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здійснюється</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опечатування</w:t>
            </w:r>
            <w:proofErr w:type="spellEnd"/>
            <w:r w:rsidRPr="00B65B4D">
              <w:rPr>
                <w:rFonts w:ascii="Times New Roman" w:hAnsi="Times New Roman" w:cs="Times New Roman"/>
                <w:sz w:val="24"/>
                <w:szCs w:val="24"/>
              </w:rPr>
              <w:t xml:space="preserve"> кас, </w:t>
            </w:r>
            <w:proofErr w:type="spellStart"/>
            <w:r w:rsidRPr="00B65B4D">
              <w:rPr>
                <w:rFonts w:ascii="Times New Roman" w:hAnsi="Times New Roman" w:cs="Times New Roman"/>
                <w:sz w:val="24"/>
                <w:szCs w:val="24"/>
              </w:rPr>
              <w:t>касових</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приміщень</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складів</w:t>
            </w:r>
            <w:proofErr w:type="spellEnd"/>
            <w:r w:rsidRPr="00B65B4D">
              <w:rPr>
                <w:rFonts w:ascii="Times New Roman" w:hAnsi="Times New Roman" w:cs="Times New Roman"/>
                <w:sz w:val="24"/>
                <w:szCs w:val="24"/>
              </w:rPr>
              <w:t xml:space="preserve"> та </w:t>
            </w:r>
            <w:proofErr w:type="spellStart"/>
            <w:r w:rsidRPr="00B65B4D">
              <w:rPr>
                <w:rFonts w:ascii="Times New Roman" w:hAnsi="Times New Roman" w:cs="Times New Roman"/>
                <w:sz w:val="24"/>
                <w:szCs w:val="24"/>
              </w:rPr>
              <w:t>архівів</w:t>
            </w:r>
            <w:proofErr w:type="spellEnd"/>
            <w:r w:rsidRPr="00B65B4D">
              <w:rPr>
                <w:rFonts w:ascii="Times New Roman" w:hAnsi="Times New Roman" w:cs="Times New Roman"/>
                <w:sz w:val="24"/>
                <w:szCs w:val="24"/>
              </w:rPr>
              <w:t xml:space="preserve"> в </w:t>
            </w:r>
            <w:proofErr w:type="spellStart"/>
            <w:r w:rsidRPr="00B65B4D">
              <w:rPr>
                <w:rFonts w:ascii="Times New Roman" w:hAnsi="Times New Roman" w:cs="Times New Roman"/>
                <w:sz w:val="24"/>
                <w:szCs w:val="24"/>
              </w:rPr>
              <w:t>установах</w:t>
            </w:r>
            <w:proofErr w:type="spellEnd"/>
            <w:r w:rsidRPr="00B65B4D">
              <w:rPr>
                <w:rFonts w:ascii="Times New Roman" w:hAnsi="Times New Roman" w:cs="Times New Roman"/>
                <w:sz w:val="24"/>
                <w:szCs w:val="24"/>
              </w:rPr>
              <w:t xml:space="preserve">, де проводиться </w:t>
            </w:r>
            <w:proofErr w:type="spellStart"/>
            <w:r w:rsidRPr="00B65B4D">
              <w:rPr>
                <w:rFonts w:ascii="Times New Roman" w:hAnsi="Times New Roman" w:cs="Times New Roman"/>
                <w:sz w:val="24"/>
                <w:szCs w:val="24"/>
              </w:rPr>
              <w:t>ревізія</w:t>
            </w:r>
            <w:proofErr w:type="spellEnd"/>
            <w:r w:rsidRPr="00B65B4D">
              <w:rPr>
                <w:rFonts w:ascii="Times New Roman" w:hAnsi="Times New Roman" w:cs="Times New Roman"/>
                <w:sz w:val="24"/>
                <w:szCs w:val="24"/>
              </w:rPr>
              <w:t xml:space="preserve">, у </w:t>
            </w:r>
            <w:proofErr w:type="spellStart"/>
            <w:r w:rsidRPr="00B65B4D">
              <w:rPr>
                <w:rFonts w:ascii="Times New Roman" w:hAnsi="Times New Roman" w:cs="Times New Roman"/>
                <w:sz w:val="24"/>
                <w:szCs w:val="24"/>
              </w:rPr>
              <w:t>разі</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відмови</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керівника</w:t>
            </w:r>
            <w:proofErr w:type="spellEnd"/>
            <w:r w:rsidRPr="00B65B4D">
              <w:rPr>
                <w:rFonts w:ascii="Times New Roman" w:hAnsi="Times New Roman" w:cs="Times New Roman"/>
                <w:sz w:val="24"/>
                <w:szCs w:val="24"/>
              </w:rPr>
              <w:t xml:space="preserve"> провести </w:t>
            </w:r>
            <w:proofErr w:type="spellStart"/>
            <w:r w:rsidRPr="00B65B4D">
              <w:rPr>
                <w:rFonts w:ascii="Times New Roman" w:hAnsi="Times New Roman" w:cs="Times New Roman"/>
                <w:sz w:val="24"/>
                <w:szCs w:val="24"/>
              </w:rPr>
              <w:t>інвентаризацію</w:t>
            </w:r>
            <w:proofErr w:type="spellEnd"/>
            <w:r w:rsidRPr="00B65B4D">
              <w:rPr>
                <w:rFonts w:ascii="Times New Roman" w:hAnsi="Times New Roman" w:cs="Times New Roman"/>
                <w:sz w:val="24"/>
                <w:szCs w:val="24"/>
              </w:rPr>
              <w:t>?</w:t>
            </w:r>
          </w:p>
        </w:tc>
        <w:tc>
          <w:tcPr>
            <w:tcW w:w="3173" w:type="pct"/>
            <w:shd w:val="clear" w:color="auto" w:fill="auto"/>
          </w:tcPr>
          <w:p w14:paraId="4530552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А. Посадовою особою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чи її територіального органу самостійно;</w:t>
            </w:r>
          </w:p>
          <w:p w14:paraId="6A40C7B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Б. Посадовою особою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чи її територіального органу у присутності не менше як двох понятих та представника підконтрольної установи;</w:t>
            </w:r>
          </w:p>
          <w:p w14:paraId="523A709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Посадовою особою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чи її територіального органу у присутності не менше як двох понятих та представника правоохоронного органу;</w:t>
            </w:r>
          </w:p>
          <w:p w14:paraId="26FDA0F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Посадовою особою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чи її територіального органу та представником підконтрольної установи.</w:t>
            </w:r>
          </w:p>
          <w:p w14:paraId="6B156E0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7C133F19" w14:textId="77777777" w:rsidTr="00F147A4">
        <w:trPr>
          <w:gridAfter w:val="1"/>
          <w:wAfter w:w="342" w:type="pct"/>
        </w:trPr>
        <w:tc>
          <w:tcPr>
            <w:tcW w:w="1485" w:type="pct"/>
            <w:shd w:val="clear" w:color="auto" w:fill="auto"/>
          </w:tcPr>
          <w:p w14:paraId="054D4C79"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Які питання посадові особи Державній аудиторській службі можуть перевіряти при проведенні позапланової ревізії у суб’єкта господарювання, який не віднесено до підконтрольних установ?</w:t>
            </w:r>
          </w:p>
        </w:tc>
        <w:tc>
          <w:tcPr>
            <w:tcW w:w="3173" w:type="pct"/>
            <w:shd w:val="clear" w:color="auto" w:fill="auto"/>
          </w:tcPr>
          <w:p w14:paraId="017B5FA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Питання використання і збереження фінансових ресурсів, необоротних та інших активів, стан і достовірність бухгалтерського обліку і фінансової звітності;</w:t>
            </w:r>
          </w:p>
          <w:p w14:paraId="75123FA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Всі питання, які визначено в постанові слідчого, прокурора або особи, що проводить дізнання, винесеної для забезпечення розслідування кримінальної справи, в тому числі ті, що не відносяться до повноважень органів Державній аудиторській службі;</w:t>
            </w:r>
          </w:p>
          <w:p w14:paraId="582087F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Всі питання визначені в рішенні суду, в тому числі ті, що не відносяться до повноважень органів Державній аудиторській службі;</w:t>
            </w:r>
          </w:p>
          <w:p w14:paraId="730BF64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всі відповіді правильні.</w:t>
            </w:r>
          </w:p>
          <w:p w14:paraId="2CF2DCF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0568004E" w14:textId="77777777" w:rsidTr="00F147A4">
        <w:trPr>
          <w:gridAfter w:val="1"/>
          <w:wAfter w:w="342" w:type="pct"/>
        </w:trPr>
        <w:tc>
          <w:tcPr>
            <w:tcW w:w="1485" w:type="pct"/>
            <w:shd w:val="clear" w:color="auto" w:fill="auto"/>
          </w:tcPr>
          <w:p w14:paraId="0968A6B5"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На який строк може здійснюватися залучення працівників органів Державній аудиторській службі в якості спеціалістів до участі в перевірках, що проводять правоохоронні органи?</w:t>
            </w:r>
          </w:p>
        </w:tc>
        <w:tc>
          <w:tcPr>
            <w:tcW w:w="3173" w:type="pct"/>
            <w:shd w:val="clear" w:color="auto" w:fill="auto"/>
          </w:tcPr>
          <w:p w14:paraId="0ED034B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До 15 робочих днів;</w:t>
            </w:r>
          </w:p>
          <w:p w14:paraId="6483047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До 10 календарних днів;</w:t>
            </w:r>
          </w:p>
          <w:p w14:paraId="114FBEC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До 10 робочих днів, з можливим продовженням за зверненням правоохоронного органу;</w:t>
            </w:r>
          </w:p>
          <w:p w14:paraId="3B566E7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Строк не обмежено.</w:t>
            </w:r>
          </w:p>
          <w:p w14:paraId="7DD8E8C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6292AC48" w14:textId="77777777" w:rsidTr="00F147A4">
        <w:trPr>
          <w:gridAfter w:val="1"/>
          <w:wAfter w:w="342" w:type="pct"/>
        </w:trPr>
        <w:tc>
          <w:tcPr>
            <w:tcW w:w="1485" w:type="pct"/>
            <w:shd w:val="clear" w:color="auto" w:fill="auto"/>
          </w:tcPr>
          <w:p w14:paraId="01E05F52"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Тривалість </w:t>
            </w:r>
            <w:r w:rsidRPr="00B65B4D">
              <w:rPr>
                <w:rFonts w:ascii="Times New Roman" w:hAnsi="Times New Roman" w:cs="Times New Roman"/>
                <w:sz w:val="24"/>
                <w:szCs w:val="24"/>
                <w:lang w:val="uk-UA"/>
              </w:rPr>
              <w:lastRenderedPageBreak/>
              <w:t>державного фінансового аудиту діяльності суб’єктів господарювання не може перевищувати:</w:t>
            </w:r>
          </w:p>
        </w:tc>
        <w:tc>
          <w:tcPr>
            <w:tcW w:w="3173" w:type="pct"/>
            <w:shd w:val="clear" w:color="auto" w:fill="auto"/>
          </w:tcPr>
          <w:p w14:paraId="17B57BF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60 робочих днів;</w:t>
            </w:r>
          </w:p>
          <w:p w14:paraId="2862A9C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Б. 90 робочих днів;</w:t>
            </w:r>
          </w:p>
          <w:p w14:paraId="6C16F97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90 календарних днів.</w:t>
            </w:r>
          </w:p>
          <w:p w14:paraId="486E79A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Строк не обмежено.</w:t>
            </w:r>
          </w:p>
          <w:p w14:paraId="513E6AC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4073E867" w14:textId="77777777" w:rsidTr="00F147A4">
        <w:trPr>
          <w:gridAfter w:val="1"/>
          <w:wAfter w:w="342" w:type="pct"/>
        </w:trPr>
        <w:tc>
          <w:tcPr>
            <w:tcW w:w="1485" w:type="pct"/>
            <w:shd w:val="clear" w:color="auto" w:fill="auto"/>
          </w:tcPr>
          <w:p w14:paraId="2FE82025"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У які строки </w:t>
            </w:r>
            <w:proofErr w:type="spellStart"/>
            <w:r w:rsidRPr="00B65B4D">
              <w:rPr>
                <w:rFonts w:ascii="Times New Roman" w:hAnsi="Times New Roman" w:cs="Times New Roman"/>
                <w:sz w:val="24"/>
                <w:szCs w:val="24"/>
                <w:lang w:val="uk-UA"/>
              </w:rPr>
              <w:t>Держаудитслужбою</w:t>
            </w:r>
            <w:proofErr w:type="spellEnd"/>
            <w:r w:rsidRPr="00B65B4D">
              <w:rPr>
                <w:rFonts w:ascii="Times New Roman" w:hAnsi="Times New Roman" w:cs="Times New Roman"/>
                <w:sz w:val="24"/>
                <w:szCs w:val="24"/>
                <w:lang w:val="uk-UA"/>
              </w:rPr>
              <w:t>, її територіальними органами інформується правоохоронний орган у разі виявлення під час державного фінансового аудиту діяльності суб’єктів господарювання фактів порушення законодавства, що містять ознаки злочину:</w:t>
            </w:r>
          </w:p>
        </w:tc>
        <w:tc>
          <w:tcPr>
            <w:tcW w:w="3173" w:type="pct"/>
            <w:shd w:val="clear" w:color="auto" w:fill="auto"/>
          </w:tcPr>
          <w:p w14:paraId="77260B0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невідкладно під час аудиту діяльності;</w:t>
            </w:r>
          </w:p>
          <w:p w14:paraId="0982C2E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після завершення аудиту діяльності;</w:t>
            </w:r>
          </w:p>
          <w:p w14:paraId="787AB40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інформується після завершення аудиту діяльності у разі не врахування пропозицій та невиконання рекомендацій органів Державній аудиторській службі.</w:t>
            </w:r>
          </w:p>
          <w:p w14:paraId="165A957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Строк не обмежено.</w:t>
            </w:r>
          </w:p>
          <w:p w14:paraId="2C25C7E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156C3AF7" w14:textId="77777777" w:rsidTr="00F147A4">
        <w:trPr>
          <w:gridAfter w:val="1"/>
          <w:wAfter w:w="342" w:type="pct"/>
        </w:trPr>
        <w:tc>
          <w:tcPr>
            <w:tcW w:w="1485" w:type="pct"/>
            <w:shd w:val="clear" w:color="auto" w:fill="auto"/>
          </w:tcPr>
          <w:p w14:paraId="39A78352"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Зі скількох етапів складається процес державного фінансового аудиту діяльності суб'єктів господарювання:</w:t>
            </w:r>
          </w:p>
        </w:tc>
        <w:tc>
          <w:tcPr>
            <w:tcW w:w="3173" w:type="pct"/>
            <w:shd w:val="clear" w:color="auto" w:fill="auto"/>
          </w:tcPr>
          <w:p w14:paraId="6A65BAB3" w14:textId="77777777" w:rsidR="00B65B4D" w:rsidRPr="00B65B4D" w:rsidRDefault="00B65B4D" w:rsidP="00220228">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t>А.трьох</w:t>
            </w:r>
            <w:proofErr w:type="spellEnd"/>
            <w:r w:rsidRPr="00B65B4D">
              <w:rPr>
                <w:rFonts w:ascii="Times New Roman" w:hAnsi="Times New Roman" w:cs="Times New Roman"/>
                <w:sz w:val="24"/>
                <w:szCs w:val="24"/>
                <w:lang w:val="uk-UA"/>
              </w:rPr>
              <w:t xml:space="preserve"> етапів;</w:t>
            </w:r>
          </w:p>
          <w:p w14:paraId="5BB86408" w14:textId="77777777" w:rsidR="00B65B4D" w:rsidRPr="00B65B4D" w:rsidRDefault="00B65B4D" w:rsidP="00220228">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t>Б.чотирьох</w:t>
            </w:r>
            <w:proofErr w:type="spellEnd"/>
            <w:r w:rsidRPr="00B65B4D">
              <w:rPr>
                <w:rFonts w:ascii="Times New Roman" w:hAnsi="Times New Roman" w:cs="Times New Roman"/>
                <w:sz w:val="24"/>
                <w:szCs w:val="24"/>
                <w:lang w:val="uk-UA"/>
              </w:rPr>
              <w:t xml:space="preserve"> етапів;</w:t>
            </w:r>
          </w:p>
          <w:p w14:paraId="4BE25C2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двох етапів.</w:t>
            </w:r>
          </w:p>
          <w:p w14:paraId="45F6F8F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семи етапів</w:t>
            </w:r>
          </w:p>
          <w:p w14:paraId="2EB94A8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одного етапу</w:t>
            </w:r>
          </w:p>
        </w:tc>
      </w:tr>
      <w:tr w:rsidR="00B65B4D" w:rsidRPr="00B65B4D" w14:paraId="081EFF2B" w14:textId="77777777" w:rsidTr="00F147A4">
        <w:trPr>
          <w:gridAfter w:val="1"/>
          <w:wAfter w:w="342" w:type="pct"/>
        </w:trPr>
        <w:tc>
          <w:tcPr>
            <w:tcW w:w="1485" w:type="pct"/>
            <w:shd w:val="clear" w:color="auto" w:fill="auto"/>
          </w:tcPr>
          <w:p w14:paraId="741ED21F"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Аудит діяльності казенних підприємств, а також суб'єктів господарювання державного сектору економіки, які мають стратегічне значення для економіки і безпеки держави (крім тих, щодо діяльності яких в установленому законодавством порядку </w:t>
            </w:r>
            <w:r w:rsidRPr="00B65B4D">
              <w:rPr>
                <w:rFonts w:ascii="Times New Roman" w:hAnsi="Times New Roman" w:cs="Times New Roman"/>
                <w:sz w:val="24"/>
                <w:szCs w:val="24"/>
                <w:lang w:val="uk-UA"/>
              </w:rPr>
              <w:lastRenderedPageBreak/>
              <w:t>здійснюється державний фінансовий аудит окремих господарських операцій), проводиться:</w:t>
            </w:r>
          </w:p>
        </w:tc>
        <w:tc>
          <w:tcPr>
            <w:tcW w:w="3173" w:type="pct"/>
            <w:shd w:val="clear" w:color="auto" w:fill="auto"/>
          </w:tcPr>
          <w:p w14:paraId="5D6FD88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.щороку;</w:t>
            </w:r>
          </w:p>
          <w:p w14:paraId="26D2E18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раз на два роки;</w:t>
            </w:r>
          </w:p>
          <w:p w14:paraId="0323B9A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раз на 3 роки.</w:t>
            </w:r>
          </w:p>
          <w:p w14:paraId="0C956CC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щоквартально</w:t>
            </w:r>
          </w:p>
          <w:p w14:paraId="5B7A912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1AF9FF54" w14:textId="77777777" w:rsidTr="00F147A4">
        <w:trPr>
          <w:gridAfter w:val="1"/>
          <w:wAfter w:w="342" w:type="pct"/>
        </w:trPr>
        <w:tc>
          <w:tcPr>
            <w:tcW w:w="1485" w:type="pct"/>
            <w:shd w:val="clear" w:color="auto" w:fill="auto"/>
          </w:tcPr>
          <w:p w14:paraId="282FCACC"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Складання програми державного фінансового аудиту діяльності суб’єкту господарювання відбувається під час:</w:t>
            </w:r>
          </w:p>
        </w:tc>
        <w:tc>
          <w:tcPr>
            <w:tcW w:w="3173" w:type="pct"/>
            <w:shd w:val="clear" w:color="auto" w:fill="auto"/>
          </w:tcPr>
          <w:p w14:paraId="4C83B419" w14:textId="77777777" w:rsidR="00B65B4D" w:rsidRPr="00B65B4D" w:rsidRDefault="00B65B4D" w:rsidP="00220228">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t>А.першого</w:t>
            </w:r>
            <w:proofErr w:type="spellEnd"/>
            <w:r w:rsidRPr="00B65B4D">
              <w:rPr>
                <w:rFonts w:ascii="Times New Roman" w:hAnsi="Times New Roman" w:cs="Times New Roman"/>
                <w:sz w:val="24"/>
                <w:szCs w:val="24"/>
                <w:lang w:val="uk-UA"/>
              </w:rPr>
              <w:t xml:space="preserve"> етапу аудиту;</w:t>
            </w:r>
          </w:p>
          <w:p w14:paraId="73A10190" w14:textId="77777777" w:rsidR="00B65B4D" w:rsidRPr="00B65B4D" w:rsidRDefault="00B65B4D" w:rsidP="00220228">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t>Б.другого</w:t>
            </w:r>
            <w:proofErr w:type="spellEnd"/>
            <w:r w:rsidRPr="00B65B4D">
              <w:rPr>
                <w:rFonts w:ascii="Times New Roman" w:hAnsi="Times New Roman" w:cs="Times New Roman"/>
                <w:sz w:val="24"/>
                <w:szCs w:val="24"/>
                <w:lang w:val="uk-UA"/>
              </w:rPr>
              <w:t xml:space="preserve"> етапу аудиту;</w:t>
            </w:r>
          </w:p>
          <w:p w14:paraId="02C5F36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четвертого етапу аудиту.</w:t>
            </w:r>
          </w:p>
          <w:p w14:paraId="7F17036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третього етапу</w:t>
            </w:r>
          </w:p>
          <w:p w14:paraId="30E9F8C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3799CD57" w14:textId="77777777" w:rsidTr="00F147A4">
        <w:trPr>
          <w:gridAfter w:val="1"/>
          <w:wAfter w:w="342" w:type="pct"/>
          <w:trHeight w:val="70"/>
        </w:trPr>
        <w:tc>
          <w:tcPr>
            <w:tcW w:w="1485" w:type="pct"/>
            <w:shd w:val="clear" w:color="auto" w:fill="auto"/>
          </w:tcPr>
          <w:p w14:paraId="03C4F7DC"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Програму проведення державного фінансового аудиту діяльності суб’єкту господарювання затверджує:</w:t>
            </w:r>
          </w:p>
        </w:tc>
        <w:tc>
          <w:tcPr>
            <w:tcW w:w="3173" w:type="pct"/>
            <w:shd w:val="clear" w:color="auto" w:fill="auto"/>
          </w:tcPr>
          <w:p w14:paraId="36656B3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керівник Державній аудиторській службі, її територіального органу;</w:t>
            </w:r>
          </w:p>
          <w:p w14:paraId="6BCE207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керівник суб'єкта господарювання, де проводиться аудит.</w:t>
            </w:r>
          </w:p>
          <w:p w14:paraId="5DBFB9F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Керівник правоохоронного органу</w:t>
            </w:r>
          </w:p>
          <w:p w14:paraId="1F4DF8A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правильні відповіді А і Б</w:t>
            </w:r>
          </w:p>
          <w:p w14:paraId="0D48A97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16F7B97A" w14:textId="77777777" w:rsidTr="00F147A4">
        <w:trPr>
          <w:gridAfter w:val="1"/>
          <w:wAfter w:w="342" w:type="pct"/>
          <w:trHeight w:val="70"/>
        </w:trPr>
        <w:tc>
          <w:tcPr>
            <w:tcW w:w="1485" w:type="pct"/>
            <w:shd w:val="clear" w:color="auto" w:fill="auto"/>
          </w:tcPr>
          <w:p w14:paraId="2267424C"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Методику проведення державного фінансового аудиту діяльності суб’єкту господарювання затверджує:</w:t>
            </w:r>
          </w:p>
        </w:tc>
        <w:tc>
          <w:tcPr>
            <w:tcW w:w="3173" w:type="pct"/>
            <w:shd w:val="clear" w:color="auto" w:fill="auto"/>
          </w:tcPr>
          <w:p w14:paraId="6E67203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Міністерство фінансів України;</w:t>
            </w:r>
          </w:p>
          <w:p w14:paraId="054BF08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Кабінет Міністрів України;</w:t>
            </w:r>
          </w:p>
          <w:p w14:paraId="4D57C31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Державна аудиторська служба.</w:t>
            </w:r>
          </w:p>
          <w:p w14:paraId="3AE309F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ВРУ</w:t>
            </w:r>
          </w:p>
          <w:p w14:paraId="33030C3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7C378C4E" w14:textId="77777777" w:rsidTr="00F147A4">
        <w:trPr>
          <w:gridAfter w:val="1"/>
          <w:wAfter w:w="342" w:type="pct"/>
          <w:trHeight w:val="70"/>
        </w:trPr>
        <w:tc>
          <w:tcPr>
            <w:tcW w:w="1485" w:type="pct"/>
            <w:shd w:val="clear" w:color="auto" w:fill="auto"/>
          </w:tcPr>
          <w:p w14:paraId="38933298"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На якому етапі державного фінансового аудиту діяльності суб’єктів господарювання готуються висновки за результатами оцінки рівня управління фінансово-господарською діяльністю суб'єкта </w:t>
            </w:r>
            <w:r w:rsidRPr="00B65B4D">
              <w:rPr>
                <w:rFonts w:ascii="Times New Roman" w:hAnsi="Times New Roman" w:cs="Times New Roman"/>
                <w:sz w:val="24"/>
                <w:szCs w:val="24"/>
                <w:lang w:val="uk-UA"/>
              </w:rPr>
              <w:lastRenderedPageBreak/>
              <w:t>господарювання:</w:t>
            </w:r>
          </w:p>
        </w:tc>
        <w:tc>
          <w:tcPr>
            <w:tcW w:w="3173" w:type="pct"/>
            <w:shd w:val="clear" w:color="auto" w:fill="auto"/>
          </w:tcPr>
          <w:p w14:paraId="0208D0A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другому етапі державного фінансового аудиту діяльності суб’єкту господарювання;</w:t>
            </w:r>
          </w:p>
          <w:p w14:paraId="273A666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першому етапі державного фінансового аудиту діяльності суб’єкту господарювання;</w:t>
            </w:r>
          </w:p>
          <w:p w14:paraId="0678147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четвертому етапі державного фінансового аудиту діяльності суб’єкту господарювання.</w:t>
            </w:r>
          </w:p>
          <w:p w14:paraId="47B5811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третьому етапі державного фінансового аудиту діяльності суб’єкту господарювання.</w:t>
            </w:r>
          </w:p>
          <w:p w14:paraId="1926AFE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1A38C36D" w14:textId="77777777" w:rsidTr="00F147A4">
        <w:trPr>
          <w:gridAfter w:val="1"/>
          <w:wAfter w:w="342" w:type="pct"/>
          <w:trHeight w:val="70"/>
        </w:trPr>
        <w:tc>
          <w:tcPr>
            <w:tcW w:w="1485" w:type="pct"/>
            <w:shd w:val="clear" w:color="auto" w:fill="auto"/>
          </w:tcPr>
          <w:p w14:paraId="7A0E868A"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Перед початком державного фінансового аудиту діяльності суб’єктів господарювання державного сектору економіки керівнику суб'єкта господарювання надсилається відповідне повідомлення із зазначенням строку аудиту та відповідальних за його проведення посадових осіб у термін:</w:t>
            </w:r>
          </w:p>
        </w:tc>
        <w:tc>
          <w:tcPr>
            <w:tcW w:w="3173" w:type="pct"/>
            <w:shd w:val="clear" w:color="auto" w:fill="auto"/>
          </w:tcPr>
          <w:p w14:paraId="1A4C663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 пізніше ніж за десять календарних днів;</w:t>
            </w:r>
          </w:p>
          <w:p w14:paraId="7FFA8FE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не пізніше ніж за п’ять календарних днів;</w:t>
            </w:r>
          </w:p>
          <w:p w14:paraId="4A7003D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пізніше ніж за десять робочих днів.</w:t>
            </w:r>
          </w:p>
          <w:p w14:paraId="464FFE1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пізніше ніж за три робочих дні.</w:t>
            </w:r>
          </w:p>
          <w:p w14:paraId="05D3679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565B22E7" w14:textId="77777777" w:rsidTr="00F147A4">
        <w:trPr>
          <w:gridAfter w:val="1"/>
          <w:wAfter w:w="342" w:type="pct"/>
          <w:trHeight w:val="70"/>
        </w:trPr>
        <w:tc>
          <w:tcPr>
            <w:tcW w:w="1485" w:type="pct"/>
            <w:shd w:val="clear" w:color="auto" w:fill="auto"/>
          </w:tcPr>
          <w:p w14:paraId="0EADE459"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Посадова особа Державній аудиторській службі, її територіального органу зобов'язана пред'явити керівнику суб'єкта господарювання направлення на проведення державного фінансового аудиту діяльності, скріплене печаткою відповідного органу, та розписатися в журналі реєстрації перевірок (у разі його наявності):</w:t>
            </w:r>
          </w:p>
        </w:tc>
        <w:tc>
          <w:tcPr>
            <w:tcW w:w="3173" w:type="pct"/>
            <w:shd w:val="clear" w:color="auto" w:fill="auto"/>
          </w:tcPr>
          <w:p w14:paraId="401DE33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так;</w:t>
            </w:r>
          </w:p>
          <w:p w14:paraId="55A2168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ні;</w:t>
            </w:r>
          </w:p>
          <w:p w14:paraId="46484F8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лише на вимогу керівника суб'єкта господарювання.</w:t>
            </w:r>
          </w:p>
          <w:p w14:paraId="5F1FD73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в залежності від </w:t>
            </w:r>
            <w:proofErr w:type="spellStart"/>
            <w:r w:rsidRPr="00B65B4D">
              <w:rPr>
                <w:rFonts w:ascii="Times New Roman" w:hAnsi="Times New Roman" w:cs="Times New Roman"/>
                <w:sz w:val="24"/>
                <w:szCs w:val="24"/>
                <w:lang w:val="uk-UA"/>
              </w:rPr>
              <w:t>сиутації</w:t>
            </w:r>
            <w:proofErr w:type="spellEnd"/>
          </w:p>
          <w:p w14:paraId="6391404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3264C930" w14:textId="77777777" w:rsidTr="00F147A4">
        <w:trPr>
          <w:gridAfter w:val="1"/>
          <w:wAfter w:w="342" w:type="pct"/>
          <w:trHeight w:val="70"/>
        </w:trPr>
        <w:tc>
          <w:tcPr>
            <w:tcW w:w="1485" w:type="pct"/>
            <w:shd w:val="clear" w:color="auto" w:fill="auto"/>
          </w:tcPr>
          <w:p w14:paraId="0156EC96"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Чи враховуються зауваження і пропозиції посадових осіб суб'єкта </w:t>
            </w:r>
            <w:r w:rsidRPr="00B65B4D">
              <w:rPr>
                <w:rFonts w:ascii="Times New Roman" w:hAnsi="Times New Roman" w:cs="Times New Roman"/>
                <w:sz w:val="24"/>
                <w:szCs w:val="24"/>
                <w:lang w:val="uk-UA"/>
              </w:rPr>
              <w:lastRenderedPageBreak/>
              <w:t>господарювання у аудиторському звіті або відображаються у протоколі розбіжностей, який додається до звіту:</w:t>
            </w:r>
          </w:p>
        </w:tc>
        <w:tc>
          <w:tcPr>
            <w:tcW w:w="3173" w:type="pct"/>
            <w:shd w:val="clear" w:color="auto" w:fill="auto"/>
          </w:tcPr>
          <w:p w14:paraId="7EBEE2D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так;</w:t>
            </w:r>
          </w:p>
          <w:p w14:paraId="7C118D0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ні;</w:t>
            </w:r>
          </w:p>
          <w:p w14:paraId="485D189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так, якщо вони суттєві.</w:t>
            </w:r>
          </w:p>
          <w:p w14:paraId="3685563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Г. за рішенням керівника ДАС</w:t>
            </w:r>
          </w:p>
          <w:p w14:paraId="34492B0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p w14:paraId="7604D4CE" w14:textId="77777777" w:rsidR="00B65B4D" w:rsidRPr="00B65B4D" w:rsidRDefault="00B65B4D" w:rsidP="00220228">
            <w:pPr>
              <w:spacing w:line="240" w:lineRule="auto"/>
              <w:jc w:val="both"/>
              <w:rPr>
                <w:rFonts w:ascii="Times New Roman" w:hAnsi="Times New Roman" w:cs="Times New Roman"/>
                <w:sz w:val="24"/>
                <w:szCs w:val="24"/>
                <w:lang w:val="uk-UA"/>
              </w:rPr>
            </w:pPr>
          </w:p>
        </w:tc>
      </w:tr>
      <w:tr w:rsidR="00B65B4D" w:rsidRPr="00B65B4D" w14:paraId="0B505938" w14:textId="77777777" w:rsidTr="00F147A4">
        <w:trPr>
          <w:gridAfter w:val="1"/>
          <w:wAfter w:w="342" w:type="pct"/>
          <w:trHeight w:val="70"/>
        </w:trPr>
        <w:tc>
          <w:tcPr>
            <w:tcW w:w="1485" w:type="pct"/>
            <w:shd w:val="clear" w:color="auto" w:fill="auto"/>
          </w:tcPr>
          <w:p w14:paraId="5F871512"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Чи може надсилатися заінтересованим органам державної влади, а також органам місцевого самоврядування аудиторський звіт, складений за результатами державного фінансового аудиту діяльності суб’єкта господарювання:</w:t>
            </w:r>
          </w:p>
        </w:tc>
        <w:tc>
          <w:tcPr>
            <w:tcW w:w="3173" w:type="pct"/>
            <w:shd w:val="clear" w:color="auto" w:fill="auto"/>
          </w:tcPr>
          <w:p w14:paraId="5C403D3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ні, не надсилається;</w:t>
            </w:r>
          </w:p>
          <w:p w14:paraId="277838A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так, за рішенням керівника Державній аудиторській службі, її територіального органу, посадові особи якого проводили аудит;</w:t>
            </w:r>
          </w:p>
          <w:p w14:paraId="4A2111F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так, за рішенням керівника аудиторської групи.</w:t>
            </w:r>
          </w:p>
          <w:p w14:paraId="71BB014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так, за рішенням підконтрольного суб’єкта; </w:t>
            </w:r>
          </w:p>
          <w:p w14:paraId="2E2CE4C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65EDE58D" w14:textId="77777777" w:rsidTr="00F147A4">
        <w:trPr>
          <w:gridAfter w:val="1"/>
          <w:wAfter w:w="342" w:type="pct"/>
          <w:trHeight w:val="70"/>
        </w:trPr>
        <w:tc>
          <w:tcPr>
            <w:tcW w:w="1485" w:type="pct"/>
            <w:shd w:val="clear" w:color="auto" w:fill="auto"/>
          </w:tcPr>
          <w:p w14:paraId="247B670D"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З якою періодичністю головний розпорядник бюджетних коштів та/або відповідальний виконавець бюджетної програми інформує </w:t>
            </w:r>
            <w:proofErr w:type="spellStart"/>
            <w:r w:rsidRPr="00B65B4D">
              <w:rPr>
                <w:rFonts w:ascii="Times New Roman" w:hAnsi="Times New Roman" w:cs="Times New Roman"/>
                <w:sz w:val="24"/>
                <w:szCs w:val="24"/>
                <w:lang w:val="uk-UA"/>
              </w:rPr>
              <w:t>Держфінінспекцію</w:t>
            </w:r>
            <w:proofErr w:type="spellEnd"/>
            <w:r w:rsidRPr="00B65B4D">
              <w:rPr>
                <w:rFonts w:ascii="Times New Roman" w:hAnsi="Times New Roman" w:cs="Times New Roman"/>
                <w:sz w:val="24"/>
                <w:szCs w:val="24"/>
                <w:lang w:val="uk-UA"/>
              </w:rPr>
              <w:t>, її територіальний орган про стан реалізації пропозицій, наданих за результатами державного фінансового аудиту виконання бюджетних програм:</w:t>
            </w:r>
          </w:p>
        </w:tc>
        <w:tc>
          <w:tcPr>
            <w:tcW w:w="3173" w:type="pct"/>
            <w:shd w:val="clear" w:color="auto" w:fill="auto"/>
          </w:tcPr>
          <w:p w14:paraId="2D2D2FE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щомісячно;</w:t>
            </w:r>
          </w:p>
          <w:p w14:paraId="39942E2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щокварталу;</w:t>
            </w:r>
          </w:p>
          <w:p w14:paraId="04BC4C1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раз на рік.</w:t>
            </w:r>
          </w:p>
          <w:p w14:paraId="46BFDCB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раз на 2 роки</w:t>
            </w:r>
          </w:p>
          <w:p w14:paraId="4983CB9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p w14:paraId="60277CDC" w14:textId="77777777" w:rsidR="00B65B4D" w:rsidRPr="00B65B4D" w:rsidRDefault="00B65B4D" w:rsidP="00220228">
            <w:pPr>
              <w:spacing w:line="240" w:lineRule="auto"/>
              <w:jc w:val="both"/>
              <w:rPr>
                <w:rFonts w:ascii="Times New Roman" w:hAnsi="Times New Roman" w:cs="Times New Roman"/>
                <w:sz w:val="24"/>
                <w:szCs w:val="24"/>
                <w:lang w:val="uk-UA"/>
              </w:rPr>
            </w:pPr>
          </w:p>
        </w:tc>
      </w:tr>
      <w:tr w:rsidR="00B65B4D" w:rsidRPr="00B65B4D" w14:paraId="3F61A2ED" w14:textId="77777777" w:rsidTr="00F147A4">
        <w:trPr>
          <w:gridAfter w:val="1"/>
          <w:wAfter w:w="342" w:type="pct"/>
          <w:trHeight w:val="70"/>
        </w:trPr>
        <w:tc>
          <w:tcPr>
            <w:tcW w:w="1485" w:type="pct"/>
            <w:shd w:val="clear" w:color="auto" w:fill="auto"/>
          </w:tcPr>
          <w:p w14:paraId="728C460F"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Посадова особа Державній </w:t>
            </w:r>
            <w:r w:rsidRPr="00B65B4D">
              <w:rPr>
                <w:rFonts w:ascii="Times New Roman" w:hAnsi="Times New Roman" w:cs="Times New Roman"/>
                <w:sz w:val="24"/>
                <w:szCs w:val="24"/>
                <w:lang w:val="uk-UA"/>
              </w:rPr>
              <w:lastRenderedPageBreak/>
              <w:t>аудиторській службі, її територіальних органів зобов'язана пред'явити керівнику учасника бюджетного процесу направлення на право проведення аудиту ефективності та:</w:t>
            </w:r>
          </w:p>
        </w:tc>
        <w:tc>
          <w:tcPr>
            <w:tcW w:w="3173" w:type="pct"/>
            <w:shd w:val="clear" w:color="auto" w:fill="auto"/>
          </w:tcPr>
          <w:p w14:paraId="0A68A69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А. на його прохання розписатися в журналі відвідування </w:t>
            </w:r>
            <w:r w:rsidRPr="00B65B4D">
              <w:rPr>
                <w:rFonts w:ascii="Times New Roman" w:hAnsi="Times New Roman" w:cs="Times New Roman"/>
                <w:sz w:val="24"/>
                <w:szCs w:val="24"/>
                <w:lang w:val="uk-UA"/>
              </w:rPr>
              <w:lastRenderedPageBreak/>
              <w:t>учасника бюджетного процесу;</w:t>
            </w:r>
          </w:p>
          <w:p w14:paraId="6BCC7D9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на його прохання розписатися в журналі перевірок;</w:t>
            </w:r>
          </w:p>
          <w:p w14:paraId="1EFA2E2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вимагати надання журналу перевірок.</w:t>
            </w:r>
          </w:p>
          <w:p w14:paraId="7EC90EB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на його прохання розписатися в журналі графіку перевірок;</w:t>
            </w:r>
          </w:p>
          <w:p w14:paraId="0245808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7DAEA56C" w14:textId="77777777" w:rsidTr="00F147A4">
        <w:trPr>
          <w:gridAfter w:val="1"/>
          <w:wAfter w:w="342" w:type="pct"/>
          <w:trHeight w:val="70"/>
        </w:trPr>
        <w:tc>
          <w:tcPr>
            <w:tcW w:w="1485" w:type="pct"/>
            <w:shd w:val="clear" w:color="auto" w:fill="auto"/>
          </w:tcPr>
          <w:p w14:paraId="1FB421B0"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За результатами проведення державного фінансового аудиту виконання бюджетних програм складається:</w:t>
            </w:r>
          </w:p>
        </w:tc>
        <w:tc>
          <w:tcPr>
            <w:tcW w:w="3173" w:type="pct"/>
            <w:shd w:val="clear" w:color="auto" w:fill="auto"/>
          </w:tcPr>
          <w:p w14:paraId="5C7D214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акт;</w:t>
            </w:r>
          </w:p>
          <w:p w14:paraId="4772471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звіт;</w:t>
            </w:r>
          </w:p>
          <w:p w14:paraId="061DC38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довідка.</w:t>
            </w:r>
          </w:p>
          <w:p w14:paraId="3EE1DB4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висновок</w:t>
            </w:r>
          </w:p>
          <w:p w14:paraId="79A6A54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p w14:paraId="091ECD17" w14:textId="77777777" w:rsidR="00B65B4D" w:rsidRPr="00B65B4D" w:rsidRDefault="00B65B4D" w:rsidP="00220228">
            <w:pPr>
              <w:spacing w:line="240" w:lineRule="auto"/>
              <w:jc w:val="both"/>
              <w:rPr>
                <w:rFonts w:ascii="Times New Roman" w:hAnsi="Times New Roman" w:cs="Times New Roman"/>
                <w:sz w:val="24"/>
                <w:szCs w:val="24"/>
                <w:lang w:val="uk-UA"/>
              </w:rPr>
            </w:pPr>
          </w:p>
        </w:tc>
      </w:tr>
      <w:tr w:rsidR="00B65B4D" w:rsidRPr="00B65B4D" w14:paraId="5A0C3032" w14:textId="77777777" w:rsidTr="00F147A4">
        <w:trPr>
          <w:gridAfter w:val="1"/>
          <w:wAfter w:w="342" w:type="pct"/>
          <w:trHeight w:val="70"/>
        </w:trPr>
        <w:tc>
          <w:tcPr>
            <w:tcW w:w="1485" w:type="pct"/>
            <w:shd w:val="clear" w:color="auto" w:fill="auto"/>
          </w:tcPr>
          <w:p w14:paraId="300D17AC"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Для збирання даних за місцезнаходженням учасника бюджетного процесу посадовій особі Державній аудиторській службі, її територіальних органів видається:</w:t>
            </w:r>
          </w:p>
        </w:tc>
        <w:tc>
          <w:tcPr>
            <w:tcW w:w="3173" w:type="pct"/>
            <w:shd w:val="clear" w:color="auto" w:fill="auto"/>
          </w:tcPr>
          <w:p w14:paraId="0151E9A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А. направлення, підписане керівником Державній аудиторській службі, її територіального органу; </w:t>
            </w:r>
          </w:p>
          <w:p w14:paraId="3E7D0F5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направлення встановленого зразка, підписане керівником Державній аудиторській службі, її територіального органу або його заступником та скріплене печаткою;</w:t>
            </w:r>
          </w:p>
          <w:p w14:paraId="5EC289D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лист про проведення збору даних, підписаний керівником Державній аудиторській службі, її територіального органу або його заступником;</w:t>
            </w:r>
          </w:p>
          <w:p w14:paraId="682F17D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довідку</w:t>
            </w:r>
          </w:p>
          <w:p w14:paraId="71B2239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7C6DBCE6" w14:textId="77777777" w:rsidTr="00F147A4">
        <w:trPr>
          <w:gridAfter w:val="1"/>
          <w:wAfter w:w="342" w:type="pct"/>
          <w:trHeight w:val="70"/>
        </w:trPr>
        <w:tc>
          <w:tcPr>
            <w:tcW w:w="1485" w:type="pct"/>
            <w:shd w:val="clear" w:color="auto" w:fill="auto"/>
          </w:tcPr>
          <w:p w14:paraId="20A1CE00"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Державний фінансовий аудит виконання бюджетних програм проводиться </w:t>
            </w:r>
            <w:proofErr w:type="spellStart"/>
            <w:r w:rsidRPr="00B65B4D">
              <w:rPr>
                <w:rFonts w:ascii="Times New Roman" w:hAnsi="Times New Roman" w:cs="Times New Roman"/>
                <w:sz w:val="24"/>
                <w:szCs w:val="24"/>
                <w:lang w:val="uk-UA"/>
              </w:rPr>
              <w:t>Держаудитслужбою</w:t>
            </w:r>
            <w:proofErr w:type="spellEnd"/>
            <w:r w:rsidRPr="00B65B4D">
              <w:rPr>
                <w:rFonts w:ascii="Times New Roman" w:hAnsi="Times New Roman" w:cs="Times New Roman"/>
                <w:sz w:val="24"/>
                <w:szCs w:val="24"/>
                <w:lang w:val="uk-UA"/>
              </w:rPr>
              <w:t>, її територіальними органами на підставі:</w:t>
            </w:r>
          </w:p>
        </w:tc>
        <w:tc>
          <w:tcPr>
            <w:tcW w:w="3173" w:type="pct"/>
            <w:shd w:val="clear" w:color="auto" w:fill="auto"/>
          </w:tcPr>
          <w:p w14:paraId="7A6895B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за планами, які складаються та затверджуються у визначеному законодавством порядку;</w:t>
            </w:r>
          </w:p>
          <w:p w14:paraId="194369E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за дорученням правоохоронних органів у визначеному законодавством порядку;</w:t>
            </w:r>
          </w:p>
          <w:p w14:paraId="4A42FBE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за зверненням органів виконавчої влади у визначеному законодавством порядку.</w:t>
            </w:r>
          </w:p>
          <w:p w14:paraId="06C72BE9"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правильна відповідь А і В</w:t>
            </w:r>
          </w:p>
          <w:p w14:paraId="21EC2C5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2E4A9B65" w14:textId="77777777" w:rsidTr="00F147A4">
        <w:trPr>
          <w:gridAfter w:val="1"/>
          <w:wAfter w:w="342" w:type="pct"/>
          <w:trHeight w:val="70"/>
        </w:trPr>
        <w:tc>
          <w:tcPr>
            <w:tcW w:w="1485" w:type="pct"/>
            <w:shd w:val="clear" w:color="auto" w:fill="auto"/>
          </w:tcPr>
          <w:p w14:paraId="18F4C5B5"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Програма державного фінансового аудиту діяльності суб’єкту господарювання складається у:</w:t>
            </w:r>
          </w:p>
        </w:tc>
        <w:tc>
          <w:tcPr>
            <w:tcW w:w="3173" w:type="pct"/>
            <w:shd w:val="clear" w:color="auto" w:fill="auto"/>
          </w:tcPr>
          <w:p w14:paraId="015177DD" w14:textId="77777777" w:rsidR="00B65B4D" w:rsidRPr="00B65B4D" w:rsidRDefault="00B65B4D" w:rsidP="00220228">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t>А.двох</w:t>
            </w:r>
            <w:proofErr w:type="spellEnd"/>
            <w:r w:rsidRPr="00B65B4D">
              <w:rPr>
                <w:rFonts w:ascii="Times New Roman" w:hAnsi="Times New Roman" w:cs="Times New Roman"/>
                <w:sz w:val="24"/>
                <w:szCs w:val="24"/>
                <w:lang w:val="uk-UA"/>
              </w:rPr>
              <w:t xml:space="preserve"> примірниках;</w:t>
            </w:r>
          </w:p>
          <w:p w14:paraId="2D701B39" w14:textId="77777777" w:rsidR="00B65B4D" w:rsidRPr="00B65B4D" w:rsidRDefault="00B65B4D" w:rsidP="00220228">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t>Б.одному</w:t>
            </w:r>
            <w:proofErr w:type="spellEnd"/>
            <w:r w:rsidRPr="00B65B4D">
              <w:rPr>
                <w:rFonts w:ascii="Times New Roman" w:hAnsi="Times New Roman" w:cs="Times New Roman"/>
                <w:sz w:val="24"/>
                <w:szCs w:val="24"/>
                <w:lang w:val="uk-UA"/>
              </w:rPr>
              <w:t xml:space="preserve"> примірнику;</w:t>
            </w:r>
          </w:p>
          <w:p w14:paraId="40D12D8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трьох примірниках.</w:t>
            </w:r>
          </w:p>
          <w:p w14:paraId="33CD696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чотирьох </w:t>
            </w:r>
            <w:proofErr w:type="spellStart"/>
            <w:r w:rsidRPr="00B65B4D">
              <w:rPr>
                <w:rFonts w:ascii="Times New Roman" w:hAnsi="Times New Roman" w:cs="Times New Roman"/>
                <w:sz w:val="24"/>
                <w:szCs w:val="24"/>
                <w:lang w:val="uk-UA"/>
              </w:rPr>
              <w:t>прмірниках</w:t>
            </w:r>
            <w:proofErr w:type="spellEnd"/>
          </w:p>
          <w:p w14:paraId="6A5086A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30310237" w14:textId="77777777" w:rsidTr="00F147A4">
        <w:trPr>
          <w:gridAfter w:val="1"/>
          <w:wAfter w:w="342" w:type="pct"/>
          <w:trHeight w:val="70"/>
        </w:trPr>
        <w:tc>
          <w:tcPr>
            <w:tcW w:w="1485" w:type="pct"/>
            <w:shd w:val="clear" w:color="auto" w:fill="auto"/>
          </w:tcPr>
          <w:p w14:paraId="7F384CA7"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Перевірка факторів ризику (ризикових операцій) здійснюється на:</w:t>
            </w:r>
          </w:p>
        </w:tc>
        <w:tc>
          <w:tcPr>
            <w:tcW w:w="3173" w:type="pct"/>
            <w:shd w:val="clear" w:color="auto" w:fill="auto"/>
          </w:tcPr>
          <w:p w14:paraId="2DE1902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другому етапі державного фінансового аудиту діяльності суб’єкту господарювання;</w:t>
            </w:r>
          </w:p>
          <w:p w14:paraId="4163771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першому етапі державного фінансового аудиту діяльності суб’єкту господарювання;</w:t>
            </w:r>
          </w:p>
          <w:p w14:paraId="1FDC882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третьому етапі державного фінансового аудиту діяльності суб’єкту господарювання.</w:t>
            </w:r>
          </w:p>
          <w:p w14:paraId="6A60B92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четвертому етапі державного фінансового аудиту діяльності суб’єкту господарювання.</w:t>
            </w:r>
          </w:p>
          <w:p w14:paraId="1BABFDB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43B6B96D" w14:textId="77777777" w:rsidTr="00F147A4">
        <w:trPr>
          <w:gridAfter w:val="1"/>
          <w:wAfter w:w="342" w:type="pct"/>
          <w:trHeight w:val="70"/>
        </w:trPr>
        <w:tc>
          <w:tcPr>
            <w:tcW w:w="1485" w:type="pct"/>
            <w:shd w:val="clear" w:color="auto" w:fill="auto"/>
          </w:tcPr>
          <w:p w14:paraId="632EBC50"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Яким документом оформляються зауваження та пропозиції посадових осіб об’єкту аудиту, що не були враховані під час розгляду аудиторського звіту, складеного за результатом державного фінансового аудиту цього суб’єкту господарювання?</w:t>
            </w:r>
          </w:p>
        </w:tc>
        <w:tc>
          <w:tcPr>
            <w:tcW w:w="3173" w:type="pct"/>
            <w:shd w:val="clear" w:color="auto" w:fill="auto"/>
          </w:tcPr>
          <w:p w14:paraId="12FB3C1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довідкою;</w:t>
            </w:r>
          </w:p>
          <w:p w14:paraId="4B3C9E2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протоколом розбіжностей;</w:t>
            </w:r>
          </w:p>
          <w:p w14:paraId="6F8B7A8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висновком зауважень.</w:t>
            </w:r>
          </w:p>
          <w:p w14:paraId="54E7A63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звітом</w:t>
            </w:r>
          </w:p>
          <w:p w14:paraId="55E16A4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677636BF" w14:textId="77777777" w:rsidTr="00F147A4">
        <w:trPr>
          <w:gridAfter w:val="1"/>
          <w:wAfter w:w="342" w:type="pct"/>
          <w:trHeight w:val="70"/>
        </w:trPr>
        <w:tc>
          <w:tcPr>
            <w:tcW w:w="1485" w:type="pct"/>
            <w:shd w:val="clear" w:color="auto" w:fill="auto"/>
          </w:tcPr>
          <w:p w14:paraId="53F454B3"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Строк розгляду аудиторського звіту, складеного за результатами державного фінансового аудиту діяльності суб’єкту господарювання, за участю керівництва об’єкта аудиту не повинен </w:t>
            </w:r>
            <w:r w:rsidRPr="00B65B4D">
              <w:rPr>
                <w:rFonts w:ascii="Times New Roman" w:hAnsi="Times New Roman" w:cs="Times New Roman"/>
                <w:sz w:val="24"/>
                <w:szCs w:val="24"/>
                <w:lang w:val="uk-UA"/>
              </w:rPr>
              <w:lastRenderedPageBreak/>
              <w:t>перевищувати</w:t>
            </w:r>
          </w:p>
        </w:tc>
        <w:tc>
          <w:tcPr>
            <w:tcW w:w="3173" w:type="pct"/>
            <w:shd w:val="clear" w:color="auto" w:fill="auto"/>
          </w:tcPr>
          <w:p w14:paraId="5F62498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5 робочих днів;</w:t>
            </w:r>
          </w:p>
          <w:p w14:paraId="58AB3BC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10 робочих днів;</w:t>
            </w:r>
          </w:p>
          <w:p w14:paraId="3C20E73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10 календарних днів.</w:t>
            </w:r>
          </w:p>
          <w:p w14:paraId="5552B2A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w:t>
            </w:r>
            <w:r w:rsidRPr="00B65B4D">
              <w:rPr>
                <w:rFonts w:ascii="Times New Roman" w:hAnsi="Times New Roman" w:cs="Times New Roman"/>
                <w:sz w:val="24"/>
                <w:szCs w:val="24"/>
              </w:rPr>
              <w:t xml:space="preserve"> </w:t>
            </w:r>
            <w:r w:rsidRPr="00B65B4D">
              <w:rPr>
                <w:rFonts w:ascii="Times New Roman" w:hAnsi="Times New Roman" w:cs="Times New Roman"/>
                <w:sz w:val="24"/>
                <w:szCs w:val="24"/>
                <w:lang w:val="uk-UA"/>
              </w:rPr>
              <w:t>15 робочих днів;</w:t>
            </w:r>
          </w:p>
          <w:p w14:paraId="609C4E5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2D6F2A6B" w14:textId="77777777" w:rsidTr="00F147A4">
        <w:trPr>
          <w:gridAfter w:val="1"/>
          <w:wAfter w:w="342" w:type="pct"/>
          <w:trHeight w:val="70"/>
        </w:trPr>
        <w:tc>
          <w:tcPr>
            <w:tcW w:w="1485" w:type="pct"/>
            <w:shd w:val="clear" w:color="auto" w:fill="auto"/>
          </w:tcPr>
          <w:p w14:paraId="3D1F20BE"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У разі наявності зауважень, викладених у Протоколі розбіжностей до аудиторського звіту, орган Державній аудиторській службі, який проводив державний фінансовий аудит діяльності суб’єкту господарювання, дає на них письмовий висновок, у строк не пізніше ніж:</w:t>
            </w:r>
          </w:p>
        </w:tc>
        <w:tc>
          <w:tcPr>
            <w:tcW w:w="3173" w:type="pct"/>
            <w:shd w:val="clear" w:color="auto" w:fill="auto"/>
          </w:tcPr>
          <w:p w14:paraId="6E37ED5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15 робочих днів;</w:t>
            </w:r>
          </w:p>
          <w:p w14:paraId="7298238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10 календарних днів;</w:t>
            </w:r>
          </w:p>
          <w:p w14:paraId="5197C97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30 календарних днів.</w:t>
            </w:r>
          </w:p>
          <w:p w14:paraId="471972F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5 календарних днів;</w:t>
            </w:r>
          </w:p>
          <w:p w14:paraId="365D1EB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440E1CD0" w14:textId="77777777" w:rsidTr="00F147A4">
        <w:trPr>
          <w:gridAfter w:val="1"/>
          <w:wAfter w:w="342" w:type="pct"/>
          <w:trHeight w:val="70"/>
        </w:trPr>
        <w:tc>
          <w:tcPr>
            <w:tcW w:w="1485" w:type="pct"/>
            <w:shd w:val="clear" w:color="auto" w:fill="auto"/>
          </w:tcPr>
          <w:p w14:paraId="1CBB149A"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Керівник об’єкта аудиту зобов’язаний інформувати орган Державній аудиторській службі, який проводив державний фінансовий аудит діяльності суб’єкту господарювання, про стан врахування рекомендацій, що містяться в аудиторському звіті, у термін:</w:t>
            </w:r>
          </w:p>
        </w:tc>
        <w:tc>
          <w:tcPr>
            <w:tcW w:w="3173" w:type="pct"/>
            <w:shd w:val="clear" w:color="auto" w:fill="auto"/>
          </w:tcPr>
          <w:p w14:paraId="5012279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у місячний строк;</w:t>
            </w:r>
          </w:p>
          <w:p w14:paraId="6385CF4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щокварталу;</w:t>
            </w:r>
          </w:p>
          <w:p w14:paraId="1F6DC790"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раз на рік.</w:t>
            </w:r>
          </w:p>
          <w:p w14:paraId="518DA0F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раз на 2 роки</w:t>
            </w:r>
          </w:p>
          <w:p w14:paraId="4164689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68DAE729" w14:textId="77777777" w:rsidTr="00F147A4">
        <w:trPr>
          <w:gridAfter w:val="1"/>
          <w:wAfter w:w="342" w:type="pct"/>
          <w:trHeight w:val="70"/>
        </w:trPr>
        <w:tc>
          <w:tcPr>
            <w:tcW w:w="1485" w:type="pct"/>
            <w:shd w:val="clear" w:color="auto" w:fill="auto"/>
          </w:tcPr>
          <w:p w14:paraId="6C741FDE"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За результатами розгляду з керівництвом об’єкта аудиту аудиторський звіт про результатами державного фінансового аудиту діяльності суб’єкту </w:t>
            </w:r>
            <w:r w:rsidRPr="00B65B4D">
              <w:rPr>
                <w:rFonts w:ascii="Times New Roman" w:hAnsi="Times New Roman" w:cs="Times New Roman"/>
                <w:sz w:val="24"/>
                <w:szCs w:val="24"/>
                <w:lang w:val="uk-UA"/>
              </w:rPr>
              <w:lastRenderedPageBreak/>
              <w:t>господарювання складається в:</w:t>
            </w:r>
          </w:p>
        </w:tc>
        <w:tc>
          <w:tcPr>
            <w:tcW w:w="3173" w:type="pct"/>
            <w:shd w:val="clear" w:color="auto" w:fill="auto"/>
          </w:tcPr>
          <w:p w14:paraId="3DF76C5A" w14:textId="77777777" w:rsidR="00B65B4D" w:rsidRPr="00B65B4D" w:rsidRDefault="00B65B4D" w:rsidP="00220228">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lastRenderedPageBreak/>
              <w:t>А.чотирьох</w:t>
            </w:r>
            <w:proofErr w:type="spellEnd"/>
            <w:r w:rsidRPr="00B65B4D">
              <w:rPr>
                <w:rFonts w:ascii="Times New Roman" w:hAnsi="Times New Roman" w:cs="Times New Roman"/>
                <w:sz w:val="24"/>
                <w:szCs w:val="24"/>
                <w:lang w:val="uk-UA"/>
              </w:rPr>
              <w:t xml:space="preserve"> примірниках;</w:t>
            </w:r>
          </w:p>
          <w:p w14:paraId="5804975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двох примірниках;</w:t>
            </w:r>
          </w:p>
          <w:p w14:paraId="432E5B2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одному примірнику.</w:t>
            </w:r>
          </w:p>
          <w:p w14:paraId="646C387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трьох примірниках</w:t>
            </w:r>
          </w:p>
          <w:p w14:paraId="26BE2D4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64C85A58" w14:textId="77777777" w:rsidTr="00F147A4">
        <w:trPr>
          <w:gridAfter w:val="1"/>
          <w:wAfter w:w="342" w:type="pct"/>
          <w:trHeight w:val="70"/>
        </w:trPr>
        <w:tc>
          <w:tcPr>
            <w:tcW w:w="1485" w:type="pct"/>
            <w:shd w:val="clear" w:color="auto" w:fill="auto"/>
          </w:tcPr>
          <w:p w14:paraId="30E2F3DA"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Аудиторський звіт, складений за результатами державного фінансового аудиту діяльності суб’єкту господарювання, підписується:</w:t>
            </w:r>
          </w:p>
        </w:tc>
        <w:tc>
          <w:tcPr>
            <w:tcW w:w="3173" w:type="pct"/>
            <w:shd w:val="clear" w:color="auto" w:fill="auto"/>
          </w:tcPr>
          <w:p w14:paraId="0DB1B18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в односторонньому порядку керівником групи державних аудиторів;</w:t>
            </w:r>
          </w:p>
          <w:p w14:paraId="74F3B4B8"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 двосторонньому порядку керівником групи державних аудиторів та керівництвом об'єкта аудиту;</w:t>
            </w:r>
          </w:p>
          <w:p w14:paraId="4468F7A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керівником Державній аудиторській службі, її територіального органу.</w:t>
            </w:r>
          </w:p>
          <w:p w14:paraId="09F1581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лише керівником </w:t>
            </w:r>
            <w:proofErr w:type="spellStart"/>
            <w:r w:rsidRPr="00B65B4D">
              <w:rPr>
                <w:rFonts w:ascii="Times New Roman" w:hAnsi="Times New Roman" w:cs="Times New Roman"/>
                <w:sz w:val="24"/>
                <w:szCs w:val="24"/>
                <w:lang w:val="uk-UA"/>
              </w:rPr>
              <w:t>теориторіального</w:t>
            </w:r>
            <w:proofErr w:type="spellEnd"/>
            <w:r w:rsidRPr="00B65B4D">
              <w:rPr>
                <w:rFonts w:ascii="Times New Roman" w:hAnsi="Times New Roman" w:cs="Times New Roman"/>
                <w:sz w:val="24"/>
                <w:szCs w:val="24"/>
                <w:lang w:val="uk-UA"/>
              </w:rPr>
              <w:t xml:space="preserve"> органу ДАС</w:t>
            </w:r>
          </w:p>
          <w:p w14:paraId="0ACC904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35686EA7" w14:textId="77777777" w:rsidTr="00F147A4">
        <w:trPr>
          <w:gridAfter w:val="1"/>
          <w:wAfter w:w="342" w:type="pct"/>
          <w:trHeight w:val="70"/>
        </w:trPr>
        <w:tc>
          <w:tcPr>
            <w:tcW w:w="1485" w:type="pct"/>
            <w:shd w:val="clear" w:color="auto" w:fill="auto"/>
          </w:tcPr>
          <w:p w14:paraId="753EDEA6"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Відповідно до Методики проведення Державною аудиторською службою України, її територіальними органами державного фінансового аудиту діяльності суб’єктів господарювання, затвердженої наказом Міністерства фінансів України від 26.06.2014 № 728, експертиза – це:</w:t>
            </w:r>
          </w:p>
        </w:tc>
        <w:tc>
          <w:tcPr>
            <w:tcW w:w="3173" w:type="pct"/>
            <w:shd w:val="clear" w:color="auto" w:fill="auto"/>
          </w:tcPr>
          <w:p w14:paraId="07F069B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процес дослідження залученими фахівцями вузької спеціалізації на основі спеціальних знань з метою отримання кваліфікованої оцінки в межах їх компетенції;</w:t>
            </w:r>
          </w:p>
          <w:p w14:paraId="2D152CA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метод документального та фактичного підтвердження у підприємств, установ та організацій виду, обсягу і якості операцій та розрахунків;</w:t>
            </w:r>
          </w:p>
          <w:p w14:paraId="205E2CC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ознайомленням з загальним станом фінансової діяльності підконтрольного об’єкта.</w:t>
            </w:r>
          </w:p>
          <w:p w14:paraId="57E9882B"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перевірка в натурі</w:t>
            </w:r>
          </w:p>
          <w:p w14:paraId="3519AF57"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69350100" w14:textId="77777777" w:rsidTr="00F147A4">
        <w:trPr>
          <w:gridAfter w:val="1"/>
          <w:wAfter w:w="342" w:type="pct"/>
          <w:trHeight w:val="70"/>
        </w:trPr>
        <w:tc>
          <w:tcPr>
            <w:tcW w:w="1485" w:type="pct"/>
            <w:shd w:val="clear" w:color="auto" w:fill="auto"/>
          </w:tcPr>
          <w:p w14:paraId="0269D28A"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Відповідно до Методики проведення Державною аудиторською службою України, її територіальними органами державного фінансового аудиту діяльності суб’єктів господарювання, затвердженої наказом </w:t>
            </w:r>
            <w:r w:rsidRPr="00B65B4D">
              <w:rPr>
                <w:rFonts w:ascii="Times New Roman" w:hAnsi="Times New Roman" w:cs="Times New Roman"/>
                <w:sz w:val="24"/>
                <w:szCs w:val="24"/>
                <w:lang w:val="uk-UA"/>
              </w:rPr>
              <w:lastRenderedPageBreak/>
              <w:t>Міністерства фінансів України від 26.06.2014 № 728, обстеження – це:</w:t>
            </w:r>
          </w:p>
        </w:tc>
        <w:tc>
          <w:tcPr>
            <w:tcW w:w="3173" w:type="pct"/>
            <w:shd w:val="clear" w:color="auto" w:fill="auto"/>
          </w:tcPr>
          <w:p w14:paraId="30BEB1C1"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А. візуальний огляд об’єкта аудиту для одержання загальної характеристики його можливостей; </w:t>
            </w:r>
          </w:p>
          <w:p w14:paraId="1EB606B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дослідженням показників фінансового стану підконтрольного об’єкта, перспектив його розвитку;</w:t>
            </w:r>
          </w:p>
          <w:p w14:paraId="482D786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контроль за дотриманням суб’єктом господарювання встановлених правил та нормативів (замість виділеного)</w:t>
            </w:r>
          </w:p>
          <w:p w14:paraId="13709E93"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аналіз</w:t>
            </w:r>
          </w:p>
          <w:p w14:paraId="628025B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477323AC" w14:textId="77777777" w:rsidTr="00F147A4">
        <w:trPr>
          <w:gridAfter w:val="1"/>
          <w:wAfter w:w="342" w:type="pct"/>
          <w:trHeight w:val="70"/>
        </w:trPr>
        <w:tc>
          <w:tcPr>
            <w:tcW w:w="1485" w:type="pct"/>
            <w:shd w:val="clear" w:color="auto" w:fill="auto"/>
          </w:tcPr>
          <w:p w14:paraId="31745D6E"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Відповідно до Методики проведення Державною аудиторською службою України, її територіальними органами державного фінансового аудиту діяльності суб’єктів господарювання, затвердженої наказом Міністерства фінансів України від 26.06.2014 № 728, фактори ризику (ризикові операції) – це:</w:t>
            </w:r>
          </w:p>
        </w:tc>
        <w:tc>
          <w:tcPr>
            <w:tcW w:w="3173" w:type="pct"/>
            <w:shd w:val="clear" w:color="auto" w:fill="auto"/>
          </w:tcPr>
          <w:p w14:paraId="5831052C"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недоліки і проблеми, які вплинули або можуть негативно вплинути на рівень управління фінансово-господарською діяльністю об’єкта аудиту;</w:t>
            </w:r>
          </w:p>
          <w:p w14:paraId="6BA05C5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визначення можливого розміру фінансових втрат;</w:t>
            </w:r>
          </w:p>
          <w:p w14:paraId="02049E3A"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оцінка широти і достовірності інформації, необхідної для визначення рівня фінансових ризиків.</w:t>
            </w:r>
          </w:p>
          <w:p w14:paraId="0636D856"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імовірність несприятливої події </w:t>
            </w:r>
          </w:p>
          <w:p w14:paraId="011616BE"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14:paraId="46B68156" w14:textId="77777777" w:rsidTr="00F147A4">
        <w:trPr>
          <w:gridAfter w:val="1"/>
          <w:wAfter w:w="342" w:type="pct"/>
          <w:trHeight w:val="70"/>
        </w:trPr>
        <w:tc>
          <w:tcPr>
            <w:tcW w:w="1485" w:type="pct"/>
            <w:shd w:val="clear" w:color="auto" w:fill="auto"/>
          </w:tcPr>
          <w:p w14:paraId="272C51F6" w14:textId="77777777" w:rsidR="00B65B4D" w:rsidRPr="00B65B4D" w:rsidRDefault="00B65B4D" w:rsidP="00220228">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Стадія збору інформації у процесі планування державного фінансового аудиту діяльності суб’єкту господарювання включає:</w:t>
            </w:r>
          </w:p>
        </w:tc>
        <w:tc>
          <w:tcPr>
            <w:tcW w:w="3173" w:type="pct"/>
            <w:shd w:val="clear" w:color="auto" w:fill="auto"/>
          </w:tcPr>
          <w:p w14:paraId="6A51058F"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отримання базової інформації про об’єкт аудиту, включаючи інформацію про специфіку його діяльності, збір нормативно-правових актів, отримання установчих, розпорядчих та інших документів об’єкта аудиту, розпорядчих документів органу управління, фінансової і статистичної звітності об’єкта аудиту та в разі потреби інших суб’єктів господарювання, однотипних за певними характеристиками їх діяльності, матеріалів попередніх аудитів діяльності, перевірок державних закупівель та ревізій;</w:t>
            </w:r>
          </w:p>
          <w:p w14:paraId="414F2BD2"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аналіз отриманої інформації, формування загального уявлення про вимоги, яким повинна відповідати діяльність об’єкта аудиту, встановлення відхилень від норм та завдань, а також визначення факторів ризику (ризикових операцій);</w:t>
            </w:r>
          </w:p>
          <w:p w14:paraId="1550EE35"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аналіз та планування аудиту;</w:t>
            </w:r>
          </w:p>
          <w:p w14:paraId="5CCF35B4"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оцінка ризиків</w:t>
            </w:r>
          </w:p>
          <w:p w14:paraId="144C1B0D" w14:textId="77777777" w:rsidR="00B65B4D" w:rsidRPr="00B65B4D" w:rsidRDefault="00B65B4D" w:rsidP="00220228">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bl>
    <w:p w14:paraId="628CA23F" w14:textId="77777777" w:rsidR="00524AE2" w:rsidRPr="00B65B4D" w:rsidRDefault="00524AE2" w:rsidP="00220228">
      <w:pPr>
        <w:spacing w:line="240" w:lineRule="auto"/>
        <w:rPr>
          <w:rFonts w:ascii="Times New Roman" w:hAnsi="Times New Roman" w:cs="Times New Roman"/>
          <w:sz w:val="24"/>
          <w:szCs w:val="24"/>
          <w:lang w:val="uk-UA"/>
        </w:rPr>
      </w:pPr>
    </w:p>
    <w:sectPr w:rsidR="00524AE2" w:rsidRPr="00B65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75C"/>
    <w:multiLevelType w:val="hybridMultilevel"/>
    <w:tmpl w:val="382C6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777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4D"/>
    <w:rsid w:val="00220228"/>
    <w:rsid w:val="00524AE2"/>
    <w:rsid w:val="00B6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1E71"/>
  <w15:docId w15:val="{9813EC47-0CA8-49A4-84EE-9E21C6A1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19694</Words>
  <Characters>11227</Characters>
  <Application>Microsoft Office Word</Application>
  <DocSecurity>0</DocSecurity>
  <Lines>93</Lines>
  <Paragraphs>61</Paragraphs>
  <ScaleCrop>false</ScaleCrop>
  <Company>MICROSOFT</Company>
  <LinksUpToDate>false</LinksUpToDate>
  <CharactersWithSpaces>30860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2</cp:revision>
  <dcterms:created xsi:type="dcterms:W3CDTF">2024-04-25T20:39:00Z</dcterms:created>
  <dcterms:modified xsi:type="dcterms:W3CDTF">2024-04-25T20:39:00Z</dcterms:modified>
</cp:coreProperties>
</file>