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A5" w:rsidRPr="00880FE8" w:rsidRDefault="007519A5" w:rsidP="00FA77C2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b/>
          <w:i/>
          <w:color w:val="0000FF"/>
          <w:sz w:val="28"/>
          <w:szCs w:val="28"/>
        </w:rPr>
        <w:t>Історія філософії. Лекція 1</w:t>
      </w:r>
      <w:r w:rsidR="009419E2" w:rsidRPr="00880FE8">
        <w:rPr>
          <w:rFonts w:ascii="Times New Roman" w:hAnsi="Times New Roman" w:cs="Times New Roman"/>
          <w:b/>
          <w:i/>
          <w:color w:val="0000FF"/>
          <w:sz w:val="28"/>
          <w:szCs w:val="28"/>
        </w:rPr>
        <w:t>5</w:t>
      </w:r>
    </w:p>
    <w:p w:rsidR="00F81BA4" w:rsidRPr="00880FE8" w:rsidRDefault="00E439C6" w:rsidP="00F81BA4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Філософія </w:t>
      </w:r>
      <w:r w:rsidR="005B1338" w:rsidRPr="00880FE8">
        <w:rPr>
          <w:rFonts w:ascii="Times New Roman" w:hAnsi="Times New Roman" w:cs="Times New Roman"/>
          <w:b/>
          <w:color w:val="0000FF"/>
          <w:sz w:val="28"/>
          <w:szCs w:val="28"/>
        </w:rPr>
        <w:t>Платон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а</w:t>
      </w:r>
      <w:r w:rsidR="005B1338" w:rsidRPr="00880FE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</w:p>
    <w:p w:rsidR="00F81BA4" w:rsidRPr="00880FE8" w:rsidRDefault="00F81BA4" w:rsidP="00F81BA4">
      <w:pPr>
        <w:spacing w:after="0" w:line="276" w:lineRule="auto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i/>
          <w:color w:val="0000FF"/>
          <w:sz w:val="28"/>
          <w:szCs w:val="28"/>
        </w:rPr>
        <w:t>План:</w:t>
      </w:r>
    </w:p>
    <w:p w:rsidR="00F81BA4" w:rsidRPr="00880FE8" w:rsidRDefault="00F81BA4" w:rsidP="001839B3">
      <w:pPr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1. </w:t>
      </w:r>
      <w:r w:rsidR="009419E2" w:rsidRPr="00880FE8">
        <w:rPr>
          <w:rFonts w:ascii="Times New Roman" w:hAnsi="Times New Roman" w:cs="Times New Roman"/>
          <w:color w:val="0000FF"/>
          <w:sz w:val="28"/>
          <w:szCs w:val="28"/>
        </w:rPr>
        <w:t>Концепція буття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F81BA4" w:rsidRPr="00880FE8" w:rsidRDefault="00F81BA4" w:rsidP="001839B3">
      <w:pPr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2. </w:t>
      </w:r>
      <w:r w:rsidR="009419E2"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Теорія пізнання. Діалектика </w:t>
      </w:r>
      <w:r w:rsidR="001839B3" w:rsidRPr="00880FE8">
        <w:rPr>
          <w:rFonts w:ascii="Times New Roman" w:hAnsi="Times New Roman" w:cs="Times New Roman"/>
          <w:color w:val="0000FF"/>
          <w:sz w:val="28"/>
          <w:szCs w:val="28"/>
        </w:rPr>
        <w:t>Платона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F81BA4" w:rsidRPr="00880FE8" w:rsidRDefault="00F81BA4" w:rsidP="001839B3">
      <w:pPr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3. </w:t>
      </w:r>
      <w:r w:rsidR="009419E2" w:rsidRPr="00880FE8">
        <w:rPr>
          <w:rFonts w:ascii="Times New Roman" w:hAnsi="Times New Roman" w:cs="Times New Roman"/>
          <w:color w:val="0000FF"/>
          <w:sz w:val="28"/>
          <w:szCs w:val="28"/>
        </w:rPr>
        <w:t>Вчення про людину. Етика й естетика Платона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F81BA4" w:rsidRPr="00880FE8" w:rsidRDefault="00F81BA4" w:rsidP="009A105A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F81BA4" w:rsidRPr="00880FE8" w:rsidRDefault="00F81BA4" w:rsidP="00F81BA4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3. </w:t>
      </w:r>
      <w:r w:rsidR="009419E2" w:rsidRPr="00880FE8">
        <w:rPr>
          <w:rFonts w:ascii="Times New Roman" w:hAnsi="Times New Roman" w:cs="Times New Roman"/>
          <w:b/>
          <w:color w:val="0000FF"/>
          <w:sz w:val="28"/>
          <w:szCs w:val="28"/>
        </w:rPr>
        <w:t>Вчення про людину. Етика й естетика Платона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З платонівської онтології і теорії пізнання випливає його концепція людини. Оскільки все суще поділене на дві сфери: вічних і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самосущих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ідей та речей чуттєвого світу, остільки людина виступає у двох складових — душі і тіла. Відношення між ними розглядається Платоном як суперечливе. Тіло є домівкою душі. Завдяки душі тіло живе, тому воно повинно перебувати на службі душі. Однак для душі тіло не є найкраще місце знаходження і є “в’язницею душі”, з якої вона прагне вирватися. Проте це не означає, що смерть є благо. Гідне життя є “опіка про душу”, яку Платон вважає вищим моральним обов’язком людини.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Тіло, за Платоном </w:t>
      </w:r>
      <w:r w:rsidR="00A656A5" w:rsidRPr="00A656A5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– 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коріння усього злого, бо воно є джерелом пристрастей, які породжують ворожнечу, незгоду, неуцтво і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т.п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. аж до безумства і психічних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хвороб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. Тому “піклування про душу” означає очищення через розрив із почуттями і поєднання зі світом ідеального і надчуттєвого. Для поняття очищення душі Платон застосовує спеціальний термін “катарсис” </w:t>
      </w:r>
      <w:r w:rsidR="00A656A5" w:rsidRPr="00A656A5">
        <w:rPr>
          <w:rFonts w:ascii="Times New Roman" w:hAnsi="Times New Roman" w:cs="Times New Roman"/>
          <w:color w:val="0000FF"/>
          <w:sz w:val="28"/>
          <w:szCs w:val="28"/>
          <w:lang w:val="ru-RU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просвітлення пристрастей світлом розуму Головним засобом катарсису є наука.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Платон виробив нове поняття душі, надавши йому нового змісту. Натурфілософи трактували душу як різновид матерії, вбачаючи в ній чинник життя: людина живе, поки в собі має душу, а вмирає, коли її втрачає. Тому мислили її як матерію більш витончену, ніж та, що складає тіло. Платон зберіг їхнє біологічне розуміння душі, тобто вона і для нього була чинником життя, його рушійною силою. У Платона душа нематеріальна. Крім біологічної функції, вона має ще пізнавальну і релігійну функції. Як відзначає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В.Татаркевич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>, “Платон добачав у душі безсмертний первень людини” (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Татаркевич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В. Історія філософії.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Т.І.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С.105).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Він же подає суть дуалізму душі і тіла: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1. Душа нематеріальна.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2. Вона окрема від тіла, незалежна. Душа і тіло, хоч вони і поєднані в людині, існують взаємозалежно.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3. На протилежність тілу, яке складається з частин, душа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нескладна. Правда, за Платоном, нескладною є душа у вузькому розумінні, а в широкому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складається з розумної і чуттєвої. Якщо людина являє собою єдність, то завдяки своїй душі.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>4. Душа досконаліша від тіла. Вона є джерелом правди, добра і всього, що є цінного в людині. Людина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це душа, що володіє тілом.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>5.</w:t>
      </w:r>
      <w:r w:rsidR="00A656A5" w:rsidRPr="00A656A5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3 вищості душі над тілом випливає, що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злучення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їх для душі не корисне. Вона була б кращою і щасливішою, якби була вільна від тіла; тіло є для неї в’язниця і могила. Щойно із смертю тіла починається істинне життя душі. 6. Душа на протилежність тілу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безсмертна (Там само.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С. 106).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Платон дав своєрідну відповідь на питання, яке ще ставили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орфіки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: чому душа, вічна і досконала, зв’язана з недосконалим і тлінним тілом. Споконвіку душа існувала без тіла. На ній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затяжів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гріх. Для спокути вона злучена з тілом. Коли душа спокутує вину, тоді вона знов буде вільною.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Розвиваючи вчення про душу, Платон сформулював специфічну ідею про її </w:t>
      </w:r>
      <w:proofErr w:type="spellStart"/>
      <w:r w:rsidR="00A656A5">
        <w:rPr>
          <w:rFonts w:ascii="Times New Roman" w:hAnsi="Times New Roman" w:cs="Times New Roman"/>
          <w:color w:val="0000FF"/>
          <w:sz w:val="28"/>
          <w:szCs w:val="28"/>
        </w:rPr>
        <w:t>т</w:t>
      </w:r>
      <w:bookmarkStart w:id="0" w:name="_GoBack"/>
      <w:bookmarkEnd w:id="0"/>
      <w:r w:rsidRPr="00880FE8">
        <w:rPr>
          <w:rFonts w:ascii="Times New Roman" w:hAnsi="Times New Roman" w:cs="Times New Roman"/>
          <w:color w:val="0000FF"/>
          <w:sz w:val="28"/>
          <w:szCs w:val="28"/>
        </w:rPr>
        <w:t>ричленність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>: розумну, вольову і чуттєву. З допомогою розумної душі людина може споглядати світ довічних ідей і прагнути блага. Вона міститься в голові. Вольова (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афектна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) душа, перебуваючи в серці, формує суспільні якості людини, її благородні почуття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радість, хоробрість тощо. Чуттєва, нижча частина душі, яка знаходиться в печінці, наближує людину до тваринного і навіть рослинного світів, відповідає за самозбереження, живлення, розмноження, спрямована на чуттєві насолоди. Доля людини залежить від того, яка частина душі переважає: якщо переважають розумний і вольовий початки, то душа піднімається до світу ідей і там споглядає їх, і чим більше споглядає, тим більш досконале тіло отримує, наприклад царя, державного діяча, мудреця тощо. Коли ж у душі переважає її чуттєва частина, то в майбутньому вона отримає тіло негідника або навіть тварини.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З ученням про душу зв’язана </w:t>
      </w:r>
      <w:r w:rsidRPr="00880FE8">
        <w:rPr>
          <w:rFonts w:ascii="Times New Roman" w:hAnsi="Times New Roman" w:cs="Times New Roman"/>
          <w:b/>
          <w:i/>
          <w:color w:val="0000FF"/>
          <w:sz w:val="28"/>
          <w:szCs w:val="28"/>
        </w:rPr>
        <w:t>етична концепція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Платона. Від нього бере початок теорія чотирьох чеснот: це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мудрість, мужність, самовладдя і справедливість, що була панівною впродовж віків. Три з чеснот відповідають трьом частинам душі: мудрість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чеснота розумної частини душі, мужність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афектної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, самовладдя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чуттєвої. їх єднає четверта чеснота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справедливість. Як підкреслює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В.Татаркевич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, Платон здійснив першу спробу класифікації різнорідних благ і чеснот (Там само.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С. 115).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>Платон подолав однобічність сократівського розуміння чеснот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зведення їх до знань. Він був переконаний, що саме знання й чеснота ще не роблять людське життя повним і досконалим. Знання без радості так само недосконале, як радість без знання. Радість дається єдністю краси, знання і гармонійного налагодження життя.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Як буття, так і благо Платон розділив на ідеальне і реальне (матеріальне). Ідеальні блага ставив вище за реальні, хоч останніх не відкидав, вважаючи їх як необхідний щабель для досягнення благ ідеальних.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Його зріла етична теорія складається з трьох тез: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1) блага становлять ієрархію;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>2) вершиною ієрархії є не яке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небудь із реальних благ, а ідеальне благо; 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3) реальні блага є, натомість, початком і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неуникненним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етапом на шляху до вершини (Там само.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С.116).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Про співвідношення реальних та ідеальних благ Платон веде мову у своєму вченні про любов (ерос). Він трактує любов як властиве душі прагнення досягти блага і вічно володіти ним. Любов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“бажання блага і щастя”, але не всякого блага, а вічного, безсмертного. Частка безсмертя, відпущена смертним людям,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це їх здатність до творчої діяльності. Платон виділяє два різновиди творчої любові. Перший різновид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це прагнення до продовження роду, у відтворенні себе в потомстві. Це тілесна любов. Другий різновид творчої любові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любов духовна, не обтяжена тілесністю. Вона могутній демон, що збуджує людину до творчості, викликаючи у неї прагнення до прекрасного і до ідеального. Це те, що прийнято називати “платонічною любов’ю”.</w:t>
      </w:r>
    </w:p>
    <w:p w:rsidR="009419E2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У діалозі “Бенкет” Платон малює картину сходження у прагненні до прекрасного: “... Почавши з окремих проявів прекрасного, потрібно увесь час, ніби по сходинках, підійматися вгору заради найпрекраснішого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від одного прекрасного тіла до двох, від двох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до всіх, а потім від прекрасних тіл до прекрасних звичаїв, а від прекрасних звичаїв до прекрасних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вчень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, доки не підіймемося від цих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вчень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до того, що і є вченням про власне прекрасне, і не пізнаєш нарешті, що ж воно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прекрасне” (Читанка з історії філософії. Книга І.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С. 142).</w:t>
      </w:r>
    </w:p>
    <w:p w:rsidR="00087E9D" w:rsidRPr="00880FE8" w:rsidRDefault="009419E2" w:rsidP="009419E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Філософська система Платона містить також погляди на мистецтво. В цілому вони суперечливі. З одного боку, він вбачав у поезії “божественний шал”, а у </w:t>
      </w:r>
      <w:proofErr w:type="spellStart"/>
      <w:r w:rsidRPr="00880FE8">
        <w:rPr>
          <w:rFonts w:ascii="Times New Roman" w:hAnsi="Times New Roman" w:cs="Times New Roman"/>
          <w:color w:val="0000FF"/>
          <w:sz w:val="28"/>
          <w:szCs w:val="28"/>
        </w:rPr>
        <w:t>поеті</w:t>
      </w:r>
      <w:proofErr w:type="spellEnd"/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“божественного мужа”, а з іншого,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поділяв думку своїх попередників, що такі види мистецтва, як скульптура, живопис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це лише вміння, що скульптор і художник </w:t>
      </w:r>
      <w:r w:rsidR="00880FE8" w:rsidRPr="00880FE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880FE8">
        <w:rPr>
          <w:rFonts w:ascii="Times New Roman" w:hAnsi="Times New Roman" w:cs="Times New Roman"/>
          <w:color w:val="0000FF"/>
          <w:sz w:val="28"/>
          <w:szCs w:val="28"/>
        </w:rPr>
        <w:t xml:space="preserve"> це ремісники. Філософ прийняв думку софістів, що основою мистецтва є наслідування. А наслідування завжди нижче від того, що воно наслідує. Воно наслідує реальні речі, які самі є наслідуванням ідей. Тобто мистецтво є наслідуванням другого ступеня. Тому він не дуже цінував мистецтво (крім поезії), зокрема наслідувальне</w:t>
      </w:r>
      <w:r w:rsidR="00E217E3" w:rsidRPr="00880FE8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1839B3" w:rsidRPr="00880FE8" w:rsidRDefault="001839B3" w:rsidP="001839B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1839B3" w:rsidRPr="00880FE8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B8C" w:rsidRDefault="00302B8C" w:rsidP="00FD1FB0">
      <w:pPr>
        <w:spacing w:after="0" w:line="240" w:lineRule="auto"/>
      </w:pPr>
      <w:r>
        <w:separator/>
      </w:r>
    </w:p>
  </w:endnote>
  <w:endnote w:type="continuationSeparator" w:id="0">
    <w:p w:rsidR="00302B8C" w:rsidRDefault="00302B8C" w:rsidP="00FD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892798"/>
      <w:docPartObj>
        <w:docPartGallery w:val="Page Numbers (Bottom of Page)"/>
        <w:docPartUnique/>
      </w:docPartObj>
    </w:sdtPr>
    <w:sdtEndPr/>
    <w:sdtContent>
      <w:p w:rsidR="005B1338" w:rsidRDefault="005B13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6A5">
          <w:rPr>
            <w:noProof/>
          </w:rPr>
          <w:t>2</w:t>
        </w:r>
        <w:r>
          <w:fldChar w:fldCharType="end"/>
        </w:r>
      </w:p>
    </w:sdtContent>
  </w:sdt>
  <w:p w:rsidR="005B1338" w:rsidRDefault="005B13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B8C" w:rsidRDefault="00302B8C" w:rsidP="00FD1FB0">
      <w:pPr>
        <w:spacing w:after="0" w:line="240" w:lineRule="auto"/>
      </w:pPr>
      <w:r>
        <w:separator/>
      </w:r>
    </w:p>
  </w:footnote>
  <w:footnote w:type="continuationSeparator" w:id="0">
    <w:p w:rsidR="00302B8C" w:rsidRDefault="00302B8C" w:rsidP="00FD1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DA"/>
    <w:rsid w:val="00087E9D"/>
    <w:rsid w:val="001522B3"/>
    <w:rsid w:val="00180962"/>
    <w:rsid w:val="001839B3"/>
    <w:rsid w:val="00202774"/>
    <w:rsid w:val="00203ECC"/>
    <w:rsid w:val="002111D3"/>
    <w:rsid w:val="0022013C"/>
    <w:rsid w:val="00302B8C"/>
    <w:rsid w:val="003C21CB"/>
    <w:rsid w:val="004C3ADA"/>
    <w:rsid w:val="0050765C"/>
    <w:rsid w:val="00516B9D"/>
    <w:rsid w:val="00575ADE"/>
    <w:rsid w:val="005B1338"/>
    <w:rsid w:val="0062383D"/>
    <w:rsid w:val="00680CDC"/>
    <w:rsid w:val="006B7051"/>
    <w:rsid w:val="0070330E"/>
    <w:rsid w:val="007519A5"/>
    <w:rsid w:val="00880FE8"/>
    <w:rsid w:val="008B1A40"/>
    <w:rsid w:val="009419E2"/>
    <w:rsid w:val="009A105A"/>
    <w:rsid w:val="009E47A6"/>
    <w:rsid w:val="00A656A5"/>
    <w:rsid w:val="00BB6850"/>
    <w:rsid w:val="00BE6908"/>
    <w:rsid w:val="00CE6415"/>
    <w:rsid w:val="00CF4061"/>
    <w:rsid w:val="00E217E3"/>
    <w:rsid w:val="00E439C6"/>
    <w:rsid w:val="00E86C27"/>
    <w:rsid w:val="00EC6140"/>
    <w:rsid w:val="00F81BA4"/>
    <w:rsid w:val="00FA77C2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93418-FCA3-4A22-90A0-0C000C5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F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D1FB0"/>
  </w:style>
  <w:style w:type="paragraph" w:styleId="a5">
    <w:name w:val="footer"/>
    <w:basedOn w:val="a"/>
    <w:link w:val="a6"/>
    <w:uiPriority w:val="99"/>
    <w:unhideWhenUsed/>
    <w:rsid w:val="00FD1F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D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5B026-116C-4D11-9AAF-F023AB5C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4488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2024-03-17T21:20:00Z</dcterms:created>
  <dcterms:modified xsi:type="dcterms:W3CDTF">2024-04-11T13:48:00Z</dcterms:modified>
</cp:coreProperties>
</file>