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C9" w:rsidRPr="001E5C4C" w:rsidRDefault="00A254C9" w:rsidP="00A254C9">
      <w:pPr>
        <w:pStyle w:val="a3"/>
        <w:spacing w:line="240" w:lineRule="auto"/>
        <w:ind w:firstLine="0"/>
        <w:jc w:val="right"/>
        <w:rPr>
          <w:i/>
          <w:sz w:val="22"/>
          <w:szCs w:val="22"/>
          <w:lang w:val="ru-RU"/>
        </w:rPr>
      </w:pPr>
      <w:r w:rsidRPr="00A254C9">
        <w:rPr>
          <w:i/>
          <w:sz w:val="22"/>
          <w:szCs w:val="22"/>
        </w:rPr>
        <w:t>ДЕРЖАВНИЙ УНІВЕРСИТЕТ</w:t>
      </w:r>
      <w:r w:rsidR="001E5C4C">
        <w:rPr>
          <w:i/>
          <w:sz w:val="22"/>
          <w:szCs w:val="22"/>
          <w:lang w:val="ru-RU"/>
        </w:rPr>
        <w:t xml:space="preserve"> «Житомирська політехніка»</w:t>
      </w:r>
    </w:p>
    <w:p w:rsidR="00A254C9" w:rsidRPr="00A254C9" w:rsidRDefault="00A254C9" w:rsidP="00A254C9">
      <w:pPr>
        <w:spacing w:after="0" w:line="240" w:lineRule="auto"/>
        <w:jc w:val="right"/>
        <w:rPr>
          <w:rFonts w:ascii="Times New Roman" w:hAnsi="Times New Roman" w:cs="Times New Roman"/>
          <w:i/>
          <w:lang w:val="uk-UA"/>
        </w:rPr>
      </w:pPr>
      <w:r w:rsidRPr="00A254C9">
        <w:rPr>
          <w:rFonts w:ascii="Times New Roman" w:hAnsi="Times New Roman" w:cs="Times New Roman"/>
          <w:i/>
          <w:lang w:val="uk-UA"/>
        </w:rPr>
        <w:t>Освітньо-кваліфікаційний рівень магістр</w:t>
      </w:r>
    </w:p>
    <w:p w:rsidR="00A254C9" w:rsidRPr="00A254C9" w:rsidRDefault="00A254C9" w:rsidP="00A254C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A254C9">
        <w:rPr>
          <w:rFonts w:ascii="Times New Roman" w:hAnsi="Times New Roman" w:cs="Times New Roman"/>
          <w:i/>
          <w:lang w:val="uk-UA"/>
        </w:rPr>
        <w:t xml:space="preserve">Спеціальності </w:t>
      </w:r>
      <w:r>
        <w:rPr>
          <w:rFonts w:ascii="Times New Roman" w:hAnsi="Times New Roman" w:cs="Times New Roman"/>
          <w:i/>
          <w:lang w:val="uk-UA"/>
        </w:rPr>
        <w:t>072</w:t>
      </w:r>
      <w:r w:rsidRPr="00A254C9">
        <w:rPr>
          <w:rFonts w:ascii="Times New Roman" w:hAnsi="Times New Roman" w:cs="Times New Roman"/>
          <w:i/>
          <w:lang w:val="uk-UA"/>
        </w:rPr>
        <w:t> </w:t>
      </w:r>
      <w:r>
        <w:rPr>
          <w:rFonts w:ascii="Times New Roman" w:hAnsi="Times New Roman" w:cs="Times New Roman"/>
          <w:i/>
          <w:lang w:val="uk-UA"/>
        </w:rPr>
        <w:t xml:space="preserve">“Фінанси, банківська справа та </w:t>
      </w:r>
      <w:r w:rsidR="005B56EA">
        <w:rPr>
          <w:rFonts w:ascii="Times New Roman" w:hAnsi="Times New Roman" w:cs="Times New Roman"/>
          <w:i/>
          <w:lang w:val="uk-UA"/>
        </w:rPr>
        <w:t>с</w:t>
      </w:r>
      <w:r>
        <w:rPr>
          <w:rFonts w:ascii="Times New Roman" w:hAnsi="Times New Roman" w:cs="Times New Roman"/>
          <w:i/>
          <w:lang w:val="uk-UA"/>
        </w:rPr>
        <w:t>трахування</w:t>
      </w:r>
      <w:r w:rsidRPr="00A254C9">
        <w:rPr>
          <w:rFonts w:ascii="Times New Roman" w:hAnsi="Times New Roman" w:cs="Times New Roman"/>
          <w:i/>
          <w:lang w:val="uk-UA"/>
        </w:rPr>
        <w:t xml:space="preserve">” </w:t>
      </w:r>
      <w:r w:rsidRPr="00A254C9">
        <w:rPr>
          <w:rFonts w:ascii="Times New Roman" w:hAnsi="Times New Roman" w:cs="Times New Roman"/>
          <w:i/>
        </w:rPr>
        <w:t xml:space="preserve"> </w:t>
      </w:r>
    </w:p>
    <w:p w:rsidR="00A254C9" w:rsidRPr="00A254C9" w:rsidRDefault="00A254C9" w:rsidP="00A254C9">
      <w:pPr>
        <w:spacing w:after="0" w:line="240" w:lineRule="auto"/>
        <w:jc w:val="right"/>
        <w:rPr>
          <w:rFonts w:ascii="Times New Roman" w:hAnsi="Times New Roman" w:cs="Times New Roman"/>
          <w:i/>
          <w:lang w:val="uk-UA"/>
        </w:rPr>
      </w:pPr>
      <w:r w:rsidRPr="00A254C9">
        <w:rPr>
          <w:rFonts w:ascii="Times New Roman" w:hAnsi="Times New Roman" w:cs="Times New Roman"/>
          <w:i/>
          <w:lang w:val="uk-UA"/>
        </w:rPr>
        <w:t>Навчальна дисципліна “</w:t>
      </w:r>
      <w:r w:rsidR="00CB4C75">
        <w:rPr>
          <w:rFonts w:ascii="Times New Roman" w:hAnsi="Times New Roman" w:cs="Times New Roman"/>
          <w:i/>
          <w:lang w:val="uk-UA"/>
        </w:rPr>
        <w:t>Податковий і бюджетний менеджмент</w:t>
      </w:r>
      <w:bookmarkStart w:id="0" w:name="_GoBack"/>
      <w:bookmarkEnd w:id="0"/>
      <w:r w:rsidRPr="00A254C9">
        <w:rPr>
          <w:rFonts w:ascii="Times New Roman" w:hAnsi="Times New Roman" w:cs="Times New Roman"/>
          <w:i/>
          <w:lang w:val="uk-UA"/>
        </w:rPr>
        <w:t>”</w:t>
      </w:r>
    </w:p>
    <w:p w:rsidR="00A254C9" w:rsidRDefault="00A254C9" w:rsidP="00EF07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254C9" w:rsidRPr="00A254C9" w:rsidRDefault="003E2D34" w:rsidP="00A254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ЗАЛІКОВ</w:t>
      </w:r>
      <w:r w:rsidRPr="00A254C9">
        <w:rPr>
          <w:rFonts w:ascii="Times New Roman" w:hAnsi="Times New Roman" w:cs="Times New Roman"/>
          <w:b/>
        </w:rPr>
        <w:t>А</w:t>
      </w:r>
      <w:r w:rsidR="00A254C9" w:rsidRPr="00A254C9">
        <w:rPr>
          <w:rFonts w:ascii="Times New Roman" w:hAnsi="Times New Roman" w:cs="Times New Roman"/>
          <w:b/>
        </w:rPr>
        <w:t xml:space="preserve"> РОБОТА </w:t>
      </w:r>
    </w:p>
    <w:p w:rsidR="00580AA5" w:rsidRDefault="00580AA5" w:rsidP="00A254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0AA5" w:rsidRDefault="00580AA5" w:rsidP="00A254C9">
      <w:pPr>
        <w:spacing w:after="0" w:line="240" w:lineRule="auto"/>
        <w:ind w:firstLine="285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A254C9" w:rsidRPr="003E2D34" w:rsidRDefault="00A254C9" w:rsidP="00A254C9">
      <w:pPr>
        <w:spacing w:after="0" w:line="240" w:lineRule="auto"/>
        <w:ind w:firstLine="285"/>
        <w:jc w:val="both"/>
        <w:rPr>
          <w:rFonts w:ascii="Times New Roman" w:hAnsi="Times New Roman" w:cs="Times New Roman"/>
          <w:b/>
          <w:lang w:val="uk-UA"/>
        </w:rPr>
      </w:pPr>
      <w:r w:rsidRPr="003E2D34">
        <w:rPr>
          <w:rFonts w:ascii="Times New Roman" w:hAnsi="Times New Roman" w:cs="Times New Roman"/>
          <w:b/>
          <w:lang w:val="uk-UA"/>
        </w:rPr>
        <w:t>Теоретична частина</w:t>
      </w:r>
    </w:p>
    <w:p w:rsidR="00580AA5" w:rsidRPr="00873FC6" w:rsidRDefault="00580AA5" w:rsidP="00A254C9">
      <w:pPr>
        <w:spacing w:after="0" w:line="240" w:lineRule="auto"/>
        <w:ind w:firstLine="285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1. До законодавчих актів, у яких надано визначення поняття «адміністрування податків і зборів» як правової категорії належать: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Закон України від 4 грудня 1990 року № 509-XII «Про державну податкову службу в Україні»;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Закон України від 21.12.2000 року №2181 «Про порядок погашення зобов’язань платників податків перед бюджетом та державними цільовими фондами»;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Закон України від 25.05.1991 року № 12351-111 «Про систему оподаткування»;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Податковий кодекс України від 02.12.2010 року № 2755-YI.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2. Назвіть функції, які виконує система адміністрування податків і зборів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виховна;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перерозподільна;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просвітницька;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фіскальна.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3. Складовими системи адміністрування податків і зборів є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всі виконавчі органи державної влади;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адміністратори в особі органів державної фіскальної та митної служби;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фінансова та статистична звітність;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податковий контроль.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4. Адміністрування податків, зборів, митних платежів, єдиного внеску на загальнообов’язкове державне соціальне страхування та інших платежів, що здійснюється контролюючим органом, - це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А) сукупність рішень та процедур усіх органів державної влади щодо контролю за фінансово-господарською діяльністю суб’єктів господарювання відповідно </w:t>
      </w:r>
      <w:proofErr w:type="gramStart"/>
      <w:r w:rsidRPr="00580AA5">
        <w:rPr>
          <w:rFonts w:ascii="Times New Roman" w:hAnsi="Times New Roman" w:cs="Times New Roman"/>
        </w:rPr>
        <w:t>до порядку</w:t>
      </w:r>
      <w:proofErr w:type="gramEnd"/>
      <w:r w:rsidRPr="00580AA5">
        <w:rPr>
          <w:rFonts w:ascii="Times New Roman" w:hAnsi="Times New Roman" w:cs="Times New Roman"/>
        </w:rPr>
        <w:t>, установленного законом;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Б) сукупність рішень та процедур контролюючих органів і дій їх посадових осіб, що визначають інституційну структуру податкових та митних відносин, організовують ідентифікацію, облік платників податків і платників єдиного внеску та об’єктів оподаткування, забезпечують сервісне обслуговування платників податків, організацію та контроль за сплатою податків, зборів, платежів відповідно </w:t>
      </w:r>
      <w:proofErr w:type="gramStart"/>
      <w:r w:rsidRPr="00580AA5">
        <w:rPr>
          <w:rFonts w:ascii="Times New Roman" w:hAnsi="Times New Roman" w:cs="Times New Roman"/>
        </w:rPr>
        <w:t>до порядку</w:t>
      </w:r>
      <w:proofErr w:type="gramEnd"/>
      <w:r w:rsidRPr="00580AA5">
        <w:rPr>
          <w:rFonts w:ascii="Times New Roman" w:hAnsi="Times New Roman" w:cs="Times New Roman"/>
        </w:rPr>
        <w:t>, встановленого законом;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В) сукупність рішень та процедур контролюючих органів за сервісним обслуговуванням платників податків відповідно </w:t>
      </w:r>
      <w:proofErr w:type="gramStart"/>
      <w:r w:rsidRPr="00580AA5">
        <w:rPr>
          <w:rFonts w:ascii="Times New Roman" w:hAnsi="Times New Roman" w:cs="Times New Roman"/>
        </w:rPr>
        <w:t>до порядку</w:t>
      </w:r>
      <w:proofErr w:type="gramEnd"/>
      <w:r w:rsidRPr="00580AA5">
        <w:rPr>
          <w:rFonts w:ascii="Times New Roman" w:hAnsi="Times New Roman" w:cs="Times New Roman"/>
        </w:rPr>
        <w:t>, установленого законом;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сукупність рішень та процедур органів державної влади на яких покладена відповідальність за здійсненням фінансового контролю у сфері оподаткування.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5. Система адміністрування податків, зборів (обов’язкових платежів) являє собою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А) сукупність взаємозалежних, пов’язаних між собою та навколишнім середовищем елементів, які формують єдине ціле, спрямована на досягнення певних цілей;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Б) сукупність елементів, які пов’язані між собою, але не пов’язані з навколишнім середовищем, які формують єдине ціле, спрямована на досягнення певних цілей;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В) сукупність елементів, взаємозалежних, пов’язаних між собою, а саме: підконтрольних суб’єктів, адміністраторів, об’єкта та предмета адміністрування, контрольних заходів;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 xml:space="preserve">Г) сукупність рішень та процедур контролюючих органів і дій їх посадових осіб, що визначають інституційну структуру податкових та митних відносин, організовують ідентифікацію, облік платників податків і платників єдиного внеску та об’єктів оподаткування, забезпечують сервісне обслуговування платників податків, організацію та контроль за сплатою податків, зборів, платежів відповідно </w:t>
      </w:r>
      <w:proofErr w:type="gramStart"/>
      <w:r w:rsidRPr="00580AA5">
        <w:rPr>
          <w:rFonts w:ascii="Times New Roman" w:hAnsi="Times New Roman" w:cs="Times New Roman"/>
          <w:bCs/>
        </w:rPr>
        <w:t>до порядку</w:t>
      </w:r>
      <w:proofErr w:type="gramEnd"/>
      <w:r w:rsidRPr="00580AA5">
        <w:rPr>
          <w:rFonts w:ascii="Times New Roman" w:hAnsi="Times New Roman" w:cs="Times New Roman"/>
          <w:bCs/>
        </w:rPr>
        <w:t>, установленого законом.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6. Принципи, на яких побудована система адміністрування податків і зборів - це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А) науково-методичні, правові та організаційні;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Б) законності, гласності і прозорості, бюджетної ефективності, превенції (попередження) податкових правопорушень;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В) соціальної справедливості, фіскальної достатності;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 xml:space="preserve">Г) науково-методичні (системності, комплексності та цілеспрямованості), правові (законності, єдності, виключної компетенції органів Державної фіскальної служби додержання при забезпеченні справляння податків та зборів прав та законних інтересів підконтрольних суб’єктів митного, гласності і прозорості </w:t>
      </w:r>
      <w:r w:rsidRPr="00580AA5">
        <w:rPr>
          <w:rFonts w:ascii="Times New Roman" w:hAnsi="Times New Roman" w:cs="Times New Roman"/>
          <w:bCs/>
        </w:rPr>
        <w:lastRenderedPageBreak/>
        <w:t>процесу митно-податкового адміністрування), організаційні (вибірковість податкового контролю, бюджетної ефективності, превенції (попередження) податкових правопорушень та інші).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7</w:t>
      </w:r>
      <w:r w:rsidR="00EF0722" w:rsidRPr="00580AA5">
        <w:rPr>
          <w:rFonts w:ascii="Times New Roman" w:hAnsi="Times New Roman" w:cs="Times New Roman"/>
          <w:b/>
          <w:bCs/>
        </w:rPr>
        <w:t>. Методи та способи впливу, що застосовують адміністратори податків та зборів до підконтрольних суб’єктів, - це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А) адміністративні (методи впливу на підконтрольних суб’єктів через видання податкових повідомлень-рішень, податкових вимог, податкового арешту) та виховні (проведення масово-роз’яснювальної, навчальної, методичної роботи серед платників податків та зборів);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Б) соціально-психологічні (вплив на підконтрольних суб’єктів, використовуючи методичні підходи з соціології, педагогіки, психології, логістики); виховні (проведення масово-роз’яснювальної, навчальної, методичної роботи серед платників податків та зборів);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В) правові методи (чинні нормативно-правові, законні акти);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адміністративні методи (методи впливу на підконтрольних суб’єктів через видання податкових повідомлень-рішень, податкових вимог, податкового арешту); соціально-психологічні (вплив на підконтрольних суб’єктів, використовуючи методичні підходи з соціології, педагогіки, психології, логістики); виховні (проведення масово-роз’яснювальної, навчальної, методичної роботи серед платників податків та зборів);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Г) методи політичного тиску.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8</w:t>
      </w:r>
      <w:r w:rsidR="00EF0722" w:rsidRPr="00580AA5">
        <w:rPr>
          <w:rFonts w:ascii="Times New Roman" w:hAnsi="Times New Roman" w:cs="Times New Roman"/>
          <w:b/>
          <w:bCs/>
        </w:rPr>
        <w:t>. Державна фіскальна служба здійснює адміністрування податків і зборів за такими напрямками: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А) реєстрація та облік платників податків, прийняття та обробку податкових декларацій, облік податків, зборів та єдиного внеску, обслуговування платників податків, податковий контроль, апеляційні процедури, заходи з погашення податкового боргу;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Б) усі контрольні заходи, передбачені Податковим кодексом України;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В) усі заходи відповідно до Регламенту процедур адміністрування;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  <w:bCs/>
        </w:rPr>
        <w:t>Г) виконує свої функціональні обов’язки, передбачені Положенням про її створення.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9</w:t>
      </w:r>
      <w:r w:rsidR="00EF0722" w:rsidRPr="00580AA5">
        <w:rPr>
          <w:rFonts w:ascii="Times New Roman" w:hAnsi="Times New Roman" w:cs="Times New Roman"/>
          <w:b/>
          <w:bCs/>
        </w:rPr>
        <w:t xml:space="preserve">. Основним завданням </w:t>
      </w:r>
      <w:r w:rsidR="003E2D34">
        <w:rPr>
          <w:rFonts w:ascii="Times New Roman" w:hAnsi="Times New Roman" w:cs="Times New Roman"/>
          <w:b/>
          <w:bCs/>
        </w:rPr>
        <w:t>ДПС</w:t>
      </w:r>
      <w:r w:rsidR="00EF0722" w:rsidRPr="00580AA5">
        <w:rPr>
          <w:rFonts w:ascii="Times New Roman" w:hAnsi="Times New Roman" w:cs="Times New Roman"/>
          <w:b/>
          <w:bCs/>
        </w:rPr>
        <w:t xml:space="preserve"> є реалізація: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державної податкової політики та політики у сфері державної митної справи;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державної політики у сфері боротьби з правопорушеннями під час застосування податкового, митного законодавства;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в межах повноважень, передбачених законом, контролю за надходженням до бюджетів та державних цільових фондів податків і зборів, митних та інших платежів;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державної політики у сфері контролю за виробництвом та обігом спирту, алкогольних напоїв і тютюнових виробів.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10</w:t>
      </w:r>
      <w:r w:rsidR="00EF0722" w:rsidRPr="00580AA5">
        <w:rPr>
          <w:rFonts w:ascii="Times New Roman" w:hAnsi="Times New Roman" w:cs="Times New Roman"/>
          <w:b/>
          <w:bCs/>
        </w:rPr>
        <w:t>. Обов’язками посадових осіб контролюючих осіб є: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дотримуватися Конституції України та діяти згідно з Податковим кодексом та іншими законами України, іншими нормативними актами;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забезпечувати сумлінне виконання покладених на контролюючі органи функцій;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забезпечувати ефективну роботу та виконання завдань контролюючих органів відповідно до їх повноважень;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не допускати порушень прав та охоронюваних законом інтересів громадян, підприємств, установ, організацій.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11</w:t>
      </w:r>
      <w:r w:rsidR="00EF0722" w:rsidRPr="00580AA5">
        <w:rPr>
          <w:rFonts w:ascii="Times New Roman" w:hAnsi="Times New Roman" w:cs="Times New Roman"/>
          <w:b/>
          <w:bCs/>
        </w:rPr>
        <w:t>. За невиконання або неналежне виконання своїх</w:t>
      </w:r>
      <w:r w:rsidRPr="00580AA5">
        <w:rPr>
          <w:rFonts w:ascii="Times New Roman" w:hAnsi="Times New Roman" w:cs="Times New Roman"/>
          <w:b/>
          <w:bCs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обов'язків посадові особи контролюючих органів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несуть адміністративну відповідальність;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не несуть ніякої відповідальності;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несуть лише фінансову відповідальність;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несуть усі види відповідальності (адміністративну, фінансову, кримінальну).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12</w:t>
      </w:r>
      <w:r w:rsidR="00EF0722" w:rsidRPr="00580AA5">
        <w:rPr>
          <w:rFonts w:ascii="Times New Roman" w:hAnsi="Times New Roman" w:cs="Times New Roman"/>
          <w:b/>
          <w:bCs/>
        </w:rPr>
        <w:t>. Шкода, завдана неправомірними діями посадових осіб контролюючих органів, підлягає відшкодуванню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за рахунок власних коштів посадовців контролюючих органів;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за рахунок коштів державного бюджету;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В) за рахунок коштів органів </w:t>
      </w:r>
      <w:r w:rsidR="003E2D34">
        <w:rPr>
          <w:rFonts w:ascii="Times New Roman" w:hAnsi="Times New Roman" w:cs="Times New Roman"/>
        </w:rPr>
        <w:t>ДПС</w:t>
      </w:r>
      <w:r w:rsidRPr="00580AA5">
        <w:rPr>
          <w:rFonts w:ascii="Times New Roman" w:hAnsi="Times New Roman" w:cs="Times New Roman"/>
        </w:rPr>
        <w:t>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за рахунок третіх осіб.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  <w:lang w:val="en-US"/>
        </w:rPr>
        <w:t>13</w:t>
      </w:r>
      <w:r w:rsidR="00EF0722" w:rsidRPr="00580AA5">
        <w:rPr>
          <w:rFonts w:ascii="Times New Roman" w:hAnsi="Times New Roman" w:cs="Times New Roman"/>
          <w:b/>
          <w:bCs/>
        </w:rPr>
        <w:t>. Адміністративна послуга - це: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А) результат здійснення владних повноважень уповноваженим суб'єктом, що відповідно </w:t>
      </w:r>
      <w:proofErr w:type="gramStart"/>
      <w:r w:rsidRPr="00580AA5">
        <w:rPr>
          <w:rFonts w:ascii="Times New Roman" w:hAnsi="Times New Roman" w:cs="Times New Roman"/>
        </w:rPr>
        <w:t>до закону</w:t>
      </w:r>
      <w:proofErr w:type="gramEnd"/>
      <w:r w:rsidRPr="00580AA5">
        <w:rPr>
          <w:rFonts w:ascii="Times New Roman" w:hAnsi="Times New Roman" w:cs="Times New Roman"/>
        </w:rPr>
        <w:t xml:space="preserve"> забезпечує юридичне оформлення умов реалізації фізичними та юридичними особами прав, свобод і законних інтересів за їх заявою;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Б) результат здійснення владних повноважень виключно органами </w:t>
      </w:r>
      <w:r w:rsidR="003E2D34">
        <w:rPr>
          <w:rFonts w:ascii="Times New Roman" w:hAnsi="Times New Roman" w:cs="Times New Roman"/>
        </w:rPr>
        <w:t>ДПС</w:t>
      </w:r>
      <w:r w:rsidRPr="00580AA5">
        <w:rPr>
          <w:rFonts w:ascii="Times New Roman" w:hAnsi="Times New Roman" w:cs="Times New Roman"/>
        </w:rPr>
        <w:t xml:space="preserve"> України, що відповідно </w:t>
      </w:r>
      <w:proofErr w:type="gramStart"/>
      <w:r w:rsidRPr="00580AA5">
        <w:rPr>
          <w:rFonts w:ascii="Times New Roman" w:hAnsi="Times New Roman" w:cs="Times New Roman"/>
        </w:rPr>
        <w:t>до закону</w:t>
      </w:r>
      <w:proofErr w:type="gramEnd"/>
      <w:r w:rsidRPr="00580AA5">
        <w:rPr>
          <w:rFonts w:ascii="Times New Roman" w:hAnsi="Times New Roman" w:cs="Times New Roman"/>
        </w:rPr>
        <w:t xml:space="preserve"> забезпечує юридичне оформлення умов реалізації фізичними та юридичними особами прав, свобод і законних інтересів за їх заявою;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В) результат здійснення владних повноважень виключно органами Мін’юсту України, що відповідно </w:t>
      </w:r>
      <w:proofErr w:type="gramStart"/>
      <w:r w:rsidRPr="00580AA5">
        <w:rPr>
          <w:rFonts w:ascii="Times New Roman" w:hAnsi="Times New Roman" w:cs="Times New Roman"/>
        </w:rPr>
        <w:t>до закону</w:t>
      </w:r>
      <w:proofErr w:type="gramEnd"/>
      <w:r w:rsidRPr="00580AA5">
        <w:rPr>
          <w:rFonts w:ascii="Times New Roman" w:hAnsi="Times New Roman" w:cs="Times New Roman"/>
        </w:rPr>
        <w:t xml:space="preserve"> забезпечує юридичне оформлення умов реалізації фізичними та юридичними особами прав, свобод </w:t>
      </w:r>
      <w:r w:rsidRPr="00580AA5">
        <w:rPr>
          <w:rFonts w:ascii="Times New Roman" w:hAnsi="Times New Roman" w:cs="Times New Roman"/>
        </w:rPr>
        <w:lastRenderedPageBreak/>
        <w:t>і законних інтересів за їх заявою (видача дозволів (ліцензій), сертифікатів, посвідчень, проведення реєстрації тощо);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Г) результат здійснення владних повноважень будь-яких органів державної влади, що відповідно </w:t>
      </w:r>
      <w:proofErr w:type="gramStart"/>
      <w:r w:rsidRPr="00580AA5">
        <w:rPr>
          <w:rFonts w:ascii="Times New Roman" w:hAnsi="Times New Roman" w:cs="Times New Roman"/>
        </w:rPr>
        <w:t>до закону</w:t>
      </w:r>
      <w:proofErr w:type="gramEnd"/>
      <w:r w:rsidRPr="00580AA5">
        <w:rPr>
          <w:rFonts w:ascii="Times New Roman" w:hAnsi="Times New Roman" w:cs="Times New Roman"/>
        </w:rPr>
        <w:t xml:space="preserve"> забезпечує юридичне оформлення умов реалізації фізичними та юридичними особами прав, свобод і законних інтересів за їх заявою (видача дозволів (ліцензій), сертифікатів, посвідчень, проведення реєстрації тощо).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1</w:t>
      </w:r>
      <w:r w:rsidR="008E0423" w:rsidRPr="001E5C4C">
        <w:rPr>
          <w:rFonts w:ascii="Times New Roman" w:hAnsi="Times New Roman" w:cs="Times New Roman"/>
          <w:b/>
          <w:bCs/>
        </w:rPr>
        <w:t>4</w:t>
      </w:r>
      <w:r w:rsidRPr="00580AA5">
        <w:rPr>
          <w:rFonts w:ascii="Times New Roman" w:hAnsi="Times New Roman" w:cs="Times New Roman"/>
          <w:b/>
          <w:bCs/>
        </w:rPr>
        <w:t>. Адміністративні послуги надаються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виключно на безоплатній основі;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виключно на платній основі;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як на безоплатній, так і на платній основі;</w:t>
      </w:r>
    </w:p>
    <w:p w:rsidR="00EF0722" w:rsidRPr="00580AA5" w:rsidRDefault="00EF0722" w:rsidP="00EF072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580AA5">
        <w:rPr>
          <w:rFonts w:ascii="Times New Roman" w:hAnsi="Times New Roman" w:cs="Times New Roman"/>
        </w:rPr>
        <w:t>Г) за заявою платника податків.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15</w:t>
      </w:r>
      <w:r w:rsidR="00EF0722" w:rsidRPr="00580AA5">
        <w:rPr>
          <w:rFonts w:ascii="Times New Roman" w:hAnsi="Times New Roman" w:cs="Times New Roman"/>
          <w:b/>
          <w:bCs/>
        </w:rPr>
        <w:t>. Метою проведення реєстрації платників податків у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контролюючих органах є: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необхідність ведення облікової справи платників податків;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проведення податкового контролю за платниками податків;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збір та обробка статистичних даних;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додержання міжнародних вимог.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16</w:t>
      </w:r>
      <w:r w:rsidR="00EF0722" w:rsidRPr="00580AA5">
        <w:rPr>
          <w:rFonts w:ascii="Times New Roman" w:hAnsi="Times New Roman" w:cs="Times New Roman"/>
          <w:b/>
          <w:bCs/>
        </w:rPr>
        <w:t>. Інформація про платників податків вноситься до: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Єдиного банку даних про платників податків юридичних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осіб та до Реєстру самозанятих осіб;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Державного реєстру юридичних осіб та фізичних осіб-підприємців;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Журналу обліку платників податків форми №14-ОПП;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Єдиного банку даних про платників податків юридичних осіб.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17</w:t>
      </w:r>
      <w:r w:rsidR="00EF0722" w:rsidRPr="00580AA5">
        <w:rPr>
          <w:rFonts w:ascii="Times New Roman" w:hAnsi="Times New Roman" w:cs="Times New Roman"/>
          <w:b/>
          <w:bCs/>
        </w:rPr>
        <w:t>. Юридичні особи та їх відокремлені підрозділи -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платники податків беруться на облік у контролюючих органів у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строк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не пізніше трьох робочих днів з дня отримання відомостей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від Державної реєстраційної служби України;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не пізніше наступного робочого дня з дня отримання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відомостей від Державної реєстраційної служби України;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не пізніше двох робочих днів з дня отримання відомостей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від Державної реєстраційної служби України;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не пізніше п’яти робочих днів з дня отримання відомостей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від Державної реєстраційної служби України.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18</w:t>
      </w:r>
      <w:r w:rsidR="00EF0722" w:rsidRPr="00580AA5">
        <w:rPr>
          <w:rFonts w:ascii="Times New Roman" w:hAnsi="Times New Roman" w:cs="Times New Roman"/>
          <w:b/>
          <w:bCs/>
        </w:rPr>
        <w:t>. Фізичні особи-підприємці беруться на облік у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контролюючих органів у строк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не пізніше наступного робочого дня з дня отримання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відомостей від Державної реєстраційної служби України;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не пізніше трьох робочих днів з дня отримання відомостей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від Державної реєстраційної служби України;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не пізніше двох робочих днів з дня отримання відомостей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від Державної реєстраційної служби України;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не пізніше п’яти робочих днів з дня отримання відомостей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від Державної реєстраційної служби України.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19</w:t>
      </w:r>
      <w:r w:rsidR="00EF0722" w:rsidRPr="00580AA5">
        <w:rPr>
          <w:rFonts w:ascii="Times New Roman" w:hAnsi="Times New Roman" w:cs="Times New Roman"/>
          <w:b/>
          <w:bCs/>
        </w:rPr>
        <w:t>. Зміни до облікових даних платників податків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проводяться на підставі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інформації органів державної реєстрації;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інформації торгово-промислової палати;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контрагентів платника податків;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інформації органів статистики.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20</w:t>
      </w:r>
      <w:r w:rsidR="00EF0722" w:rsidRPr="00580AA5">
        <w:rPr>
          <w:rFonts w:ascii="Times New Roman" w:hAnsi="Times New Roman" w:cs="Times New Roman"/>
          <w:b/>
          <w:bCs/>
        </w:rPr>
        <w:t>. У разі ліквідації або реорганізації\ платник податків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зобов’язаний повідомити контролюючий орган у строк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протягом 3-х робочих днів з дня прийняття відповідного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рішення (крім юридичних осіб та фізичних осіб-підприємців,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відомості щодо яких містяться в Єдиному державному реєстрі);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протягом 3-х робочих днів з дня прийняття відповідного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рішення;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протягом 5-х робочих днів з дня прийняття відповідного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рішення (крім юридичних осіб та фізичних осіб-підприємців,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відомості щодо яких містяться в Єдиному державному реєстрі);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протягом 10-х робочих днів з дня прийняття відповідного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рішення (крім юридичних осіб та фізичних осіб-підприємців,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відомості щодо яких містяться в Єдиному державному реєстрі).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21</w:t>
      </w:r>
      <w:r w:rsidR="00EF0722" w:rsidRPr="00580AA5">
        <w:rPr>
          <w:rFonts w:ascii="Times New Roman" w:hAnsi="Times New Roman" w:cs="Times New Roman"/>
          <w:b/>
          <w:bCs/>
        </w:rPr>
        <w:t>. Інформація про платників податків оприлюднюється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на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офіційному веб-порталі державної виконавчої служби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Міністерства юстиції України;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офіційному веб-порталі Державної реєстраційної служби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України;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на єдиному державному реєстраційному веб-порталі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юридичних осіб та фізичних осіб-підприємців;</w:t>
      </w:r>
    </w:p>
    <w:p w:rsidR="00EF0722" w:rsidRPr="00580AA5" w:rsidRDefault="00EF0722" w:rsidP="00EF072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580AA5">
        <w:rPr>
          <w:rFonts w:ascii="Times New Roman" w:hAnsi="Times New Roman" w:cs="Times New Roman"/>
        </w:rPr>
        <w:t>Г) на усіх веб-порталах.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22</w:t>
      </w:r>
      <w:r w:rsidR="00EF0722" w:rsidRPr="00580AA5">
        <w:rPr>
          <w:rFonts w:ascii="Times New Roman" w:hAnsi="Times New Roman" w:cs="Times New Roman"/>
          <w:b/>
          <w:bCs/>
        </w:rPr>
        <w:t>. Платниками податку на додану вартість для цілей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оподаткування є: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будь-яка юридична та фізична особа, що здійснює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господарську діяльність в Україні;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lastRenderedPageBreak/>
        <w:t>Б) будь-яка фізична особа, що здійснює господарську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діяльність в Україні;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будь-яка юридична особа, що здійснює господарську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діяльність в Україні;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будь-яка особа, що провадить або планує проводити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господарську діяльність і реєструється за своїм добровільним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рішенням або підлягає обов’язковій реєстрації, як платник податку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на додану вартість.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23</w:t>
      </w:r>
      <w:r w:rsidR="00EF0722" w:rsidRPr="00580AA5">
        <w:rPr>
          <w:rFonts w:ascii="Times New Roman" w:hAnsi="Times New Roman" w:cs="Times New Roman"/>
          <w:b/>
          <w:bCs/>
        </w:rPr>
        <w:t>. Умовами обов’язкової реєстрації платником податку на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додану вартість є: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загальна сума від здійснення операцій з постачання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товарів/послуг, що підлягають оподаткуванню, у тому числі з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використанням локальної або глобальної комп’ютерної мережі,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нарахована (сплачена) такій особі протягом останніх 12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календарних місяців, сукупно перевищує 1000000 гривень (без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урахування податку на додану вартість), така особа зобов’язана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зареєструватися як платник податку в контролюючому органі за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своїм місцезнаходженням (місцем проживання);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загальна сума від здійснення операцій з постачання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товарів/послуг, що підлягають оподаткуванню, нарахована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(сплачена) такій особі протягом останніх 12 календарних місяців,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сукупно перевищує 300000 гривень (без урахування податку на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додану вартість), така особа зобов’язана зареєструватися як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платник податку в контролюючому органі за своїм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місцезнаходженням (місцем проживання);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загальна сума від здійснення операцій з постачання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товарів/послуг, що підлягають оподаткуванню, у тому числі з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використанням локальної або глобальної комп’ютерної мережі,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нарахована (сплачена) такій особі протягом останніх 12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календарних місяців, сукупно перевищує 360000 гривень (без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урахування податку на додану вартість), така особа зобов’язана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зареєструватися як платник податку в контролюючому органі за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своїм місцезнаходженням (місцем проживання);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загальна сума від здійснення операцій з постачання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товарів/послуг, що підлягають оподаткуванню, нарахована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(сплачена) такій особі протягом останніх 12 календарних місяців,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сукупно перевищує 1000000 гривень (без урахування податку на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додану вартість), така особа зобов’'язана зареєструватися як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платник податку в контролюючому органі за своїм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місцезнаходженням (місцем проживання).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24</w:t>
      </w:r>
      <w:r w:rsidR="00EF0722" w:rsidRPr="00580AA5">
        <w:rPr>
          <w:rFonts w:ascii="Times New Roman" w:hAnsi="Times New Roman" w:cs="Times New Roman"/>
          <w:b/>
          <w:bCs/>
        </w:rPr>
        <w:t>. Назвіть строки подання реєстраційної заяви до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контролюючого органу при обов’язковій реєстрації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не пізніше 10 числа календарного місяця, що наступає за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місяцем, у якому вперше досягнуто обсягу оподаткованих операцій;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не пізніше 20 числа календарного місяця, що наступає за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місяцем, у якому вперше досягнуто обсягу оподаткованих операцій;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не пізніше 15 числа календарного місяця, що наступає за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місяцем, у якому вперше досягнуто обсягу оподаткованих операцій;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не пізніше дати, вказаної в реєстраційній заяві.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25</w:t>
      </w:r>
      <w:r w:rsidR="00EF0722" w:rsidRPr="00580AA5">
        <w:rPr>
          <w:rFonts w:ascii="Times New Roman" w:hAnsi="Times New Roman" w:cs="Times New Roman"/>
          <w:b/>
          <w:bCs/>
        </w:rPr>
        <w:t>. Назвіть строки подання реєстраційної заяви до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контролюючого органу при добровільній реєстрації особи як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платника ПДВ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не пізніше 10 числа календарного місяця, що наступає за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місяцем, у якому вперше досягнуто обсягу оподаткованих операцій;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Б) не пізніше 20 числа календарних днів </w:t>
      </w:r>
      <w:proofErr w:type="gramStart"/>
      <w:r w:rsidRPr="00580AA5">
        <w:rPr>
          <w:rFonts w:ascii="Times New Roman" w:hAnsi="Times New Roman" w:cs="Times New Roman"/>
        </w:rPr>
        <w:t>до початку</w:t>
      </w:r>
      <w:proofErr w:type="gramEnd"/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податкового періоду, у якому такі особи вважатимуться платником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податку та матимуть право на податковий кредит і виписку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податкових накладних;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не пізніше 15 числа календарного місяця, що наступає за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місяцем, у якому вперше досягнуто обсягу оподаткованих операцій;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Г) не пізніше 5 числа календарних днів </w:t>
      </w:r>
      <w:proofErr w:type="gramStart"/>
      <w:r w:rsidRPr="00580AA5">
        <w:rPr>
          <w:rFonts w:ascii="Times New Roman" w:hAnsi="Times New Roman" w:cs="Times New Roman"/>
        </w:rPr>
        <w:t>до початку</w:t>
      </w:r>
      <w:proofErr w:type="gramEnd"/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податкового періоду, у якому такі особи вважатимуться платником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податку та матимуть право на податковий кредит і виписку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податкових накладних.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E5C4C">
        <w:rPr>
          <w:rFonts w:ascii="Times New Roman" w:hAnsi="Times New Roman" w:cs="Times New Roman"/>
          <w:b/>
          <w:bCs/>
        </w:rPr>
        <w:t>26</w:t>
      </w:r>
      <w:r w:rsidR="00EF0722" w:rsidRPr="00580AA5">
        <w:rPr>
          <w:rFonts w:ascii="Times New Roman" w:hAnsi="Times New Roman" w:cs="Times New Roman"/>
          <w:b/>
          <w:bCs/>
        </w:rPr>
        <w:t>. Реєстр платників податків забезпечує: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автоматизовану базу даних платників податку;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контроль за чисельність платників податків;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контроль за господарською діяльністю платників податків;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реєстрацію та облік як платників податків та і за</w:t>
      </w:r>
      <w:r w:rsidR="008E0423" w:rsidRPr="00580AA5">
        <w:rPr>
          <w:rFonts w:ascii="Times New Roman" w:hAnsi="Times New Roman" w:cs="Times New Roman"/>
        </w:rPr>
        <w:t xml:space="preserve"> </w:t>
      </w:r>
      <w:r w:rsidRPr="00580AA5">
        <w:rPr>
          <w:rFonts w:ascii="Times New Roman" w:hAnsi="Times New Roman" w:cs="Times New Roman"/>
        </w:rPr>
        <w:t>справляння ними податку на додану вартість.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27</w:t>
      </w:r>
      <w:r w:rsidR="00EF0722" w:rsidRPr="00580AA5">
        <w:rPr>
          <w:rFonts w:ascii="Times New Roman" w:hAnsi="Times New Roman" w:cs="Times New Roman"/>
          <w:b/>
          <w:bCs/>
        </w:rPr>
        <w:t>. Реєстр платників податків містить таку інформацію: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дані про місцезнаходження (місце проживання), телефонии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платника ПДВ, прізвища, імена, по батькові, реєстраційні номери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облікових карток платника податків керівника і головного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бухгалтера юридичної особи - платника ПДВ;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реєстраційні номери облікових карток платника податків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керівника і головного бухгалтера юридичної особи - платника ПДВ;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ідентифікаційні, реєстраційні, класифікаційні, кількісні та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інші дані про платника податку на додану вартість;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дані про місцезнаходження (місце проживання), телефонии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платника ПДВ, прізвища, імена, по батькові.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E5C4C">
        <w:rPr>
          <w:rFonts w:ascii="Times New Roman" w:hAnsi="Times New Roman" w:cs="Times New Roman"/>
          <w:b/>
          <w:bCs/>
        </w:rPr>
        <w:t>28</w:t>
      </w:r>
      <w:r w:rsidR="00EF0722" w:rsidRPr="00580AA5">
        <w:rPr>
          <w:rFonts w:ascii="Times New Roman" w:hAnsi="Times New Roman" w:cs="Times New Roman"/>
          <w:b/>
          <w:bCs/>
        </w:rPr>
        <w:t>. Під оперативним обліком розуміють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різновид обліку податків, зборів, єдиного соціального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внеску, митних платежів;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різновид обліку, систему поточного спостереження та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оперативну реєстрацію певних операцій або подій безпосередньо на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місці та в момент їх здійснення чи виникнення;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lastRenderedPageBreak/>
        <w:t>В) систему поточного спостереження за податковими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надходженнями, митними платежами;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оперативну реєстрацію певних операцій або подій,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пов’язаних з податками, зборами, єдиним соціальним внеском.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29</w:t>
      </w:r>
      <w:r w:rsidR="00EF0722" w:rsidRPr="00580AA5">
        <w:rPr>
          <w:rFonts w:ascii="Times New Roman" w:hAnsi="Times New Roman" w:cs="Times New Roman"/>
          <w:b/>
          <w:bCs/>
        </w:rPr>
        <w:t>. Оперативний облік податків, зборів та єдиного внеску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ведеться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відповідно до функціональних повноважень органами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ДКСУ;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Б) відповідно до функціональних повноважень органами </w:t>
      </w:r>
      <w:r w:rsidR="003E2D34">
        <w:rPr>
          <w:rFonts w:ascii="Times New Roman" w:hAnsi="Times New Roman" w:cs="Times New Roman"/>
        </w:rPr>
        <w:t>ДПС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України;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відповідно до функціональних повноважень підрозділами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Міжрегіонального ГУ, спеціалізованими державними податковими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інспекціями з обслуговування великих платників, державними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податковими інспекціями в районах, містах, районах у містах,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об’єднаних державних податкових інспекцій органу </w:t>
      </w:r>
      <w:r w:rsidR="003E2D34">
        <w:rPr>
          <w:rFonts w:ascii="Times New Roman" w:hAnsi="Times New Roman" w:cs="Times New Roman"/>
        </w:rPr>
        <w:t>ДПС</w:t>
      </w:r>
      <w:r w:rsidRPr="00580AA5">
        <w:rPr>
          <w:rFonts w:ascii="Times New Roman" w:hAnsi="Times New Roman" w:cs="Times New Roman"/>
        </w:rPr>
        <w:t>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відповідно до функціональних повноважень органами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митної служби.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3</w:t>
      </w:r>
      <w:r w:rsidR="008E0423" w:rsidRPr="00580AA5">
        <w:rPr>
          <w:rFonts w:ascii="Times New Roman" w:hAnsi="Times New Roman" w:cs="Times New Roman"/>
          <w:b/>
          <w:bCs/>
        </w:rPr>
        <w:t>0</w:t>
      </w:r>
      <w:r w:rsidRPr="00580AA5">
        <w:rPr>
          <w:rFonts w:ascii="Times New Roman" w:hAnsi="Times New Roman" w:cs="Times New Roman"/>
          <w:b/>
          <w:bCs/>
        </w:rPr>
        <w:t>. Д</w:t>
      </w:r>
      <w:r w:rsidR="003E2D34">
        <w:rPr>
          <w:rFonts w:ascii="Times New Roman" w:hAnsi="Times New Roman" w:cs="Times New Roman"/>
          <w:b/>
          <w:bCs/>
          <w:lang w:val="uk-UA"/>
        </w:rPr>
        <w:t>П</w:t>
      </w:r>
      <w:r w:rsidRPr="00580AA5">
        <w:rPr>
          <w:rFonts w:ascii="Times New Roman" w:hAnsi="Times New Roman" w:cs="Times New Roman"/>
          <w:b/>
          <w:bCs/>
        </w:rPr>
        <w:t>С України одержує від Державної казначейської</w:t>
      </w:r>
      <w:r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580AA5">
        <w:rPr>
          <w:rFonts w:ascii="Times New Roman" w:hAnsi="Times New Roman" w:cs="Times New Roman"/>
          <w:b/>
          <w:bCs/>
        </w:rPr>
        <w:t>служби України таку інформацію: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виписку з балансового рахунка 3719 «Рахунок для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зарахування коштів, які підлягають розподілу за видами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загальнообов’язкового державного соціального страхування»,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 xml:space="preserve">відкритому на ім’я </w:t>
      </w:r>
      <w:r w:rsidR="003E2D34">
        <w:rPr>
          <w:rFonts w:ascii="Times New Roman" w:hAnsi="Times New Roman" w:cs="Times New Roman"/>
        </w:rPr>
        <w:t>ДПС</w:t>
      </w:r>
      <w:r w:rsidRPr="00580AA5">
        <w:rPr>
          <w:rFonts w:ascii="Times New Roman" w:hAnsi="Times New Roman" w:cs="Times New Roman"/>
        </w:rPr>
        <w:t xml:space="preserve"> України;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звіти про виконання державного бюджету за доходами та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іншими надходженнями в електронному вигляді;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відомості про зарахування та повернення страхових коштів;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звіти про виконання місцевого бюджету за доходами та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іншими надходженнями в електронному вигляді.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E5C4C">
        <w:rPr>
          <w:rFonts w:ascii="Times New Roman" w:hAnsi="Times New Roman" w:cs="Times New Roman"/>
          <w:b/>
          <w:bCs/>
        </w:rPr>
        <w:t>31</w:t>
      </w:r>
      <w:r w:rsidR="00EF0722" w:rsidRPr="00580AA5">
        <w:rPr>
          <w:rFonts w:ascii="Times New Roman" w:hAnsi="Times New Roman" w:cs="Times New Roman"/>
          <w:b/>
          <w:bCs/>
        </w:rPr>
        <w:t>. Інтегрована картка платника – це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форма оперативного обліку податків, зборів, митних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платежів, передоплати та єдиного внеску, що включає комплекс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облікових показників з інтегрованих підсистем, за повноту,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достовірність і своєчасність відображення яких несуть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відповідальність структурні підрозділи територіальних органів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="003E2D34">
        <w:rPr>
          <w:rFonts w:ascii="Times New Roman" w:hAnsi="Times New Roman" w:cs="Times New Roman"/>
        </w:rPr>
        <w:t>ДПС</w:t>
      </w:r>
      <w:r w:rsidRPr="00580AA5">
        <w:rPr>
          <w:rFonts w:ascii="Times New Roman" w:hAnsi="Times New Roman" w:cs="Times New Roman"/>
        </w:rPr>
        <w:t xml:space="preserve"> України за функціональними напрямами роботи;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облікові показники з інтегрованих підсистем;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оперативна інформація про реєстрацію певних операцій або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подій, пов’язаних з податками, зборами, єдиним соціальним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внеском;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форма оперативного обліку податкових надходжень,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платежів, єдиного внеску, митних платежів.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32</w:t>
      </w:r>
      <w:r w:rsidR="00EF0722" w:rsidRPr="00580AA5">
        <w:rPr>
          <w:rFonts w:ascii="Times New Roman" w:hAnsi="Times New Roman" w:cs="Times New Roman"/>
          <w:b/>
          <w:bCs/>
        </w:rPr>
        <w:t>. У разі відсутності заяви платника про повернення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помилково та/або надміру сплачених сум грошового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 xml:space="preserve">зобов'язання, </w:t>
      </w:r>
      <w:r w:rsidR="003E2D34">
        <w:rPr>
          <w:rFonts w:ascii="Times New Roman" w:hAnsi="Times New Roman" w:cs="Times New Roman"/>
          <w:b/>
          <w:bCs/>
        </w:rPr>
        <w:t>ДПС</w:t>
      </w:r>
      <w:r w:rsidR="00EF0722" w:rsidRPr="00580AA5">
        <w:rPr>
          <w:rFonts w:ascii="Times New Roman" w:hAnsi="Times New Roman" w:cs="Times New Roman"/>
          <w:b/>
          <w:bCs/>
        </w:rPr>
        <w:t xml:space="preserve"> України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А) перераховує кошти </w:t>
      </w:r>
      <w:proofErr w:type="gramStart"/>
      <w:r w:rsidRPr="00580AA5">
        <w:rPr>
          <w:rFonts w:ascii="Times New Roman" w:hAnsi="Times New Roman" w:cs="Times New Roman"/>
        </w:rPr>
        <w:t>до бюджету</w:t>
      </w:r>
      <w:proofErr w:type="gramEnd"/>
      <w:r w:rsidRPr="00580AA5">
        <w:rPr>
          <w:rFonts w:ascii="Times New Roman" w:hAnsi="Times New Roman" w:cs="Times New Roman"/>
        </w:rPr>
        <w:t>, якщо вони знаходяться без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руху в інтеграційні картці платника податків більше 1095 днів;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повертає кошти платнику податків, якщо вони знаходяться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без руху в інтеграційні картці платника податків більше 1095 днів;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В) перераховує кошти </w:t>
      </w:r>
      <w:proofErr w:type="gramStart"/>
      <w:r w:rsidRPr="00580AA5">
        <w:rPr>
          <w:rFonts w:ascii="Times New Roman" w:hAnsi="Times New Roman" w:cs="Times New Roman"/>
        </w:rPr>
        <w:t>до бюджету</w:t>
      </w:r>
      <w:proofErr w:type="gramEnd"/>
      <w:r w:rsidRPr="00580AA5">
        <w:rPr>
          <w:rFonts w:ascii="Times New Roman" w:hAnsi="Times New Roman" w:cs="Times New Roman"/>
        </w:rPr>
        <w:t>, якщо вони знаходяться без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руху в інтеграційні картці платника податків більше 90 днів;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повертає кошти платнику податків, якщо вони знаходяться</w:t>
      </w:r>
      <w:r w:rsidRPr="00580AA5">
        <w:rPr>
          <w:rFonts w:ascii="Times New Roman" w:hAnsi="Times New Roman" w:cs="Times New Roman"/>
          <w:lang w:val="uk-UA"/>
        </w:rPr>
        <w:t xml:space="preserve"> </w:t>
      </w:r>
      <w:r w:rsidRPr="00580AA5">
        <w:rPr>
          <w:rFonts w:ascii="Times New Roman" w:hAnsi="Times New Roman" w:cs="Times New Roman"/>
        </w:rPr>
        <w:t>без руху в інтеграційні картці платника податків більше 90 днів.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33</w:t>
      </w:r>
      <w:r w:rsidR="00EF0722" w:rsidRPr="00580AA5">
        <w:rPr>
          <w:rFonts w:ascii="Times New Roman" w:hAnsi="Times New Roman" w:cs="Times New Roman"/>
          <w:b/>
          <w:bCs/>
        </w:rPr>
        <w:t>. Обов’язковою умовою для здійснення повернення сумм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грошового зобов’язання є: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подання платником податків заяви про таке повернення;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усне звернення платника податків;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акт зіставлення;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акт розбіжностей.</w:t>
      </w:r>
    </w:p>
    <w:p w:rsidR="00EF0722" w:rsidRPr="00580AA5" w:rsidRDefault="008E0423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34</w:t>
      </w:r>
      <w:r w:rsidR="00EF0722" w:rsidRPr="00580AA5">
        <w:rPr>
          <w:rFonts w:ascii="Times New Roman" w:hAnsi="Times New Roman" w:cs="Times New Roman"/>
          <w:b/>
          <w:bCs/>
        </w:rPr>
        <w:t>. Висновок про повернення відповідних сум коштів з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>відповідного бюджету контролюючий орган повинен подати до</w:t>
      </w:r>
      <w:r w:rsidR="00EF0722" w:rsidRPr="00580AA5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F0722" w:rsidRPr="00580AA5">
        <w:rPr>
          <w:rFonts w:ascii="Times New Roman" w:hAnsi="Times New Roman" w:cs="Times New Roman"/>
          <w:b/>
          <w:bCs/>
        </w:rPr>
        <w:t xml:space="preserve">ДКСУ </w:t>
      </w:r>
      <w:proofErr w:type="gramStart"/>
      <w:r w:rsidR="00EF0722" w:rsidRPr="00580AA5">
        <w:rPr>
          <w:rFonts w:ascii="Times New Roman" w:hAnsi="Times New Roman" w:cs="Times New Roman"/>
          <w:b/>
          <w:bCs/>
        </w:rPr>
        <w:t>в строк</w:t>
      </w:r>
      <w:proofErr w:type="gramEnd"/>
      <w:r w:rsidR="00EF0722" w:rsidRPr="00580AA5">
        <w:rPr>
          <w:rFonts w:ascii="Times New Roman" w:hAnsi="Times New Roman" w:cs="Times New Roman"/>
          <w:b/>
          <w:bCs/>
        </w:rPr>
        <w:t>: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А) не пізніше ніж за п’ять робочих днів до закінчення</w:t>
      </w:r>
      <w:r w:rsidRPr="00580AA5">
        <w:rPr>
          <w:rFonts w:ascii="Times New Roman" w:hAnsi="Times New Roman" w:cs="Times New Roman"/>
          <w:bCs/>
          <w:lang w:val="uk-UA"/>
        </w:rPr>
        <w:t xml:space="preserve"> </w:t>
      </w:r>
      <w:r w:rsidRPr="00580AA5">
        <w:rPr>
          <w:rFonts w:ascii="Times New Roman" w:hAnsi="Times New Roman" w:cs="Times New Roman"/>
          <w:bCs/>
        </w:rPr>
        <w:t>20-денного строку з дня подання платником податків заяви;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Б) не пізніше ніж за десять робочих днів до закінчення</w:t>
      </w:r>
      <w:r w:rsidRPr="00580AA5">
        <w:rPr>
          <w:rFonts w:ascii="Times New Roman" w:hAnsi="Times New Roman" w:cs="Times New Roman"/>
          <w:bCs/>
          <w:lang w:val="uk-UA"/>
        </w:rPr>
        <w:t xml:space="preserve"> </w:t>
      </w:r>
      <w:r w:rsidRPr="00580AA5">
        <w:rPr>
          <w:rFonts w:ascii="Times New Roman" w:hAnsi="Times New Roman" w:cs="Times New Roman"/>
          <w:bCs/>
        </w:rPr>
        <w:t>20-денного строку з дня подання платником податків заяви;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580AA5">
        <w:rPr>
          <w:rFonts w:ascii="Times New Roman" w:hAnsi="Times New Roman" w:cs="Times New Roman"/>
          <w:bCs/>
        </w:rPr>
        <w:t>В) не пізніше ніж за п’ятнадцять робочих днів до закінчення</w:t>
      </w:r>
      <w:r w:rsidRPr="00580AA5">
        <w:rPr>
          <w:rFonts w:ascii="Times New Roman" w:hAnsi="Times New Roman" w:cs="Times New Roman"/>
          <w:bCs/>
          <w:lang w:val="uk-UA"/>
        </w:rPr>
        <w:t xml:space="preserve"> </w:t>
      </w:r>
      <w:r w:rsidRPr="00580AA5">
        <w:rPr>
          <w:rFonts w:ascii="Times New Roman" w:hAnsi="Times New Roman" w:cs="Times New Roman"/>
          <w:bCs/>
        </w:rPr>
        <w:t>20-денного строку з дня подання платником податків заяви;</w:t>
      </w:r>
    </w:p>
    <w:p w:rsidR="00EF0722" w:rsidRPr="00580AA5" w:rsidRDefault="00EF0722" w:rsidP="00EF0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580AA5">
        <w:rPr>
          <w:rFonts w:ascii="Times New Roman" w:hAnsi="Times New Roman" w:cs="Times New Roman"/>
          <w:bCs/>
        </w:rPr>
        <w:t>Г) не пізніше ніж за двадцять робочих днів до закінчення</w:t>
      </w:r>
      <w:r w:rsidRPr="00580AA5">
        <w:rPr>
          <w:rFonts w:ascii="Times New Roman" w:hAnsi="Times New Roman" w:cs="Times New Roman"/>
          <w:bCs/>
          <w:lang w:val="uk-UA"/>
        </w:rPr>
        <w:t xml:space="preserve"> </w:t>
      </w:r>
      <w:r w:rsidRPr="00580AA5">
        <w:rPr>
          <w:rFonts w:ascii="Times New Roman" w:hAnsi="Times New Roman" w:cs="Times New Roman"/>
          <w:bCs/>
        </w:rPr>
        <w:t>20-денного строку з дня подання платником податків заяви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E5C4C">
        <w:rPr>
          <w:rFonts w:ascii="Times New Roman" w:hAnsi="Times New Roman" w:cs="Times New Roman"/>
          <w:b/>
          <w:bCs/>
        </w:rPr>
        <w:t>35</w:t>
      </w:r>
      <w:r w:rsidR="00280354" w:rsidRPr="00580AA5">
        <w:rPr>
          <w:rFonts w:ascii="Times New Roman" w:hAnsi="Times New Roman" w:cs="Times New Roman"/>
          <w:b/>
          <w:bCs/>
        </w:rPr>
        <w:t xml:space="preserve">. Податкова декларація, розрахунок – це 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документ, що подається платником податків контролюючому органу, у якому міститься інформація про бюджетне відшкодування ПДВ;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документ на підставі якого здійснюється нарахування та/або сплата податкового зобов'язання;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документ, що свідчить про суми доходу, нарахованого (виплаченого) на користь платників податків - фізичних осіб, суми утриманого та/або сплаченого податку;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Г) це документ, що подається платником податків контролюючому органу, у якому перебуває на обліку платник податків, у строки, встановлені законом, на підставі якого здійснюється нарахування та/або сплата </w:t>
      </w:r>
      <w:r w:rsidRPr="00580AA5">
        <w:rPr>
          <w:rFonts w:ascii="Times New Roman" w:hAnsi="Times New Roman" w:cs="Times New Roman"/>
        </w:rPr>
        <w:lastRenderedPageBreak/>
        <w:t>податкового зобов'язання, чи документ, що свідчить про суми доходу, нарахованого (виплаченого) на користь платників податків - фізичних осіб, суми утриманого та/або сплаченого податку.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36</w:t>
      </w:r>
      <w:r w:rsidR="00280354" w:rsidRPr="00580AA5">
        <w:rPr>
          <w:rFonts w:ascii="Times New Roman" w:hAnsi="Times New Roman" w:cs="Times New Roman"/>
          <w:b/>
          <w:bCs/>
        </w:rPr>
        <w:t>. Податковий орган має право відмовити в прийнятті податкової декларації, якщо: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декларація заповнена в окремих рядках з прочерком;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декларація не відповідає нормам та змісту відповідного податку і збору;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декларація, надана з порушенням граничних строків подання;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декларація, подана не в електронній формі.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3</w:t>
      </w:r>
      <w:r w:rsidR="008E0423" w:rsidRPr="00580AA5">
        <w:rPr>
          <w:rFonts w:ascii="Times New Roman" w:hAnsi="Times New Roman" w:cs="Times New Roman"/>
          <w:b/>
          <w:bCs/>
        </w:rPr>
        <w:t>7</w:t>
      </w:r>
      <w:r w:rsidRPr="00580AA5">
        <w:rPr>
          <w:rFonts w:ascii="Times New Roman" w:hAnsi="Times New Roman" w:cs="Times New Roman"/>
          <w:b/>
          <w:bCs/>
        </w:rPr>
        <w:t>. Письмове повідомлення про відмову в прийнятті його податкової декларації із зазначенням причин відмови надсилається платнику податків у строк: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протягом 5 робочих днів з дня отримання декларації – якщо декларація була надіслана поштою або засобами електронного зв’язку;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протягом 10 робочих днів з дня отримання декларації – якщо декларація була надіслана поштою або засобами електронного зв’язку;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протягом 3 робочих днів з дня отримання декларації – якщо декларація була надіслана поштою або засобами електронного зв’язку;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протягом 7 робочих днів з дня отримання декларації – якщо декларація була надіслана поштою або засобами електронного зв’язку.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38</w:t>
      </w:r>
      <w:r w:rsidR="00280354" w:rsidRPr="00580AA5">
        <w:rPr>
          <w:rFonts w:ascii="Times New Roman" w:hAnsi="Times New Roman" w:cs="Times New Roman"/>
          <w:b/>
          <w:bCs/>
        </w:rPr>
        <w:t>. Якщо декларація була подана особисто платником податків або його представником, то письмове повідомлення про відмову в прийнятті його податкової декларації із зазначенням причин відмови надсилається платнику податків у строк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протягом 5 робочих днів з дня отримання декларації;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протягом 10 робочих днів з дня отримання декларації;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протягом 3 робочих днів з дня отримання декларації;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протягом 7 робочих днів з дня отримання декларації.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39</w:t>
      </w:r>
      <w:r w:rsidR="00280354" w:rsidRPr="00580AA5">
        <w:rPr>
          <w:rFonts w:ascii="Times New Roman" w:hAnsi="Times New Roman" w:cs="Times New Roman"/>
          <w:b/>
          <w:bCs/>
        </w:rPr>
        <w:t>. Подають до податкових органів податкові декларації виключно в електронній формі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платники податку на додану вартість;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з 01 січня 2015 р. виключно всі платники податків та зборів;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лише платники єдиного податку;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усі платники-юридичні особи.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40</w:t>
      </w:r>
      <w:r w:rsidR="00280354" w:rsidRPr="00580AA5">
        <w:rPr>
          <w:rFonts w:ascii="Times New Roman" w:hAnsi="Times New Roman" w:cs="Times New Roman"/>
          <w:b/>
          <w:bCs/>
        </w:rPr>
        <w:t>. Термін перенесення контролюючим органом даних Звіту про суми пільг в оподаткуванні юридичних осіб та фізичних осіб – суб’єктів підприємницької діяльності до електронних баз звітності: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протягом 3 календарних днів після граничного терміну подання;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протягом 5 календарних днів після граничного терміну подання;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протягом 9 календарних днів після граничного терміну подання;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протягом 10 календарних днів після граничного терміну подання.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41</w:t>
      </w:r>
      <w:r w:rsidR="00280354" w:rsidRPr="00580AA5">
        <w:rPr>
          <w:rFonts w:ascii="Times New Roman" w:hAnsi="Times New Roman" w:cs="Times New Roman"/>
          <w:b/>
          <w:bCs/>
        </w:rPr>
        <w:t>. Термін перенесення контролюючим органом даних щорічної - податкової декларації про майновий стан та доходи (фізичні особи - підприємці) до електронних баз звітності: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протягом 10 календарних днів після граничного терміну подання;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протягом 30 календарних днів після граничного терміну подання;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протягом 15 календарних днів після граничного терміну подання;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протягом 20 календарних днів після граничного терміну подання.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1E5C4C">
        <w:rPr>
          <w:rFonts w:ascii="Times New Roman" w:hAnsi="Times New Roman" w:cs="Times New Roman"/>
          <w:b/>
          <w:bCs/>
        </w:rPr>
        <w:t>42</w:t>
      </w:r>
      <w:r w:rsidR="00280354" w:rsidRPr="00580AA5">
        <w:rPr>
          <w:rFonts w:ascii="Times New Roman" w:hAnsi="Times New Roman" w:cs="Times New Roman"/>
          <w:b/>
          <w:bCs/>
        </w:rPr>
        <w:t>. Податковий контроль визначається як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система заходів, що вживаються контролюючими органами з метою контролю правильності нарахування, повноти та своєчасності сплати податків і зборів;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система заходів, що вживаються контролюючими органами з метою контролю правильності нарахування, повноти та своєчасності сплати податків і зборів, а також дотримання законодавства з питань регулювання обігу готівки проведення розрахункових та касових операцій, патентування, ліцензування та іншого законодавства, контроль за дотриманням якого покладено на контролюючі органи;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система заходів, що вживаються контролюючими органами з метою контролю за дотриманням податкового та митного законодавства;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усі відповіді правильні.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43</w:t>
      </w:r>
      <w:r w:rsidR="00280354" w:rsidRPr="00580AA5">
        <w:rPr>
          <w:rFonts w:ascii="Times New Roman" w:hAnsi="Times New Roman" w:cs="Times New Roman"/>
          <w:b/>
          <w:bCs/>
        </w:rPr>
        <w:t>. До участі в горизонтальному моніторингу допускаються платники податків, які одночасно відповідають таким критеріям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відсутній податковий борг;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від'ємне значення об’єкта оподаткування податком на прибуток не декларувалося в кожному з останніх двох звітних податкових періодів;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середня заробітна плата не менше ніж у два з половиною рази перевищує мінімальний установлений законодавством рівень у кожному з останніх чотирьох звітних податкових періодів;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усі відповіді правильні.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44</w:t>
      </w:r>
      <w:r w:rsidR="00280354" w:rsidRPr="00580AA5">
        <w:rPr>
          <w:rFonts w:ascii="Times New Roman" w:hAnsi="Times New Roman" w:cs="Times New Roman"/>
          <w:b/>
          <w:bCs/>
        </w:rPr>
        <w:t>. Горизонтальний моніторинг здійснюється контролюючими органами в межах їх повноважень на підставі: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заяви платника податків;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lastRenderedPageBreak/>
        <w:t>Б) рішення контролюючого органу;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наказу керівника контролюючого органу;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укладеного договору між платником податків та контролюючим органом.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4</w:t>
      </w:r>
      <w:r w:rsidR="008E0423" w:rsidRPr="00580AA5">
        <w:rPr>
          <w:rFonts w:ascii="Times New Roman" w:hAnsi="Times New Roman" w:cs="Times New Roman"/>
          <w:b/>
          <w:bCs/>
        </w:rPr>
        <w:t>5</w:t>
      </w:r>
      <w:r w:rsidRPr="00580AA5">
        <w:rPr>
          <w:rFonts w:ascii="Times New Roman" w:hAnsi="Times New Roman" w:cs="Times New Roman"/>
          <w:b/>
          <w:bCs/>
        </w:rPr>
        <w:t>. Податкова перевірка як форма податкового контролю це: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А) діяльність контролюючих органів </w:t>
      </w:r>
      <w:proofErr w:type="gramStart"/>
      <w:r w:rsidRPr="00580AA5">
        <w:rPr>
          <w:rFonts w:ascii="Times New Roman" w:hAnsi="Times New Roman" w:cs="Times New Roman"/>
        </w:rPr>
        <w:t>у межах</w:t>
      </w:r>
      <w:proofErr w:type="gramEnd"/>
      <w:r w:rsidRPr="00580AA5">
        <w:rPr>
          <w:rFonts w:ascii="Times New Roman" w:hAnsi="Times New Roman" w:cs="Times New Roman"/>
        </w:rPr>
        <w:t xml:space="preserve"> визначеної компетенції з метою встановлення правильності обчислення та сплати податків і зборів (обов’язкових платежів);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Б) діяльність уповноважених контролюючих органів </w:t>
      </w:r>
      <w:proofErr w:type="gramStart"/>
      <w:r w:rsidRPr="00580AA5">
        <w:rPr>
          <w:rFonts w:ascii="Times New Roman" w:hAnsi="Times New Roman" w:cs="Times New Roman"/>
        </w:rPr>
        <w:t>у межах</w:t>
      </w:r>
      <w:proofErr w:type="gramEnd"/>
      <w:r w:rsidRPr="00580AA5">
        <w:rPr>
          <w:rFonts w:ascii="Times New Roman" w:hAnsi="Times New Roman" w:cs="Times New Roman"/>
        </w:rPr>
        <w:t xml:space="preserve"> їх компетенції;</w:t>
      </w:r>
    </w:p>
    <w:p w:rsidR="00280354" w:rsidRPr="00580AA5" w:rsidRDefault="00280354" w:rsidP="0028035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контрольно-перевірочна робота податкових органів;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контрольно-перевірочна робота податкових та митних органів.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46</w:t>
      </w:r>
      <w:r w:rsidR="00280354" w:rsidRPr="00580AA5">
        <w:rPr>
          <w:rFonts w:ascii="Times New Roman" w:hAnsi="Times New Roman" w:cs="Times New Roman"/>
          <w:b/>
          <w:bCs/>
        </w:rPr>
        <w:t>. Присутність платника податків при проведенні камеральної перевірки є: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обов’язковою;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не обов’язковою;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обов’язковою, у разі офіційного запрошення контролюючим органом платника податків;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за бажанням платника податків.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47</w:t>
      </w:r>
      <w:r w:rsidR="00280354" w:rsidRPr="00580AA5">
        <w:rPr>
          <w:rFonts w:ascii="Times New Roman" w:hAnsi="Times New Roman" w:cs="Times New Roman"/>
          <w:b/>
          <w:bCs/>
        </w:rPr>
        <w:t>. Строки проведення документальної планової перевірки можуть бути продовжені за рішенням керівника контролюючого органу для великих платників податків: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не більше ніж на 15 робочих днів;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не більше ніж на 10 робочих днів;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не більше ніж на 5 робочих днів;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не більше ніж на 3 робочих дня.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48</w:t>
      </w:r>
      <w:r w:rsidR="00280354" w:rsidRPr="00580AA5">
        <w:rPr>
          <w:rFonts w:ascii="Times New Roman" w:hAnsi="Times New Roman" w:cs="Times New Roman"/>
          <w:b/>
          <w:bCs/>
        </w:rPr>
        <w:t>. Підставами для проведення документальних позапланових перевірок є: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інформація отримана від контрагентів платника податків;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план-графік проведення контрольно-перевірочних дій фіскального органу;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заява платника податків;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Г) у разі, якщо платником податків не подано </w:t>
      </w:r>
      <w:proofErr w:type="gramStart"/>
      <w:r w:rsidRPr="00580AA5">
        <w:rPr>
          <w:rFonts w:ascii="Times New Roman" w:hAnsi="Times New Roman" w:cs="Times New Roman"/>
        </w:rPr>
        <w:t>в установлений</w:t>
      </w:r>
      <w:proofErr w:type="gramEnd"/>
      <w:r w:rsidRPr="00580AA5">
        <w:rPr>
          <w:rFonts w:ascii="Times New Roman" w:hAnsi="Times New Roman" w:cs="Times New Roman"/>
        </w:rPr>
        <w:t xml:space="preserve"> законом строк податкову декларацію, розрахунки, звіт про контрольовані операції або документацію з трансфертного ціноутворення, якщо їх подання передбачено законом.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49</w:t>
      </w:r>
      <w:r w:rsidR="00280354" w:rsidRPr="00580AA5">
        <w:rPr>
          <w:rFonts w:ascii="Times New Roman" w:hAnsi="Times New Roman" w:cs="Times New Roman"/>
          <w:b/>
          <w:bCs/>
        </w:rPr>
        <w:t>. Фактичною податковою перевіркою є перевірка, що здійснюється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за юридичною адресою платника податків;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за місцем розташування господарських або інших об'єктів права власності платника податків;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 xml:space="preserve">В) за місцем фактичного провадження платником податків діяльності, розташування господарських або інших об'єктів права власності такого платника; 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за місцем фактичного знаходження офісу платника податків.</w:t>
      </w:r>
    </w:p>
    <w:p w:rsidR="00280354" w:rsidRPr="00580AA5" w:rsidRDefault="008E0423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80AA5">
        <w:rPr>
          <w:rFonts w:ascii="Times New Roman" w:hAnsi="Times New Roman" w:cs="Times New Roman"/>
          <w:b/>
          <w:bCs/>
        </w:rPr>
        <w:t>50</w:t>
      </w:r>
      <w:r w:rsidR="00280354" w:rsidRPr="00580AA5">
        <w:rPr>
          <w:rFonts w:ascii="Times New Roman" w:hAnsi="Times New Roman" w:cs="Times New Roman"/>
          <w:b/>
          <w:bCs/>
        </w:rPr>
        <w:t>. Електронна перевірка не буде проведена, якщо за результатами аналізу інформації наданої платником податків, буде встановлено, що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А) заяву на здійснення електронної перевірки подано не своєчасно;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Б) фактична діяльність платника податків підпадає під діяльність, при здійсненні якої платник податків не може бути платником єдиного податку;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В) платник податків здійснює зовнішньоекономічні операції;</w:t>
      </w:r>
    </w:p>
    <w:p w:rsidR="00280354" w:rsidRPr="00580AA5" w:rsidRDefault="00280354" w:rsidP="002803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AA5">
        <w:rPr>
          <w:rFonts w:ascii="Times New Roman" w:hAnsi="Times New Roman" w:cs="Times New Roman"/>
        </w:rPr>
        <w:t>Г) платник знаходиться на спеціальному режимі оподаткування.</w:t>
      </w:r>
    </w:p>
    <w:p w:rsidR="005E4E02" w:rsidRPr="00580AA5" w:rsidRDefault="005E4E02" w:rsidP="00280354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3E2D34" w:rsidRDefault="00873FC6" w:rsidP="003E2D34">
      <w:pPr>
        <w:tabs>
          <w:tab w:val="left" w:pos="0"/>
          <w:tab w:val="left" w:pos="171"/>
        </w:tabs>
        <w:ind w:firstLine="228"/>
        <w:jc w:val="both"/>
        <w:rPr>
          <w:rFonts w:ascii="Times New Roman" w:hAnsi="Times New Roman" w:cs="Times New Roman"/>
          <w:b/>
          <w:lang w:val="uk-UA"/>
        </w:rPr>
      </w:pPr>
      <w:r w:rsidRPr="00580AA5">
        <w:rPr>
          <w:rFonts w:ascii="Times New Roman" w:hAnsi="Times New Roman" w:cs="Times New Roman"/>
          <w:b/>
          <w:lang w:val="uk-UA"/>
        </w:rPr>
        <w:t>Практична частина</w:t>
      </w:r>
    </w:p>
    <w:p w:rsidR="00EF39EF" w:rsidRPr="003E2D34" w:rsidRDefault="00EF39EF" w:rsidP="003E2D34">
      <w:pPr>
        <w:tabs>
          <w:tab w:val="left" w:pos="0"/>
          <w:tab w:val="left" w:pos="171"/>
        </w:tabs>
        <w:jc w:val="both"/>
        <w:rPr>
          <w:rFonts w:ascii="Times New Roman" w:hAnsi="Times New Roman" w:cs="Times New Roman"/>
          <w:b/>
          <w:lang w:val="uk-UA"/>
        </w:rPr>
      </w:pPr>
      <w:r w:rsidRPr="00580AA5">
        <w:rPr>
          <w:rFonts w:ascii="Times New Roman" w:hAnsi="Times New Roman" w:cs="Times New Roman"/>
          <w:i/>
          <w:lang w:val="uk-UA"/>
        </w:rPr>
        <w:t>Необхідно</w:t>
      </w:r>
      <w:r w:rsidRPr="00580AA5">
        <w:rPr>
          <w:rFonts w:ascii="Times New Roman" w:hAnsi="Times New Roman" w:cs="Times New Roman"/>
          <w:lang w:val="uk-UA"/>
        </w:rPr>
        <w:t>: вказати яким чином платник податків зобов’язаний вирішити дану ситуацію.</w:t>
      </w:r>
    </w:p>
    <w:p w:rsidR="00873FC6" w:rsidRPr="00580AA5" w:rsidRDefault="00EF39EF" w:rsidP="003E2D3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80AA5">
        <w:rPr>
          <w:rFonts w:ascii="Times New Roman" w:hAnsi="Times New Roman" w:cs="Times New Roman"/>
          <w:i/>
          <w:lang w:val="uk-UA"/>
        </w:rPr>
        <w:t xml:space="preserve">Дані для виконання: </w:t>
      </w:r>
      <w:r w:rsidRPr="00580AA5">
        <w:rPr>
          <w:rFonts w:ascii="Times New Roman" w:hAnsi="Times New Roman" w:cs="Times New Roman"/>
          <w:lang w:val="uk-UA"/>
        </w:rPr>
        <w:t>платник податків за результатами діяльності 29.11. ц.р. подав органу ДПС Декларацію з податку на прибуток за ІІІ квартал ц.р, однак 05.12. ц.р. самостійно виявив помилку у раніше поданій декларації, при цьому сума недоплати становила 18000 грн.</w:t>
      </w:r>
    </w:p>
    <w:p w:rsidR="003E2D34" w:rsidRDefault="003E2D34" w:rsidP="003E2D34">
      <w:pPr>
        <w:pStyle w:val="a3"/>
        <w:spacing w:line="240" w:lineRule="auto"/>
        <w:ind w:firstLine="0"/>
        <w:rPr>
          <w:sz w:val="26"/>
          <w:szCs w:val="26"/>
        </w:rPr>
      </w:pPr>
    </w:p>
    <w:p w:rsidR="005B56EA" w:rsidRPr="003E2D34" w:rsidRDefault="00B864B5" w:rsidP="003E2D34">
      <w:pPr>
        <w:pStyle w:val="a3"/>
        <w:spacing w:line="240" w:lineRule="auto"/>
        <w:ind w:firstLine="0"/>
      </w:pPr>
      <w:r w:rsidRPr="00B864B5">
        <w:rPr>
          <w:b/>
          <w:szCs w:val="28"/>
          <w:lang w:eastAsia="uk-UA"/>
        </w:rPr>
        <w:t>Виконані завдання</w:t>
      </w:r>
      <w:r w:rsidR="005B56EA">
        <w:rPr>
          <w:b/>
          <w:szCs w:val="28"/>
          <w:lang w:eastAsia="uk-UA"/>
        </w:rPr>
        <w:t xml:space="preserve"> надсилати на електронну пошту: </w:t>
      </w:r>
      <w:r w:rsidR="005B56EA" w:rsidRPr="005B56EA">
        <w:rPr>
          <w:b/>
          <w:szCs w:val="28"/>
          <w:lang w:eastAsia="uk-UA"/>
        </w:rPr>
        <w:t>fem_dai@ztu.edu.ua</w:t>
      </w:r>
    </w:p>
    <w:p w:rsidR="00B864B5" w:rsidRPr="005B56EA" w:rsidRDefault="00B864B5" w:rsidP="00B864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864B5" w:rsidRPr="005E6AFD" w:rsidRDefault="00B864B5" w:rsidP="00AB5716">
      <w:pPr>
        <w:tabs>
          <w:tab w:val="left" w:pos="513"/>
          <w:tab w:val="left" w:pos="627"/>
        </w:tabs>
        <w:spacing w:after="0"/>
        <w:ind w:firstLine="567"/>
        <w:jc w:val="both"/>
        <w:rPr>
          <w:rFonts w:ascii="Times New Roman" w:hAnsi="Times New Roman" w:cs="Times New Roman"/>
        </w:rPr>
      </w:pPr>
    </w:p>
    <w:sectPr w:rsidR="00B864B5" w:rsidRPr="005E6AFD" w:rsidSect="005E4E0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22"/>
    <w:rsid w:val="00047EBB"/>
    <w:rsid w:val="00147FE7"/>
    <w:rsid w:val="001E5C4C"/>
    <w:rsid w:val="002167AA"/>
    <w:rsid w:val="00280354"/>
    <w:rsid w:val="003E2D34"/>
    <w:rsid w:val="004726FA"/>
    <w:rsid w:val="004D4F2F"/>
    <w:rsid w:val="00580AA5"/>
    <w:rsid w:val="005B56EA"/>
    <w:rsid w:val="005E4E02"/>
    <w:rsid w:val="005E6AFD"/>
    <w:rsid w:val="00873FC6"/>
    <w:rsid w:val="008E0423"/>
    <w:rsid w:val="009B408E"/>
    <w:rsid w:val="00A254C9"/>
    <w:rsid w:val="00AB2393"/>
    <w:rsid w:val="00AB5716"/>
    <w:rsid w:val="00B864B5"/>
    <w:rsid w:val="00CB4C75"/>
    <w:rsid w:val="00EA6979"/>
    <w:rsid w:val="00EF0722"/>
    <w:rsid w:val="00E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A5C8"/>
  <w15:docId w15:val="{6607AF9F-5817-46E6-917E-12BFF95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254C9"/>
    <w:pPr>
      <w:spacing w:after="0" w:line="288" w:lineRule="auto"/>
      <w:ind w:firstLine="709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A254C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Body Text Indent 2"/>
    <w:basedOn w:val="a"/>
    <w:link w:val="20"/>
    <w:rsid w:val="00EF39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EF39EF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17233</Words>
  <Characters>9824</Characters>
  <Application>Microsoft Office Word</Application>
  <DocSecurity>0</DocSecurity>
  <Lines>81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VINGA</cp:lastModifiedBy>
  <cp:revision>2</cp:revision>
  <dcterms:created xsi:type="dcterms:W3CDTF">2024-04-06T05:56:00Z</dcterms:created>
  <dcterms:modified xsi:type="dcterms:W3CDTF">2024-04-06T05:56:00Z</dcterms:modified>
</cp:coreProperties>
</file>